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4CE0C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pict>
          <v:shape id="_x0000_s1063" o:spid="_x0000_s1063" o:spt="109" type="#_x0000_t109" style="position:absolute;left:0pt;margin-left:159.75pt;margin-top:0.15pt;height:36pt;width:364.5pt;z-index:251660288;mso-width-relative:page;mso-height-relative:page;" fillcolor="#EEECE1" fill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 w14:paraId="03ABE749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国有资金项目人员变更登记流程图</w:t>
                  </w:r>
                </w:p>
                <w:p w14:paraId="7BD4FEEF"/>
              </w:txbxContent>
            </v:textbox>
          </v:shape>
        </w:pict>
      </w:r>
    </w:p>
    <w:p w14:paraId="45C73B6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group id="_x0000_s1026" o:spid="_x0000_s1026" o:spt="203" style="height:489.1pt;width:697.9pt;" coordorigin="1440,1865" coordsize="13958,9782" editas="canvas">
            <o:lock v:ext="edit" aspectratio="f"/>
            <v:shape id="_x0000_s1027" o:spid="_x0000_s1027" o:spt="67" type="#_x0000_t67" style="position:absolute;left:1440;top:1865;height:9782;width:13958;" filled="f" stroked="f" coordsize="21600,21600" adj="16200,5400">
              <v:path/>
              <v:fill on="f" focussize="0,0"/>
              <v:stroke on="f"/>
              <v:imagedata o:title=""/>
              <o:lock v:ext="edit" text="t" aspectratio="t"/>
            </v:shape>
            <v:shape id="_x0000_s1028" o:spid="_x0000_s1028" o:spt="109" type="#_x0000_t109" style="position:absolute;left:2363;top:2148;height:408;width:529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1D88C32F">
                    <w:pPr>
                      <w:snapToGrid w:val="0"/>
                      <w:spacing w:line="280" w:lineRule="exact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</w:rPr>
                      <w:t>施工或监理单位到住建局填写</w:t>
                    </w:r>
                    <w:r>
                      <w:rPr>
                        <w:rFonts w:hint="eastAsia"/>
                        <w:lang w:eastAsia="zh-CN"/>
                      </w:rPr>
                      <w:t>《人员变更信息采集表》</w:t>
                    </w:r>
                  </w:p>
                  <w:p w14:paraId="1576C2ED"/>
                </w:txbxContent>
              </v:textbox>
            </v:shape>
            <v:shape id="_x0000_s1029" o:spid="_x0000_s1029" o:spt="109" type="#_x0000_t109" style="position:absolute;left:2010;top:2811;height:722;width:592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1784CFB2">
                    <w:pPr>
                      <w:snapToGrid w:val="0"/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住建局向建设单位和其纪检部门发出《人员变更风险提示函》同时告知建设单位原投标文件中人员的资格和业绩信息</w:t>
                    </w:r>
                  </w:p>
                </w:txbxContent>
              </v:textbox>
            </v:shape>
            <v:shape id="_x0000_s1030" o:spid="_x0000_s1030" o:spt="109" type="#_x0000_t109" style="position:absolute;left:1904;top:3789;height:1273;width:6106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6691AD70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经建设单位会同纪检部门审核，变更事由符合文件要求、新换人员的个人业绩、技术实力、管理能力执业资格（等级、执业范围）等方面与原中标企业投标文件中确认的人员标准一致 、变更材料真实有效。同意变更。</w:t>
                    </w:r>
                  </w:p>
                </w:txbxContent>
              </v:textbox>
            </v:shape>
            <v:shape id="_x0000_s1031" o:spid="_x0000_s1031" o:spt="109" type="#_x0000_t109" style="position:absolute;left:2270;top:5336;height:493;width:5386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0DC815CC">
                    <w:pPr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建设单位在《变更登记表》中签署同意变更意见并签章</w:t>
                    </w:r>
                  </w:p>
                  <w:p w14:paraId="0E9518B1"/>
                </w:txbxContent>
              </v:textbox>
            </v:shape>
            <v:shape id="_x0000_s1032" o:spid="_x0000_s1032" o:spt="109" type="#_x0000_t109" style="position:absolute;left:1934;top:6170;height:440;width:600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66D041AA">
                    <w:r>
                      <w:rPr>
                        <w:rFonts w:hint="eastAsia"/>
                      </w:rPr>
                      <w:t>施工或监理单位于5个工作日内将《变更登记表》交至住建局</w:t>
                    </w:r>
                  </w:p>
                </w:txbxContent>
              </v:textbox>
            </v:shape>
            <v:shape id="_x0000_s1033" o:spid="_x0000_s1033" o:spt="109" type="#_x0000_t109" style="position:absolute;left:3204;top:9992;height:471;width:3553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5D80FA65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施工或监理单位领取《变更登记表》</w:t>
                    </w:r>
                  </w:p>
                  <w:p w14:paraId="64C313A5"/>
                </w:txbxContent>
              </v:textbox>
            </v:shape>
            <v:shape id="_x0000_s1034" o:spid="_x0000_s1034" o:spt="109" type="#_x0000_t109" style="position:absolute;left:2419;top:9208;height:449;width:508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4A3743EB">
                    <w:r>
                      <w:rPr>
                        <w:rFonts w:hint="eastAsia"/>
                      </w:rPr>
                      <w:t>住建局在《变更登记表》上签署同意登记意见并签章</w:t>
                    </w:r>
                  </w:p>
                </w:txbxContent>
              </v:textbox>
            </v:shape>
            <v:shape id="_x0000_s1035" o:spid="_x0000_s1035" o:spt="109" type="#_x0000_t109" style="position:absolute;left:1701;top:10810;height:425;width:653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35B745C4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建设单位持《变更登记表》到住建局窗口变更施工许可证书有关信息</w:t>
                    </w:r>
                  </w:p>
                  <w:p w14:paraId="45BB95FC"/>
                </w:txbxContent>
              </v:textbox>
            </v:shape>
            <v:shape id="_x0000_s1036" o:spid="_x0000_s1036" o:spt="109" type="#_x0000_t109" style="position:absolute;left:3644;top:8509;height:423;width:262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546590CD">
                    <w:pPr>
                      <w:snapToGrid w:val="0"/>
                    </w:pPr>
                    <w:r>
                      <w:rPr>
                        <w:rFonts w:hint="eastAsia"/>
                      </w:rPr>
                      <w:t>公示无异议或异议不成立</w:t>
                    </w:r>
                  </w:p>
                </w:txbxContent>
              </v:textbox>
            </v:shape>
            <v:shape id="_x0000_s1037" o:spid="_x0000_s1037" o:spt="109" type="#_x0000_t109" style="position:absolute;left:2974;top:6947;height:469;width:4020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723ABDC2">
                    <w:pPr>
                      <w:snapToGrid w:val="0"/>
                    </w:pPr>
                    <w:r>
                      <w:rPr>
                        <w:rFonts w:hint="eastAsia"/>
                      </w:rPr>
                      <w:t>经住建局审核，</w:t>
                    </w:r>
                    <w:r>
                      <w:rPr>
                        <w:rFonts w:hint="eastAsia"/>
                        <w:lang w:eastAsia="zh-CN"/>
                      </w:rPr>
                      <w:t>符合变更条件、</w:t>
                    </w:r>
                    <w:r>
                      <w:rPr>
                        <w:rFonts w:hint="eastAsia"/>
                      </w:rPr>
                      <w:t>资料齐全</w:t>
                    </w:r>
                  </w:p>
                </w:txbxContent>
              </v:textbox>
            </v:shape>
            <v:shape id="_x0000_s1038" o:spid="_x0000_s1038" o:spt="109" type="#_x0000_t109" style="position:absolute;left:3644;top:7759;height:394;width:262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63F1BB7C">
                    <w:pPr>
                      <w:snapToGrid w:val="0"/>
                    </w:pPr>
                    <w:r>
                      <w:rPr>
                        <w:rFonts w:hint="eastAsia"/>
                      </w:rPr>
                      <w:t>门户网站公示3个工作日</w:t>
                    </w:r>
                  </w:p>
                </w:txbxContent>
              </v:textbox>
            </v:shape>
            <v:shape id="_x0000_s1040" o:spid="_x0000_s1040" o:spt="109" type="#_x0000_t109" style="position:absolute;left:8847;top:3790;height:1283;width:6392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0E369757">
                    <w:pPr>
                      <w:adjustRightInd w:val="0"/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经建设单位会同纪检部门审核，变更事由不符合文件要求或新换人员的个人业绩、技术实力、管理能力、执业资格（等级、执业范围）等方面与原中标企业投标文件中确认的人员标准不一致 、变更材料存在造假等。不同意变更。</w:t>
                    </w:r>
                  </w:p>
                </w:txbxContent>
              </v:textbox>
            </v:shape>
            <v:shape id="_x0000_s1041" o:spid="_x0000_s1041" o:spt="109" type="#_x0000_t109" style="position:absolute;left:10957;top:9075;height:481;width:229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651ABADC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一次性告知具体原因</w:t>
                    </w:r>
                  </w:p>
                </w:txbxContent>
              </v:textbox>
            </v:shape>
            <v:shape id="_x0000_s1042" o:spid="_x0000_s1042" o:spt="109" type="#_x0000_t109" style="position:absolute;left:9879;top:6977;height:469;width:4485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0D1CFBE4">
                    <w:r>
                      <w:rPr>
                        <w:rFonts w:hint="eastAsia"/>
                      </w:rPr>
                      <w:t>经住建局审核，</w:t>
                    </w:r>
                    <w:r>
                      <w:rPr>
                        <w:rFonts w:hint="eastAsia"/>
                        <w:lang w:eastAsia="zh-CN"/>
                      </w:rPr>
                      <w:t>不符合变更要求或</w:t>
                    </w:r>
                    <w:r>
                      <w:rPr>
                        <w:rFonts w:hint="eastAsia"/>
                      </w:rPr>
                      <w:t>资料不齐全</w:t>
                    </w:r>
                  </w:p>
                </w:txbxContent>
              </v:textbox>
            </v:shape>
            <v:shape id="_x0000_s1043" o:spid="_x0000_s1043" o:spt="109" type="#_x0000_t109" style="position:absolute;left:10996;top:7647;height:405;width:214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0948CA73">
                    <w:r>
                      <w:rPr>
                        <w:rFonts w:hint="eastAsia"/>
                      </w:rPr>
                      <w:t>一次性告知具体原因</w:t>
                    </w:r>
                  </w:p>
                </w:txbxContent>
              </v:textbox>
            </v:shape>
            <v:shape id="_x0000_s1044" o:spid="_x0000_s1044" o:spt="109" type="#_x0000_t109" style="position:absolute;left:10870;top:8387;height:407;width:2381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 w14:paraId="6B201813">
                    <w:r>
                      <w:rPr>
                        <w:rFonts w:hint="eastAsia"/>
                      </w:rPr>
                      <w:t>公示有异议或异议成立</w:t>
                    </w:r>
                  </w:p>
                </w:txbxContent>
              </v:textbox>
            </v:shape>
            <v:shape id="_x0000_s1045" o:spid="_x0000_s1045" o:spt="32" type="#_x0000_t32" style="position:absolute;left:12092;top:7416;height:231;width:13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48" o:spid="_x0000_s1048" o:spt="32" type="#_x0000_t32" style="position:absolute;left:4986;top:10463;height:328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50" o:spid="_x0000_s1050" o:spt="32" type="#_x0000_t32" style="position:absolute;left:4953;top:8932;height:255;width: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51" o:spid="_x0000_s1051" o:spt="32" type="#_x0000_t32" style="position:absolute;left:4958;top:8174;height:313;width: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52" o:spid="_x0000_s1052" o:spt="32" type="#_x0000_t32" style="position:absolute;left:4961;top:7473;height:299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54" o:spid="_x0000_s1054" o:spt="32" type="#_x0000_t32" style="position:absolute;left:4979;top:2551;height:260;width: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64" o:spid="_x0000_s1064" o:spt="32" type="#_x0000_t32" style="position:absolute;left:4982;top:3593;height:186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65" o:spid="_x0000_s1065" o:spt="32" type="#_x0000_t32" style="position:absolute;left:4954;top:5833;height:337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66" o:spid="_x0000_s1066" o:spt="32" type="#_x0000_t32" style="position:absolute;left:4963;top:6610;height:313;width: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67" o:spid="_x0000_s1067" o:spt="32" type="#_x0000_t32" style="position:absolute;left:4970;top:9698;height:305;width:3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68" o:spid="_x0000_s1068" o:spt="32" type="#_x0000_t32" style="position:absolute;left:4958;top:5062;height:260;width: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69" o:spid="_x0000_s1069" o:spt="33" type="#_x0000_t33" style="position:absolute;left:4987;top:3598;height:192;width:7056;" filled="f" stroked="t" coordsize="21600,21600">
              <v:path arrowok="t"/>
              <v:fill on="f" focussize="0,0"/>
              <v:stroke color="#000000" joinstyle="miter" endarrow="block"/>
              <v:imagedata o:title=""/>
              <o:lock v:ext="edit" aspectratio="f"/>
            </v:shape>
            <v:shape id="_x0000_s1070" o:spid="_x0000_s1070" o:spt="34" type="#_x0000_t34" style="position:absolute;left:4962;top:6719;height:275;width:7142;" filled="f" stroked="t" coordsize="21600,21600" adj="21594">
              <v:path arrowok="t"/>
              <v:fill on="f" focussize="0,0"/>
              <v:stroke color="#000000" joinstyle="miter" endarrow="block"/>
              <v:imagedata o:title=""/>
              <o:lock v:ext="edit" aspectratio="f"/>
            </v:shape>
            <v:shape id="_x0000_s1071" o:spid="_x0000_s1071" o:spt="32" type="#_x0000_t32" style="position:absolute;left:12092;top:8780;height:295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72" o:spid="_x0000_s1072" o:spt="33" type="#_x0000_t33" style="position:absolute;left:4972;top:8259;height:173;width:7074;" filled="f" stroked="t" coordsize="21600,21600">
              <v:path arrowok="t"/>
              <v:fill on="f" focussize="0,0"/>
              <v:stroke color="#000000" joinstyle="miter" endarrow="block"/>
              <v:imagedata o:title=""/>
              <o:lock v:ext="edit" aspectratio="f"/>
            </v:shape>
            <v:shape id="_x0000_s1075" o:spid="_x0000_s1075" o:spt="32" type="#_x0000_t32" style="position:absolute;left:4957;top:1987;height:197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081" o:spid="_x0000_s1081" o:spt="34" type="#_x0000_t34" style="position:absolute;left:4965;top:1987;height:8476;width:10170;" filled="f" stroked="t" coordsize="21600,21600" adj="21982">
              <v:path arrowok="t"/>
              <v:fill on="f" focussize="0,0"/>
              <v:stroke color="#000000" joinstyle="miter"/>
              <v:imagedata o:title=""/>
              <o:lock v:ext="edit" aspectratio="f"/>
            </v:shape>
            <v:shape id="_x0000_s1082" o:spid="_x0000_s1082" o:spt="33" type="#_x0000_t33" style="position:absolute;left:12104;top:9556;height:907;width:3031;rotation:11796480f;" filled="f" stroked="t" coordsize="21600,21600">
              <v:path arrowok="t"/>
              <v:fill on="f" focussize="0,0"/>
              <v:stroke color="#000000" joinstyle="miter"/>
              <v:imagedata o:title=""/>
              <o:lock v:ext="edit" aspectratio="f"/>
            </v:shape>
            <v:shape id="_x0000_s1083" o:spid="_x0000_s1083" o:spt="34" type="#_x0000_t34" style="position:absolute;left:12227;top:8052;height:162;width:3073;rotation:11796480f;" filled="f" stroked="t" coordsize="21600,21600" adj="21705">
              <v:path arrowok="t"/>
              <v:fill on="f" focussize="0,0"/>
              <v:stroke color="#000000" joinstyle="miter"/>
              <v:imagedata o:title=""/>
              <o:lock v:ext="edit" aspectratio="f"/>
            </v:shape>
            <w10:wrap type="none"/>
            <w10:anchorlock/>
          </v:group>
        </w:pict>
      </w:r>
    </w:p>
    <w:sectPr>
      <w:pgSz w:w="16838" w:h="11906" w:orient="landscape"/>
      <w:pgMar w:top="567" w:right="1440" w:bottom="2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hN2YwNjEwN2FiMjZiNWJiY2Y0NjBiNWMyNzM2YTgifQ=="/>
  </w:docVars>
  <w:rsids>
    <w:rsidRoot w:val="00B90525"/>
    <w:rsid w:val="0018084E"/>
    <w:rsid w:val="00320228"/>
    <w:rsid w:val="00367D05"/>
    <w:rsid w:val="007C3668"/>
    <w:rsid w:val="009E3260"/>
    <w:rsid w:val="00B90525"/>
    <w:rsid w:val="00CD76E8"/>
    <w:rsid w:val="00F61098"/>
    <w:rsid w:val="00F677B4"/>
    <w:rsid w:val="248E0E55"/>
    <w:rsid w:val="3E815385"/>
    <w:rsid w:val="533405E9"/>
    <w:rsid w:val="60E35096"/>
    <w:rsid w:val="60E907EB"/>
    <w:rsid w:val="63F71D55"/>
    <w:rsid w:val="68014CBD"/>
    <w:rsid w:val="69733998"/>
    <w:rsid w:val="6FC52A74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5"/>
        <o:r id="V:Rule2" type="connector" idref="#_x0000_s1048"/>
        <o:r id="V:Rule3" type="connector" idref="#_x0000_s1050"/>
        <o:r id="V:Rule4" type="connector" idref="#_x0000_s1051"/>
        <o:r id="V:Rule5" type="connector" idref="#_x0000_s1052"/>
        <o:r id="V:Rule6" type="connector" idref="#_x0000_s1054"/>
        <o:r id="V:Rule7" type="connector" idref="#_x0000_s1064"/>
        <o:r id="V:Rule8" type="connector" idref="#_x0000_s1065"/>
        <o:r id="V:Rule9" type="connector" idref="#_x0000_s1066"/>
        <o:r id="V:Rule10" type="connector" idref="#_x0000_s1067"/>
        <o:r id="V:Rule11" type="connector" idref="#_x0000_s1068"/>
        <o:r id="V:Rule12" type="connector" idref="#_x0000_s1069"/>
        <o:r id="V:Rule13" type="connector" idref="#_x0000_s1070"/>
        <o:r id="V:Rule14" type="connector" idref="#_x0000_s1071"/>
        <o:r id="V:Rule15" type="connector" idref="#_x0000_s1072"/>
        <o:r id="V:Rule16" type="connector" idref="#_x0000_s1075"/>
        <o:r id="V:Rule17" type="connector" idref="#_x0000_s1081"/>
        <o:r id="V:Rule18" type="connector" idref="#_x0000_s1082"/>
        <o:r id="V:Rule19" type="connector" idref="#_x0000_s108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63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8"/>
    <customShpInfo spid="_x0000_s1050"/>
    <customShpInfo spid="_x0000_s1051"/>
    <customShpInfo spid="_x0000_s1052"/>
    <customShpInfo spid="_x0000_s1054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5"/>
    <customShpInfo spid="_x0000_s1081"/>
    <customShpInfo spid="_x0000_s1082"/>
    <customShpInfo spid="_x0000_s108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35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2024-07-12T09:01:00Z</dcterms:created>
  <dc:creator>Administrator</dc:creator>
  <cp:lastModifiedBy>羌驶跋朴戮</cp:lastModifiedBy>
  <cp:lastPrinted>2024-07-30T01:11:27Z</cp:lastPrinted>
  <dcterms:modified xsi:type="dcterms:W3CDTF">2024-07-30T01:11:33Z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3DFF74D118FD43EC94DF48171CCAD651_12</vt:lpwstr>
  </property>
</Properties>
</file>