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2B34E">
      <w:pPr>
        <w:tabs>
          <w:tab w:val="left" w:pos="2100"/>
        </w:tabs>
        <w:spacing w:line="346" w:lineRule="auto"/>
        <w:rPr>
          <w:rFonts w:hint="eastAsia" w:ascii="黑体" w:hAnsi="黑体" w:eastAsia="黑体" w:cs="黑体"/>
          <w:sz w:val="30"/>
          <w:szCs w:val="30"/>
          <w:lang w:eastAsia="zh-CN"/>
        </w:rPr>
        <w:sectPr>
          <w:headerReference r:id="rId3" w:type="default"/>
          <w:footerReference r:id="rId4" w:type="default"/>
          <w:pgSz w:w="11906" w:h="16839"/>
          <w:pgMar w:top="1440" w:right="1080" w:bottom="1440" w:left="1080" w:header="0" w:footer="852" w:gutter="0"/>
          <w:cols w:space="720" w:num="1"/>
        </w:sectPr>
      </w:pPr>
      <w:r>
        <w:rPr>
          <w:rFonts w:hint="eastAsia" w:ascii="黑体" w:hAnsi="黑体" w:eastAsia="黑体" w:cs="黑体"/>
          <w:sz w:val="30"/>
          <w:szCs w:val="30"/>
          <w:lang w:eastAsia="zh-CN"/>
        </w:rPr>
        <w:drawing>
          <wp:anchor distT="0" distB="0" distL="114300" distR="114300" simplePos="0" relativeHeight="251661312" behindDoc="0" locked="0" layoutInCell="1" allowOverlap="1">
            <wp:simplePos x="0" y="0"/>
            <wp:positionH relativeFrom="column">
              <wp:posOffset>-269875</wp:posOffset>
            </wp:positionH>
            <wp:positionV relativeFrom="paragraph">
              <wp:posOffset>-914400</wp:posOffset>
            </wp:positionV>
            <wp:extent cx="6771640" cy="9421495"/>
            <wp:effectExtent l="0" t="0" r="0" b="0"/>
            <wp:wrapSquare wrapText="bothSides"/>
            <wp:docPr id="19" name="图片 19" descr="ead31df31b5a77ed33c927bf5c4d9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ead31df31b5a77ed33c927bf5c4d99b"/>
                    <pic:cNvPicPr>
                      <a:picLocks noChangeAspect="1"/>
                    </pic:cNvPicPr>
                  </pic:nvPicPr>
                  <pic:blipFill>
                    <a:blip r:embed="rId47"/>
                    <a:srcRect l="448" b="12816"/>
                    <a:stretch>
                      <a:fillRect/>
                    </a:stretch>
                  </pic:blipFill>
                  <pic:spPr>
                    <a:xfrm>
                      <a:off x="0" y="0"/>
                      <a:ext cx="6771640" cy="9421495"/>
                    </a:xfrm>
                    <a:prstGeom prst="rect">
                      <a:avLst/>
                    </a:prstGeom>
                  </pic:spPr>
                </pic:pic>
              </a:graphicData>
            </a:graphic>
          </wp:anchor>
        </w:drawing>
      </w:r>
    </w:p>
    <w:sdt>
      <w:sdtPr>
        <w:rPr>
          <w:rFonts w:ascii="宋体" w:hAnsi="宋体" w:eastAsia="宋体" w:cs="Arial"/>
          <w:b/>
          <w:bCs/>
          <w:snapToGrid w:val="0"/>
          <w:color w:val="000000"/>
          <w:sz w:val="36"/>
          <w:szCs w:val="36"/>
          <w:lang w:val="en-US" w:eastAsia="en-US" w:bidi="ar-SA"/>
        </w:rPr>
        <w:id w:val="147456880"/>
        <w15:color w:val="DBDBDB"/>
        <w:docPartObj>
          <w:docPartGallery w:val="Table of Contents"/>
          <w:docPartUnique/>
        </w:docPartObj>
      </w:sdtPr>
      <w:sdtEndPr>
        <w:rPr>
          <w:rFonts w:ascii="Times New Roman" w:hAnsi="Times New Roman" w:eastAsia="Times New Roman" w:cs="Times New Roman"/>
          <w:b/>
          <w:bCs/>
          <w:snapToGrid w:val="0"/>
          <w:color w:val="000000"/>
          <w:sz w:val="21"/>
          <w:szCs w:val="28"/>
          <w:lang w:val="en-US" w:eastAsia="en-US" w:bidi="ar-SA"/>
        </w:rPr>
      </w:sdtEndPr>
      <w:sdtContent>
        <w:p w14:paraId="5C3DFE9A">
          <w:pPr>
            <w:spacing w:before="0" w:beforeLines="0" w:after="0" w:afterLines="0" w:line="240" w:lineRule="auto"/>
            <w:ind w:left="0" w:leftChars="0" w:right="0" w:rightChars="0" w:firstLine="0" w:firstLineChars="0"/>
            <w:jc w:val="center"/>
            <w:rPr>
              <w:b/>
              <w:bCs/>
              <w:sz w:val="36"/>
              <w:szCs w:val="36"/>
            </w:rPr>
          </w:pPr>
          <w:r>
            <w:rPr>
              <w:rFonts w:ascii="宋体" w:hAnsi="宋体" w:eastAsia="宋体"/>
              <w:b/>
              <w:bCs/>
              <w:sz w:val="36"/>
              <w:szCs w:val="36"/>
            </w:rPr>
            <w:t>目录</w:t>
          </w:r>
        </w:p>
        <w:p w14:paraId="739A87C4">
          <w:pPr>
            <w:pStyle w:val="23"/>
            <w:tabs>
              <w:tab w:val="right" w:leader="dot" w:pos="8497"/>
            </w:tabs>
            <w:spacing w:line="480" w:lineRule="auto"/>
          </w:pPr>
          <w:r>
            <w:rPr>
              <w:rFonts w:ascii="Times New Roman" w:hAnsi="Times New Roman" w:eastAsia="Times New Roman" w:cs="Times New Roman"/>
              <w:sz w:val="28"/>
              <w:szCs w:val="28"/>
            </w:rPr>
            <w:fldChar w:fldCharType="begin"/>
          </w:r>
          <w:r>
            <w:rPr>
              <w:rFonts w:ascii="Times New Roman" w:hAnsi="Times New Roman" w:eastAsia="Times New Roman" w:cs="Times New Roman"/>
              <w:sz w:val="28"/>
              <w:szCs w:val="28"/>
            </w:rPr>
            <w:instrText xml:space="preserve">TOC \o "1-3" \h \u </w:instrText>
          </w:r>
          <w:r>
            <w:rPr>
              <w:rFonts w:ascii="Times New Roman" w:hAnsi="Times New Roman" w:eastAsia="Times New Roman" w:cs="Times New Roman"/>
              <w:sz w:val="28"/>
              <w:szCs w:val="28"/>
            </w:rPr>
            <w:fldChar w:fldCharType="separate"/>
          </w:r>
          <w:r>
            <w:rPr>
              <w:rFonts w:ascii="Times New Roman" w:hAnsi="Times New Roman" w:eastAsia="Times New Roman" w:cs="Times New Roman"/>
              <w:szCs w:val="28"/>
            </w:rPr>
            <w:fldChar w:fldCharType="begin"/>
          </w:r>
          <w:r>
            <w:rPr>
              <w:rFonts w:ascii="Times New Roman" w:hAnsi="Times New Roman" w:eastAsia="Times New Roman" w:cs="Times New Roman"/>
              <w:szCs w:val="28"/>
            </w:rPr>
            <w:instrText xml:space="preserve"> HYPERLINK \l _Toc32465 </w:instrText>
          </w:r>
          <w:r>
            <w:rPr>
              <w:rFonts w:ascii="Times New Roman" w:hAnsi="Times New Roman" w:eastAsia="Times New Roman" w:cs="Times New Roman"/>
              <w:szCs w:val="28"/>
            </w:rPr>
            <w:fldChar w:fldCharType="separate"/>
          </w:r>
          <w:r>
            <w:rPr>
              <w:rFonts w:ascii="黑体" w:hAnsi="黑体" w:eastAsia="黑体" w:cs="黑体"/>
              <w:bCs/>
              <w:spacing w:val="6"/>
              <w:szCs w:val="31"/>
            </w:rPr>
            <w:t>第一章</w:t>
          </w:r>
          <w:r>
            <w:rPr>
              <w:rFonts w:ascii="黑体" w:hAnsi="黑体" w:eastAsia="黑体" w:cs="黑体"/>
              <w:spacing w:val="6"/>
              <w:szCs w:val="31"/>
            </w:rPr>
            <w:t xml:space="preserve"> </w:t>
          </w:r>
          <w:r>
            <w:rPr>
              <w:rFonts w:hint="eastAsia" w:ascii="黑体" w:hAnsi="黑体" w:eastAsia="黑体" w:cs="黑体"/>
              <w:spacing w:val="6"/>
              <w:szCs w:val="31"/>
              <w:lang w:val="en-US" w:eastAsia="zh-CN"/>
            </w:rPr>
            <w:t xml:space="preserve"> </w:t>
          </w:r>
          <w:r>
            <w:rPr>
              <w:rFonts w:ascii="黑体" w:hAnsi="黑体" w:eastAsia="黑体" w:cs="黑体"/>
              <w:bCs/>
              <w:spacing w:val="6"/>
              <w:szCs w:val="31"/>
            </w:rPr>
            <w:t>招标公告</w:t>
          </w:r>
          <w:r>
            <w:tab/>
          </w:r>
          <w:r>
            <w:fldChar w:fldCharType="begin"/>
          </w:r>
          <w:r>
            <w:instrText xml:space="preserve"> PAGEREF _Toc32465 \h </w:instrText>
          </w:r>
          <w:r>
            <w:fldChar w:fldCharType="separate"/>
          </w:r>
          <w:r>
            <w:t>3</w:t>
          </w:r>
          <w:r>
            <w:fldChar w:fldCharType="end"/>
          </w:r>
          <w:r>
            <w:rPr>
              <w:rFonts w:ascii="Times New Roman" w:hAnsi="Times New Roman" w:eastAsia="Times New Roman" w:cs="Times New Roman"/>
              <w:szCs w:val="28"/>
            </w:rPr>
            <w:fldChar w:fldCharType="end"/>
          </w:r>
        </w:p>
        <w:p w14:paraId="13CBA59E">
          <w:pPr>
            <w:pStyle w:val="23"/>
            <w:tabs>
              <w:tab w:val="right" w:leader="dot" w:pos="8497"/>
            </w:tabs>
            <w:spacing w:line="480" w:lineRule="auto"/>
          </w:pPr>
          <w:r>
            <w:rPr>
              <w:rFonts w:ascii="Times New Roman" w:hAnsi="Times New Roman" w:eastAsia="Times New Roman" w:cs="Times New Roman"/>
              <w:szCs w:val="28"/>
            </w:rPr>
            <w:fldChar w:fldCharType="begin"/>
          </w:r>
          <w:r>
            <w:rPr>
              <w:rFonts w:ascii="Times New Roman" w:hAnsi="Times New Roman" w:eastAsia="Times New Roman" w:cs="Times New Roman"/>
              <w:szCs w:val="28"/>
            </w:rPr>
            <w:instrText xml:space="preserve"> HYPERLINK \l _Toc10900 </w:instrText>
          </w:r>
          <w:r>
            <w:rPr>
              <w:rFonts w:ascii="Times New Roman" w:hAnsi="Times New Roman" w:eastAsia="Times New Roman" w:cs="Times New Roman"/>
              <w:szCs w:val="28"/>
            </w:rPr>
            <w:fldChar w:fldCharType="separate"/>
          </w:r>
          <w:r>
            <w:rPr>
              <w:rFonts w:ascii="黑体" w:hAnsi="黑体" w:eastAsia="黑体" w:cs="黑体"/>
              <w:bCs/>
              <w:spacing w:val="5"/>
              <w:szCs w:val="31"/>
            </w:rPr>
            <w:t>第二章</w:t>
          </w:r>
          <w:r>
            <w:rPr>
              <w:rFonts w:ascii="黑体" w:hAnsi="黑体" w:eastAsia="黑体" w:cs="黑体"/>
              <w:spacing w:val="5"/>
              <w:szCs w:val="31"/>
            </w:rPr>
            <w:t xml:space="preserve">  </w:t>
          </w:r>
          <w:r>
            <w:rPr>
              <w:rFonts w:ascii="黑体" w:hAnsi="黑体" w:eastAsia="黑体" w:cs="黑体"/>
              <w:bCs/>
              <w:spacing w:val="5"/>
              <w:szCs w:val="31"/>
            </w:rPr>
            <w:t>投标人须知</w:t>
          </w:r>
          <w:r>
            <w:tab/>
          </w:r>
          <w:r>
            <w:fldChar w:fldCharType="begin"/>
          </w:r>
          <w:r>
            <w:instrText xml:space="preserve"> PAGEREF _Toc10900 \h </w:instrText>
          </w:r>
          <w:r>
            <w:fldChar w:fldCharType="separate"/>
          </w:r>
          <w:r>
            <w:t>6</w:t>
          </w:r>
          <w:r>
            <w:fldChar w:fldCharType="end"/>
          </w:r>
          <w:r>
            <w:rPr>
              <w:rFonts w:ascii="Times New Roman" w:hAnsi="Times New Roman" w:eastAsia="Times New Roman" w:cs="Times New Roman"/>
              <w:szCs w:val="28"/>
            </w:rPr>
            <w:fldChar w:fldCharType="end"/>
          </w:r>
        </w:p>
        <w:p w14:paraId="0A7A3226">
          <w:pPr>
            <w:pStyle w:val="23"/>
            <w:tabs>
              <w:tab w:val="right" w:leader="dot" w:pos="8497"/>
            </w:tabs>
            <w:spacing w:line="480" w:lineRule="auto"/>
          </w:pPr>
          <w:r>
            <w:rPr>
              <w:rFonts w:ascii="Times New Roman" w:hAnsi="Times New Roman" w:eastAsia="Times New Roman" w:cs="Times New Roman"/>
              <w:szCs w:val="28"/>
            </w:rPr>
            <w:fldChar w:fldCharType="begin"/>
          </w:r>
          <w:r>
            <w:rPr>
              <w:rFonts w:ascii="Times New Roman" w:hAnsi="Times New Roman" w:eastAsia="Times New Roman" w:cs="Times New Roman"/>
              <w:szCs w:val="28"/>
            </w:rPr>
            <w:instrText xml:space="preserve"> HYPERLINK \l _Toc20680 </w:instrText>
          </w:r>
          <w:r>
            <w:rPr>
              <w:rFonts w:ascii="Times New Roman" w:hAnsi="Times New Roman" w:eastAsia="Times New Roman" w:cs="Times New Roman"/>
              <w:szCs w:val="28"/>
            </w:rPr>
            <w:fldChar w:fldCharType="separate"/>
          </w:r>
          <w:r>
            <w:rPr>
              <w:rFonts w:ascii="黑体" w:hAnsi="黑体" w:eastAsia="黑体" w:cs="黑体"/>
              <w:bCs/>
              <w:spacing w:val="5"/>
              <w:szCs w:val="31"/>
            </w:rPr>
            <w:t>第三章</w:t>
          </w:r>
          <w:r>
            <w:rPr>
              <w:rFonts w:ascii="黑体" w:hAnsi="黑体" w:eastAsia="黑体" w:cs="黑体"/>
              <w:spacing w:val="5"/>
              <w:szCs w:val="31"/>
            </w:rPr>
            <w:t xml:space="preserve">  </w:t>
          </w:r>
          <w:r>
            <w:rPr>
              <w:rFonts w:ascii="黑体" w:hAnsi="黑体" w:eastAsia="黑体" w:cs="黑体"/>
              <w:bCs/>
              <w:spacing w:val="5"/>
              <w:szCs w:val="31"/>
            </w:rPr>
            <w:t>评标办法（综合评估法）</w:t>
          </w:r>
          <w:r>
            <w:tab/>
          </w:r>
          <w:r>
            <w:fldChar w:fldCharType="begin"/>
          </w:r>
          <w:r>
            <w:instrText xml:space="preserve"> PAGEREF _Toc20680 \h </w:instrText>
          </w:r>
          <w:r>
            <w:fldChar w:fldCharType="separate"/>
          </w:r>
          <w:r>
            <w:t>24</w:t>
          </w:r>
          <w:r>
            <w:fldChar w:fldCharType="end"/>
          </w:r>
          <w:r>
            <w:rPr>
              <w:rFonts w:ascii="Times New Roman" w:hAnsi="Times New Roman" w:eastAsia="Times New Roman" w:cs="Times New Roman"/>
              <w:szCs w:val="28"/>
            </w:rPr>
            <w:fldChar w:fldCharType="end"/>
          </w:r>
        </w:p>
        <w:p w14:paraId="0BE960DA">
          <w:pPr>
            <w:pStyle w:val="23"/>
            <w:tabs>
              <w:tab w:val="right" w:leader="dot" w:pos="8497"/>
            </w:tabs>
            <w:spacing w:line="480" w:lineRule="auto"/>
          </w:pPr>
          <w:r>
            <w:rPr>
              <w:rFonts w:ascii="Times New Roman" w:hAnsi="Times New Roman" w:eastAsia="Times New Roman" w:cs="Times New Roman"/>
              <w:szCs w:val="28"/>
            </w:rPr>
            <w:fldChar w:fldCharType="begin"/>
          </w:r>
          <w:r>
            <w:rPr>
              <w:rFonts w:ascii="Times New Roman" w:hAnsi="Times New Roman" w:eastAsia="Times New Roman" w:cs="Times New Roman"/>
              <w:szCs w:val="28"/>
            </w:rPr>
            <w:instrText xml:space="preserve"> HYPERLINK \l _Toc22359 </w:instrText>
          </w:r>
          <w:r>
            <w:rPr>
              <w:rFonts w:ascii="Times New Roman" w:hAnsi="Times New Roman" w:eastAsia="Times New Roman" w:cs="Times New Roman"/>
              <w:szCs w:val="28"/>
            </w:rPr>
            <w:fldChar w:fldCharType="separate"/>
          </w:r>
          <w:r>
            <w:rPr>
              <w:rFonts w:ascii="黑体" w:hAnsi="黑体" w:eastAsia="黑体" w:cs="黑体"/>
              <w:bCs/>
              <w:spacing w:val="6"/>
              <w:szCs w:val="31"/>
            </w:rPr>
            <w:t>第四章</w:t>
          </w:r>
          <w:r>
            <w:rPr>
              <w:rFonts w:ascii="黑体" w:hAnsi="黑体" w:eastAsia="黑体" w:cs="黑体"/>
              <w:spacing w:val="6"/>
              <w:szCs w:val="31"/>
            </w:rPr>
            <w:t xml:space="preserve">  </w:t>
          </w:r>
          <w:r>
            <w:rPr>
              <w:rFonts w:ascii="黑体" w:hAnsi="黑体" w:eastAsia="黑体" w:cs="黑体"/>
              <w:bCs/>
              <w:spacing w:val="6"/>
              <w:szCs w:val="31"/>
            </w:rPr>
            <w:t>合同条款及格式</w:t>
          </w:r>
          <w:r>
            <w:tab/>
          </w:r>
          <w:r>
            <w:fldChar w:fldCharType="begin"/>
          </w:r>
          <w:r>
            <w:instrText xml:space="preserve"> PAGEREF _Toc22359 \h </w:instrText>
          </w:r>
          <w:r>
            <w:fldChar w:fldCharType="separate"/>
          </w:r>
          <w:r>
            <w:t>38</w:t>
          </w:r>
          <w:r>
            <w:fldChar w:fldCharType="end"/>
          </w:r>
          <w:r>
            <w:rPr>
              <w:rFonts w:ascii="Times New Roman" w:hAnsi="Times New Roman" w:eastAsia="Times New Roman" w:cs="Times New Roman"/>
              <w:szCs w:val="28"/>
            </w:rPr>
            <w:fldChar w:fldCharType="end"/>
          </w:r>
        </w:p>
        <w:p w14:paraId="1F8DE8DF">
          <w:pPr>
            <w:pStyle w:val="24"/>
            <w:tabs>
              <w:tab w:val="right" w:leader="dot" w:pos="8497"/>
            </w:tabs>
            <w:spacing w:line="480" w:lineRule="auto"/>
            <w:ind w:left="0" w:leftChars="0" w:firstLine="0" w:firstLineChars="0"/>
          </w:pPr>
          <w:r>
            <w:rPr>
              <w:rFonts w:ascii="Times New Roman" w:hAnsi="Times New Roman" w:eastAsia="Times New Roman" w:cs="Times New Roman"/>
              <w:szCs w:val="28"/>
            </w:rPr>
            <w:fldChar w:fldCharType="begin"/>
          </w:r>
          <w:r>
            <w:rPr>
              <w:rFonts w:ascii="Times New Roman" w:hAnsi="Times New Roman" w:eastAsia="Times New Roman" w:cs="Times New Roman"/>
              <w:szCs w:val="28"/>
            </w:rPr>
            <w:instrText xml:space="preserve"> HYPERLINK \l _Toc21066 </w:instrText>
          </w:r>
          <w:r>
            <w:rPr>
              <w:rFonts w:ascii="Times New Roman" w:hAnsi="Times New Roman" w:eastAsia="Times New Roman" w:cs="Times New Roman"/>
              <w:szCs w:val="28"/>
            </w:rPr>
            <w:fldChar w:fldCharType="separate"/>
          </w:r>
          <w:r>
            <w:rPr>
              <w:rFonts w:ascii="黑体" w:hAnsi="黑体" w:eastAsia="黑体" w:cs="黑体"/>
              <w:bCs/>
              <w:spacing w:val="5"/>
              <w:szCs w:val="31"/>
            </w:rPr>
            <w:t>第五章</w:t>
          </w:r>
          <w:r>
            <w:rPr>
              <w:rFonts w:ascii="黑体" w:hAnsi="黑体" w:eastAsia="黑体" w:cs="黑体"/>
              <w:spacing w:val="5"/>
              <w:szCs w:val="31"/>
            </w:rPr>
            <w:t xml:space="preserve">  </w:t>
          </w:r>
          <w:r>
            <w:rPr>
              <w:rFonts w:ascii="黑体" w:hAnsi="黑体" w:eastAsia="黑体" w:cs="黑体"/>
              <w:bCs/>
              <w:spacing w:val="5"/>
              <w:szCs w:val="31"/>
            </w:rPr>
            <w:t>工程量清单</w:t>
          </w:r>
          <w:r>
            <w:rPr>
              <w:rFonts w:ascii="黑体" w:hAnsi="黑体" w:eastAsia="黑体" w:cs="黑体"/>
              <w:spacing w:val="5"/>
              <w:szCs w:val="31"/>
            </w:rPr>
            <w:t xml:space="preserve"> </w:t>
          </w:r>
          <w:r>
            <w:rPr>
              <w:rFonts w:ascii="黑体" w:hAnsi="黑体" w:eastAsia="黑体" w:cs="黑体"/>
              <w:bCs/>
              <w:spacing w:val="5"/>
              <w:szCs w:val="31"/>
            </w:rPr>
            <w:t>（另册）</w:t>
          </w:r>
          <w:r>
            <w:tab/>
          </w:r>
          <w:r>
            <w:fldChar w:fldCharType="begin"/>
          </w:r>
          <w:r>
            <w:instrText xml:space="preserve"> PAGEREF _Toc21066 \h </w:instrText>
          </w:r>
          <w:r>
            <w:fldChar w:fldCharType="separate"/>
          </w:r>
          <w:r>
            <w:t>58</w:t>
          </w:r>
          <w:r>
            <w:fldChar w:fldCharType="end"/>
          </w:r>
          <w:r>
            <w:rPr>
              <w:rFonts w:ascii="Times New Roman" w:hAnsi="Times New Roman" w:eastAsia="Times New Roman" w:cs="Times New Roman"/>
              <w:szCs w:val="28"/>
            </w:rPr>
            <w:fldChar w:fldCharType="end"/>
          </w:r>
        </w:p>
        <w:p w14:paraId="24332896">
          <w:pPr>
            <w:pStyle w:val="24"/>
            <w:tabs>
              <w:tab w:val="right" w:leader="dot" w:pos="8497"/>
            </w:tabs>
            <w:spacing w:line="480" w:lineRule="auto"/>
            <w:ind w:left="0" w:leftChars="0" w:firstLine="0" w:firstLineChars="0"/>
          </w:pPr>
          <w:r>
            <w:rPr>
              <w:rFonts w:ascii="Times New Roman" w:hAnsi="Times New Roman" w:eastAsia="Times New Roman" w:cs="Times New Roman"/>
              <w:szCs w:val="28"/>
            </w:rPr>
            <w:fldChar w:fldCharType="begin"/>
          </w:r>
          <w:r>
            <w:rPr>
              <w:rFonts w:ascii="Times New Roman" w:hAnsi="Times New Roman" w:eastAsia="Times New Roman" w:cs="Times New Roman"/>
              <w:szCs w:val="28"/>
            </w:rPr>
            <w:instrText xml:space="preserve"> HYPERLINK \l _Toc874 </w:instrText>
          </w:r>
          <w:r>
            <w:rPr>
              <w:rFonts w:ascii="Times New Roman" w:hAnsi="Times New Roman" w:eastAsia="Times New Roman" w:cs="Times New Roman"/>
              <w:szCs w:val="28"/>
            </w:rPr>
            <w:fldChar w:fldCharType="separate"/>
          </w:r>
          <w:r>
            <w:rPr>
              <w:rFonts w:ascii="黑体" w:hAnsi="黑体" w:eastAsia="黑体" w:cs="黑体"/>
              <w:bCs/>
              <w:spacing w:val="-1"/>
              <w:position w:val="4"/>
              <w:szCs w:val="31"/>
            </w:rPr>
            <w:t>第六章</w:t>
          </w:r>
          <w:r>
            <w:rPr>
              <w:rFonts w:ascii="黑体" w:hAnsi="黑体" w:eastAsia="黑体" w:cs="黑体"/>
              <w:spacing w:val="22"/>
              <w:position w:val="4"/>
              <w:szCs w:val="31"/>
            </w:rPr>
            <w:t xml:space="preserve">  </w:t>
          </w:r>
          <w:r>
            <w:rPr>
              <w:rFonts w:ascii="黑体" w:hAnsi="黑体" w:eastAsia="黑体" w:cs="黑体"/>
              <w:bCs/>
              <w:spacing w:val="-1"/>
              <w:position w:val="4"/>
              <w:szCs w:val="31"/>
            </w:rPr>
            <w:t>图</w:t>
          </w:r>
          <w:r>
            <w:rPr>
              <w:rFonts w:ascii="黑体" w:hAnsi="黑体" w:eastAsia="黑体" w:cs="黑体"/>
              <w:spacing w:val="15"/>
              <w:position w:val="4"/>
              <w:szCs w:val="31"/>
            </w:rPr>
            <w:t xml:space="preserve">  </w:t>
          </w:r>
          <w:r>
            <w:rPr>
              <w:rFonts w:ascii="黑体" w:hAnsi="黑体" w:eastAsia="黑体" w:cs="黑体"/>
              <w:bCs/>
              <w:spacing w:val="-1"/>
              <w:position w:val="4"/>
              <w:szCs w:val="31"/>
            </w:rPr>
            <w:t>纸</w:t>
          </w:r>
          <w:r>
            <w:rPr>
              <w:bCs/>
              <w:spacing w:val="-1"/>
              <w:position w:val="4"/>
              <w:szCs w:val="31"/>
            </w:rPr>
            <w:t>(</w:t>
          </w:r>
          <w:r>
            <w:rPr>
              <w:rFonts w:ascii="黑体" w:hAnsi="黑体" w:eastAsia="黑体" w:cs="黑体"/>
              <w:bCs/>
              <w:spacing w:val="-1"/>
              <w:position w:val="4"/>
              <w:szCs w:val="31"/>
            </w:rPr>
            <w:t>另册</w:t>
          </w:r>
          <w:r>
            <w:rPr>
              <w:bCs/>
              <w:spacing w:val="-1"/>
              <w:position w:val="4"/>
              <w:szCs w:val="31"/>
            </w:rPr>
            <w:t>)</w:t>
          </w:r>
          <w:r>
            <w:tab/>
          </w:r>
          <w:r>
            <w:fldChar w:fldCharType="begin"/>
          </w:r>
          <w:r>
            <w:instrText xml:space="preserve"> PAGEREF _Toc874 \h </w:instrText>
          </w:r>
          <w:r>
            <w:fldChar w:fldCharType="separate"/>
          </w:r>
          <w:r>
            <w:t>59</w:t>
          </w:r>
          <w:r>
            <w:fldChar w:fldCharType="end"/>
          </w:r>
          <w:r>
            <w:rPr>
              <w:rFonts w:ascii="Times New Roman" w:hAnsi="Times New Roman" w:eastAsia="Times New Roman" w:cs="Times New Roman"/>
              <w:szCs w:val="28"/>
            </w:rPr>
            <w:fldChar w:fldCharType="end"/>
          </w:r>
        </w:p>
        <w:p w14:paraId="6ACCBF33">
          <w:pPr>
            <w:pStyle w:val="24"/>
            <w:tabs>
              <w:tab w:val="right" w:leader="dot" w:pos="8497"/>
            </w:tabs>
            <w:spacing w:line="480" w:lineRule="auto"/>
            <w:ind w:left="0" w:leftChars="0" w:firstLine="0" w:firstLineChars="0"/>
          </w:pPr>
          <w:r>
            <w:rPr>
              <w:rFonts w:ascii="Times New Roman" w:hAnsi="Times New Roman" w:eastAsia="Times New Roman" w:cs="Times New Roman"/>
              <w:szCs w:val="28"/>
            </w:rPr>
            <w:fldChar w:fldCharType="begin"/>
          </w:r>
          <w:r>
            <w:rPr>
              <w:rFonts w:ascii="Times New Roman" w:hAnsi="Times New Roman" w:eastAsia="Times New Roman" w:cs="Times New Roman"/>
              <w:szCs w:val="28"/>
            </w:rPr>
            <w:instrText xml:space="preserve"> HYPERLINK \l _Toc25841 </w:instrText>
          </w:r>
          <w:r>
            <w:rPr>
              <w:rFonts w:ascii="Times New Roman" w:hAnsi="Times New Roman" w:eastAsia="Times New Roman" w:cs="Times New Roman"/>
              <w:szCs w:val="28"/>
            </w:rPr>
            <w:fldChar w:fldCharType="separate"/>
          </w:r>
          <w:r>
            <w:rPr>
              <w:rFonts w:ascii="黑体" w:hAnsi="黑体" w:eastAsia="黑体" w:cs="黑体"/>
              <w:bCs/>
              <w:spacing w:val="6"/>
              <w:szCs w:val="31"/>
            </w:rPr>
            <w:t>第七章</w:t>
          </w:r>
          <w:r>
            <w:rPr>
              <w:rFonts w:ascii="黑体" w:hAnsi="黑体" w:eastAsia="黑体" w:cs="黑体"/>
              <w:spacing w:val="6"/>
              <w:szCs w:val="31"/>
            </w:rPr>
            <w:t xml:space="preserve">  </w:t>
          </w:r>
          <w:r>
            <w:rPr>
              <w:rFonts w:ascii="黑体" w:hAnsi="黑体" w:eastAsia="黑体" w:cs="黑体"/>
              <w:bCs/>
              <w:spacing w:val="6"/>
              <w:szCs w:val="31"/>
            </w:rPr>
            <w:t>技术标准和要求</w:t>
          </w:r>
          <w:r>
            <w:tab/>
          </w:r>
          <w:r>
            <w:fldChar w:fldCharType="begin"/>
          </w:r>
          <w:r>
            <w:instrText xml:space="preserve"> PAGEREF _Toc25841 \h </w:instrText>
          </w:r>
          <w:r>
            <w:fldChar w:fldCharType="separate"/>
          </w:r>
          <w:r>
            <w:t>60</w:t>
          </w:r>
          <w:r>
            <w:fldChar w:fldCharType="end"/>
          </w:r>
          <w:r>
            <w:rPr>
              <w:rFonts w:ascii="Times New Roman" w:hAnsi="Times New Roman" w:eastAsia="Times New Roman" w:cs="Times New Roman"/>
              <w:szCs w:val="28"/>
            </w:rPr>
            <w:fldChar w:fldCharType="end"/>
          </w:r>
        </w:p>
        <w:p w14:paraId="17740E4D">
          <w:pPr>
            <w:pStyle w:val="24"/>
            <w:tabs>
              <w:tab w:val="right" w:leader="dot" w:pos="8497"/>
            </w:tabs>
            <w:spacing w:line="480" w:lineRule="auto"/>
            <w:ind w:left="0" w:leftChars="0" w:firstLine="0" w:firstLineChars="0"/>
          </w:pPr>
          <w:r>
            <w:rPr>
              <w:rFonts w:ascii="Times New Roman" w:hAnsi="Times New Roman" w:eastAsia="Times New Roman" w:cs="Times New Roman"/>
              <w:szCs w:val="28"/>
            </w:rPr>
            <w:fldChar w:fldCharType="begin"/>
          </w:r>
          <w:r>
            <w:rPr>
              <w:rFonts w:ascii="Times New Roman" w:hAnsi="Times New Roman" w:eastAsia="Times New Roman" w:cs="Times New Roman"/>
              <w:szCs w:val="28"/>
            </w:rPr>
            <w:instrText xml:space="preserve"> HYPERLINK \l _Toc20027 </w:instrText>
          </w:r>
          <w:r>
            <w:rPr>
              <w:rFonts w:ascii="Times New Roman" w:hAnsi="Times New Roman" w:eastAsia="Times New Roman" w:cs="Times New Roman"/>
              <w:szCs w:val="28"/>
            </w:rPr>
            <w:fldChar w:fldCharType="separate"/>
          </w:r>
          <w:r>
            <w:rPr>
              <w:rFonts w:ascii="黑体" w:hAnsi="黑体" w:eastAsia="黑体" w:cs="黑体"/>
              <w:bCs/>
              <w:spacing w:val="6"/>
              <w:szCs w:val="31"/>
            </w:rPr>
            <w:t>第八章</w:t>
          </w:r>
          <w:r>
            <w:rPr>
              <w:rFonts w:ascii="黑体" w:hAnsi="黑体" w:eastAsia="黑体" w:cs="黑体"/>
              <w:spacing w:val="6"/>
              <w:szCs w:val="31"/>
            </w:rPr>
            <w:t xml:space="preserve">  </w:t>
          </w:r>
          <w:r>
            <w:rPr>
              <w:rFonts w:ascii="黑体" w:hAnsi="黑体" w:eastAsia="黑体" w:cs="黑体"/>
              <w:bCs/>
              <w:spacing w:val="6"/>
              <w:szCs w:val="31"/>
            </w:rPr>
            <w:t>投标文件格式</w:t>
          </w:r>
          <w:r>
            <w:tab/>
          </w:r>
          <w:r>
            <w:fldChar w:fldCharType="begin"/>
          </w:r>
          <w:r>
            <w:instrText xml:space="preserve"> PAGEREF _Toc20027 \h </w:instrText>
          </w:r>
          <w:r>
            <w:fldChar w:fldCharType="separate"/>
          </w:r>
          <w:r>
            <w:t>61</w:t>
          </w:r>
          <w:r>
            <w:fldChar w:fldCharType="end"/>
          </w:r>
          <w:r>
            <w:rPr>
              <w:rFonts w:ascii="Times New Roman" w:hAnsi="Times New Roman" w:eastAsia="Times New Roman" w:cs="Times New Roman"/>
              <w:szCs w:val="28"/>
            </w:rPr>
            <w:fldChar w:fldCharType="end"/>
          </w:r>
        </w:p>
        <w:p w14:paraId="280CED67">
          <w:pPr>
            <w:spacing w:line="480" w:lineRule="auto"/>
            <w:rPr>
              <w:rFonts w:ascii="Times New Roman" w:hAnsi="Times New Roman" w:eastAsia="Times New Roman" w:cs="Times New Roman"/>
              <w:snapToGrid w:val="0"/>
              <w:color w:val="000000"/>
              <w:sz w:val="21"/>
              <w:szCs w:val="28"/>
              <w:lang w:val="en-US" w:eastAsia="en-US" w:bidi="ar-SA"/>
            </w:rPr>
          </w:pPr>
          <w:r>
            <w:rPr>
              <w:rFonts w:ascii="Times New Roman" w:hAnsi="Times New Roman" w:eastAsia="Times New Roman" w:cs="Times New Roman"/>
              <w:szCs w:val="28"/>
            </w:rPr>
            <w:fldChar w:fldCharType="end"/>
          </w:r>
        </w:p>
      </w:sdtContent>
    </w:sdt>
    <w:p w14:paraId="0964DA98">
      <w:pPr>
        <w:pStyle w:val="20"/>
        <w:sectPr>
          <w:footerReference r:id="rId5" w:type="default"/>
          <w:pgSz w:w="11906" w:h="16839"/>
          <w:pgMar w:top="1431" w:right="1697" w:bottom="1014" w:left="1712" w:header="0" w:footer="852" w:gutter="0"/>
          <w:cols w:space="720" w:num="1"/>
        </w:sectPr>
      </w:pPr>
    </w:p>
    <w:p w14:paraId="19B1359B">
      <w:pPr>
        <w:spacing w:before="172" w:line="227" w:lineRule="auto"/>
        <w:ind w:left="3050"/>
        <w:outlineLvl w:val="0"/>
        <w:rPr>
          <w:rFonts w:ascii="黑体" w:hAnsi="黑体" w:eastAsia="黑体" w:cs="黑体"/>
          <w:sz w:val="31"/>
          <w:szCs w:val="31"/>
        </w:rPr>
      </w:pPr>
      <w:bookmarkStart w:id="0" w:name="bookmark1"/>
      <w:bookmarkEnd w:id="0"/>
      <w:bookmarkStart w:id="1" w:name="_Toc32465"/>
      <w:r>
        <w:rPr>
          <w:rFonts w:ascii="黑体" w:hAnsi="黑体" w:eastAsia="黑体" w:cs="黑体"/>
          <w:b/>
          <w:bCs/>
          <w:spacing w:val="6"/>
          <w:sz w:val="31"/>
          <w:szCs w:val="31"/>
        </w:rPr>
        <w:t>第一章</w:t>
      </w:r>
      <w:r>
        <w:rPr>
          <w:rFonts w:ascii="黑体" w:hAnsi="黑体" w:eastAsia="黑体" w:cs="黑体"/>
          <w:spacing w:val="6"/>
          <w:sz w:val="31"/>
          <w:szCs w:val="31"/>
        </w:rPr>
        <w:t xml:space="preserve"> </w:t>
      </w:r>
      <w:r>
        <w:rPr>
          <w:rFonts w:ascii="黑体" w:hAnsi="黑体" w:eastAsia="黑体" w:cs="黑体"/>
          <w:b/>
          <w:bCs/>
          <w:spacing w:val="6"/>
          <w:sz w:val="31"/>
          <w:szCs w:val="31"/>
        </w:rPr>
        <w:t>招标公告</w:t>
      </w:r>
      <w:bookmarkEnd w:id="1"/>
    </w:p>
    <w:p w14:paraId="25A29F83">
      <w:pPr>
        <w:spacing w:before="122" w:line="219" w:lineRule="auto"/>
        <w:jc w:val="center"/>
        <w:outlineLvl w:val="1"/>
        <w:rPr>
          <w:rFonts w:ascii="宋体" w:hAnsi="宋体" w:eastAsia="宋体" w:cs="宋体"/>
          <w:sz w:val="28"/>
          <w:szCs w:val="28"/>
        </w:rPr>
      </w:pPr>
      <w:bookmarkStart w:id="2" w:name="_Toc26577"/>
      <w:r>
        <w:rPr>
          <w:rFonts w:hint="eastAsia" w:ascii="宋体" w:hAnsi="宋体" w:eastAsia="宋体" w:cs="宋体"/>
          <w:b/>
          <w:bCs/>
          <w:spacing w:val="-2"/>
          <w:sz w:val="28"/>
          <w:szCs w:val="28"/>
          <w:lang w:eastAsia="zh-CN"/>
        </w:rPr>
        <w:t>东于村锦华东苑商业楼及主体配套工程</w:t>
      </w:r>
      <w:r>
        <w:rPr>
          <w:rFonts w:ascii="宋体" w:hAnsi="宋体" w:eastAsia="宋体" w:cs="宋体"/>
          <w:b/>
          <w:bCs/>
          <w:spacing w:val="-2"/>
          <w:sz w:val="28"/>
          <w:szCs w:val="28"/>
        </w:rPr>
        <w:t>招标</w:t>
      </w:r>
      <w:r>
        <w:rPr>
          <w:rFonts w:ascii="宋体" w:hAnsi="宋体" w:eastAsia="宋体" w:cs="宋体"/>
          <w:b/>
          <w:bCs/>
          <w:spacing w:val="-3"/>
          <w:sz w:val="28"/>
          <w:szCs w:val="28"/>
        </w:rPr>
        <w:t>公告(不见面开标)</w:t>
      </w:r>
      <w:bookmarkEnd w:id="2"/>
    </w:p>
    <w:p w14:paraId="6E80AB14">
      <w:pPr>
        <w:spacing w:before="228" w:line="228" w:lineRule="auto"/>
        <w:ind w:left="104"/>
        <w:rPr>
          <w:rFonts w:ascii="宋体" w:hAnsi="宋体" w:eastAsia="宋体" w:cs="宋体"/>
          <w:color w:val="auto"/>
          <w:sz w:val="20"/>
          <w:szCs w:val="20"/>
        </w:rPr>
      </w:pPr>
      <w:r>
        <w:rPr>
          <w:rFonts w:ascii="宋体" w:hAnsi="宋体" w:eastAsia="宋体" w:cs="宋体"/>
          <w:b/>
          <w:bCs/>
          <w:color w:val="auto"/>
          <w:spacing w:val="6"/>
          <w:sz w:val="20"/>
          <w:szCs w:val="20"/>
        </w:rPr>
        <w:t>招标编号：焦招【202</w:t>
      </w:r>
      <w:r>
        <w:rPr>
          <w:rFonts w:hint="eastAsia" w:ascii="宋体" w:hAnsi="宋体" w:eastAsia="宋体" w:cs="宋体"/>
          <w:b/>
          <w:bCs/>
          <w:color w:val="auto"/>
          <w:spacing w:val="6"/>
          <w:sz w:val="20"/>
          <w:szCs w:val="20"/>
          <w:lang w:val="en-US" w:eastAsia="zh-CN"/>
        </w:rPr>
        <w:t>5</w:t>
      </w:r>
      <w:r>
        <w:rPr>
          <w:rFonts w:ascii="宋体" w:hAnsi="宋体" w:eastAsia="宋体" w:cs="宋体"/>
          <w:b/>
          <w:bCs/>
          <w:color w:val="auto"/>
          <w:spacing w:val="6"/>
          <w:sz w:val="20"/>
          <w:szCs w:val="20"/>
        </w:rPr>
        <w:t>】</w:t>
      </w:r>
      <w:r>
        <w:rPr>
          <w:rFonts w:hint="eastAsia" w:ascii="宋体" w:hAnsi="宋体" w:eastAsia="宋体" w:cs="宋体"/>
          <w:b/>
          <w:bCs/>
          <w:color w:val="auto"/>
          <w:spacing w:val="6"/>
          <w:sz w:val="20"/>
          <w:szCs w:val="20"/>
          <w:lang w:val="en-US" w:eastAsia="zh-CN"/>
        </w:rPr>
        <w:t>-001</w:t>
      </w:r>
      <w:r>
        <w:rPr>
          <w:rFonts w:ascii="宋体" w:hAnsi="宋体" w:eastAsia="宋体" w:cs="宋体"/>
          <w:color w:val="auto"/>
          <w:spacing w:val="6"/>
          <w:sz w:val="20"/>
          <w:szCs w:val="20"/>
        </w:rPr>
        <w:t xml:space="preserve"> </w:t>
      </w:r>
      <w:r>
        <w:rPr>
          <w:rFonts w:ascii="宋体" w:hAnsi="宋体" w:eastAsia="宋体" w:cs="宋体"/>
          <w:color w:val="0000FF"/>
          <w:spacing w:val="6"/>
          <w:sz w:val="20"/>
          <w:szCs w:val="20"/>
        </w:rPr>
        <w:t xml:space="preserve">          </w:t>
      </w:r>
      <w:r>
        <w:rPr>
          <w:rFonts w:ascii="宋体" w:hAnsi="宋体" w:eastAsia="宋体" w:cs="宋体"/>
          <w:b/>
          <w:bCs/>
          <w:color w:val="auto"/>
          <w:spacing w:val="6"/>
          <w:sz w:val="20"/>
          <w:szCs w:val="20"/>
        </w:rPr>
        <w:t>项目编号</w:t>
      </w:r>
      <w:r>
        <w:rPr>
          <w:rFonts w:ascii="宋体" w:hAnsi="宋体" w:eastAsia="宋体" w:cs="宋体"/>
          <w:b/>
          <w:bCs/>
          <w:color w:val="auto"/>
          <w:spacing w:val="5"/>
          <w:sz w:val="20"/>
          <w:szCs w:val="20"/>
        </w:rPr>
        <w:t>:</w:t>
      </w:r>
      <w:r>
        <w:rPr>
          <w:rFonts w:hint="eastAsia" w:ascii="宋体" w:hAnsi="宋体" w:eastAsia="宋体" w:cs="宋体"/>
          <w:b/>
          <w:bCs/>
          <w:color w:val="auto"/>
          <w:spacing w:val="5"/>
          <w:sz w:val="20"/>
          <w:szCs w:val="20"/>
        </w:rPr>
        <w:t>焦公资工程F2025-002</w:t>
      </w:r>
    </w:p>
    <w:p w14:paraId="77EFA95A">
      <w:pPr>
        <w:spacing w:line="360" w:lineRule="auto"/>
        <w:ind w:firstLine="410" w:firstLineChars="200"/>
        <w:outlineLvl w:val="1"/>
        <w:rPr>
          <w:rFonts w:ascii="宋体" w:hAnsi="宋体" w:eastAsia="宋体" w:cs="宋体"/>
          <w:sz w:val="20"/>
          <w:szCs w:val="20"/>
        </w:rPr>
      </w:pPr>
      <w:bookmarkStart w:id="3" w:name="bookmark4"/>
      <w:bookmarkEnd w:id="3"/>
      <w:bookmarkStart w:id="4" w:name="_Toc18362"/>
      <w:r>
        <w:rPr>
          <w:rFonts w:ascii="宋体" w:hAnsi="宋体" w:eastAsia="宋体" w:cs="宋体"/>
          <w:b/>
          <w:bCs/>
          <w:spacing w:val="2"/>
          <w:sz w:val="20"/>
          <w:szCs w:val="20"/>
        </w:rPr>
        <w:t>1.招标条件</w:t>
      </w:r>
      <w:bookmarkEnd w:id="4"/>
    </w:p>
    <w:p w14:paraId="2EBB8B43">
      <w:pPr>
        <w:spacing w:line="360" w:lineRule="auto"/>
        <w:ind w:firstLine="440" w:firstLineChars="200"/>
        <w:rPr>
          <w:rFonts w:ascii="宋体" w:hAnsi="宋体" w:eastAsia="宋体" w:cs="宋体"/>
          <w:sz w:val="20"/>
          <w:szCs w:val="20"/>
        </w:rPr>
      </w:pPr>
      <w:r>
        <w:rPr>
          <w:rFonts w:ascii="宋体" w:hAnsi="宋体" w:eastAsia="宋体" w:cs="宋体"/>
          <w:spacing w:val="10"/>
          <w:sz w:val="20"/>
          <w:szCs w:val="20"/>
        </w:rPr>
        <w:t>本招标项目</w:t>
      </w:r>
      <w:r>
        <w:rPr>
          <w:rFonts w:hint="eastAsia" w:ascii="宋体" w:hAnsi="宋体" w:eastAsia="宋体" w:cs="宋体"/>
          <w:spacing w:val="10"/>
          <w:sz w:val="20"/>
          <w:szCs w:val="20"/>
          <w:lang w:eastAsia="zh-CN"/>
        </w:rPr>
        <w:t>东于村锦华东苑商业楼及主体配套工程</w:t>
      </w:r>
      <w:r>
        <w:rPr>
          <w:rFonts w:ascii="宋体" w:hAnsi="宋体" w:eastAsia="宋体" w:cs="宋体"/>
          <w:spacing w:val="10"/>
          <w:sz w:val="20"/>
          <w:szCs w:val="20"/>
        </w:rPr>
        <w:t>已由</w:t>
      </w:r>
      <w:r>
        <w:rPr>
          <w:rFonts w:ascii="宋体" w:hAnsi="宋体" w:eastAsia="宋体" w:cs="宋体"/>
          <w:color w:val="auto"/>
          <w:spacing w:val="10"/>
          <w:sz w:val="20"/>
          <w:szCs w:val="20"/>
        </w:rPr>
        <w:t>焦作</w:t>
      </w:r>
      <w:r>
        <w:rPr>
          <w:rFonts w:ascii="宋体" w:hAnsi="宋体" w:eastAsia="宋体" w:cs="宋体"/>
          <w:color w:val="auto"/>
          <w:spacing w:val="9"/>
          <w:sz w:val="20"/>
          <w:szCs w:val="20"/>
        </w:rPr>
        <w:t>市发展和改革委员会</w:t>
      </w:r>
      <w:r>
        <w:rPr>
          <w:rFonts w:ascii="宋体" w:hAnsi="宋体" w:eastAsia="宋体" w:cs="宋体"/>
          <w:color w:val="auto"/>
          <w:spacing w:val="6"/>
          <w:sz w:val="20"/>
          <w:szCs w:val="20"/>
        </w:rPr>
        <w:t>批准建设（项目代码：</w:t>
      </w:r>
      <w:r>
        <w:rPr>
          <w:rFonts w:hint="eastAsia" w:ascii="宋体" w:hAnsi="宋体" w:eastAsia="宋体" w:cs="宋体"/>
          <w:color w:val="auto"/>
          <w:spacing w:val="6"/>
          <w:sz w:val="20"/>
          <w:szCs w:val="20"/>
          <w:lang w:eastAsia="zh-CN"/>
        </w:rPr>
        <w:t>2410-410802-04-01-727685</w:t>
      </w:r>
      <w:r>
        <w:rPr>
          <w:rFonts w:ascii="宋体" w:hAnsi="宋体" w:eastAsia="宋体" w:cs="宋体"/>
          <w:color w:val="auto"/>
          <w:spacing w:val="8"/>
          <w:sz w:val="20"/>
          <w:szCs w:val="20"/>
        </w:rPr>
        <w:t>）</w:t>
      </w:r>
      <w:r>
        <w:rPr>
          <w:rFonts w:ascii="宋体" w:hAnsi="宋体" w:eastAsia="宋体" w:cs="宋体"/>
          <w:spacing w:val="8"/>
          <w:sz w:val="20"/>
          <w:szCs w:val="20"/>
        </w:rPr>
        <w:t>，</w:t>
      </w:r>
      <w:r>
        <w:rPr>
          <w:rFonts w:ascii="宋体" w:hAnsi="宋体" w:eastAsia="宋体" w:cs="宋体"/>
          <w:spacing w:val="5"/>
          <w:sz w:val="20"/>
          <w:szCs w:val="20"/>
        </w:rPr>
        <w:t>项目业主为</w:t>
      </w:r>
      <w:r>
        <w:rPr>
          <w:rFonts w:hint="eastAsia" w:ascii="宋体" w:hAnsi="宋体" w:eastAsia="宋体" w:cs="宋体"/>
          <w:spacing w:val="5"/>
          <w:sz w:val="20"/>
          <w:szCs w:val="20"/>
        </w:rPr>
        <w:t>河南省焦作市解放区王褚街道东于村村民委员会</w:t>
      </w:r>
      <w:r>
        <w:rPr>
          <w:rFonts w:ascii="宋体" w:hAnsi="宋体" w:eastAsia="宋体" w:cs="宋体"/>
          <w:spacing w:val="7"/>
          <w:sz w:val="20"/>
          <w:szCs w:val="20"/>
        </w:rPr>
        <w:t>，</w:t>
      </w:r>
      <w:r>
        <w:rPr>
          <w:rFonts w:ascii="宋体" w:hAnsi="宋体" w:eastAsia="宋体" w:cs="宋体"/>
          <w:color w:val="auto"/>
          <w:spacing w:val="7"/>
          <w:sz w:val="20"/>
          <w:szCs w:val="20"/>
        </w:rPr>
        <w:t>建设资金来自</w:t>
      </w:r>
      <w:r>
        <w:rPr>
          <w:rFonts w:hint="eastAsia" w:ascii="宋体" w:hAnsi="宋体" w:eastAsia="宋体" w:cs="宋体"/>
          <w:color w:val="auto"/>
          <w:spacing w:val="7"/>
          <w:sz w:val="20"/>
          <w:szCs w:val="20"/>
          <w:lang w:eastAsia="zh-CN"/>
        </w:rPr>
        <w:t>自筹资金</w:t>
      </w:r>
      <w:r>
        <w:rPr>
          <w:rFonts w:ascii="宋体" w:hAnsi="宋体" w:eastAsia="宋体" w:cs="宋体"/>
          <w:color w:val="auto"/>
          <w:spacing w:val="7"/>
          <w:sz w:val="20"/>
          <w:szCs w:val="20"/>
        </w:rPr>
        <w:t>，项目出资比例为100%</w:t>
      </w:r>
      <w:r>
        <w:rPr>
          <w:rFonts w:ascii="宋体" w:hAnsi="宋体" w:eastAsia="宋体" w:cs="宋体"/>
          <w:spacing w:val="7"/>
          <w:sz w:val="20"/>
          <w:szCs w:val="20"/>
        </w:rPr>
        <w:t>，招标人为</w:t>
      </w:r>
      <w:r>
        <w:rPr>
          <w:rFonts w:hint="eastAsia" w:ascii="宋体" w:hAnsi="宋体" w:eastAsia="宋体" w:cs="宋体"/>
          <w:spacing w:val="9"/>
          <w:sz w:val="20"/>
          <w:szCs w:val="20"/>
          <w:lang w:eastAsia="zh-CN"/>
        </w:rPr>
        <w:t>河南省焦作市解放区王褚街道东于村村民委员会</w:t>
      </w:r>
      <w:r>
        <w:rPr>
          <w:rFonts w:ascii="宋体" w:hAnsi="宋体" w:eastAsia="宋体" w:cs="宋体"/>
          <w:spacing w:val="9"/>
          <w:sz w:val="20"/>
          <w:szCs w:val="20"/>
        </w:rPr>
        <w:t>。项目已具备招标条件，现对该项目施工进行公开招标。</w:t>
      </w:r>
    </w:p>
    <w:p w14:paraId="62BC375F">
      <w:pPr>
        <w:spacing w:line="360" w:lineRule="auto"/>
        <w:ind w:firstLine="426" w:firstLineChars="200"/>
        <w:outlineLvl w:val="1"/>
        <w:rPr>
          <w:rFonts w:ascii="宋体" w:hAnsi="宋体" w:eastAsia="宋体" w:cs="宋体"/>
          <w:sz w:val="20"/>
          <w:szCs w:val="20"/>
        </w:rPr>
      </w:pPr>
      <w:bookmarkStart w:id="5" w:name="_Toc19887"/>
      <w:r>
        <w:rPr>
          <w:rFonts w:ascii="宋体" w:hAnsi="宋体" w:eastAsia="宋体" w:cs="宋体"/>
          <w:b/>
          <w:bCs/>
          <w:spacing w:val="6"/>
          <w:sz w:val="20"/>
          <w:szCs w:val="20"/>
        </w:rPr>
        <w:t>2.项目概况与招标范围</w:t>
      </w:r>
      <w:bookmarkEnd w:id="5"/>
    </w:p>
    <w:p w14:paraId="50A88CE9">
      <w:pPr>
        <w:spacing w:line="360" w:lineRule="auto"/>
        <w:ind w:firstLine="432" w:firstLineChars="200"/>
        <w:rPr>
          <w:rFonts w:ascii="宋体" w:hAnsi="宋体" w:eastAsia="宋体" w:cs="宋体"/>
          <w:spacing w:val="8"/>
          <w:sz w:val="20"/>
          <w:szCs w:val="20"/>
          <w:lang w:eastAsia="zh-CN"/>
        </w:rPr>
      </w:pPr>
      <w:r>
        <w:rPr>
          <w:rFonts w:ascii="宋体" w:hAnsi="宋体" w:eastAsia="宋体" w:cs="宋体"/>
          <w:spacing w:val="8"/>
          <w:sz w:val="20"/>
          <w:szCs w:val="20"/>
        </w:rPr>
        <w:t>2.1项目名称：</w:t>
      </w:r>
      <w:r>
        <w:rPr>
          <w:rFonts w:hint="eastAsia" w:ascii="宋体" w:hAnsi="宋体" w:eastAsia="宋体" w:cs="宋体"/>
          <w:spacing w:val="8"/>
          <w:sz w:val="20"/>
          <w:szCs w:val="20"/>
          <w:lang w:eastAsia="zh-CN"/>
        </w:rPr>
        <w:t>东于村锦华东苑商业楼及主体配套工程</w:t>
      </w:r>
    </w:p>
    <w:p w14:paraId="7AE6C1EE">
      <w:pPr>
        <w:spacing w:line="360" w:lineRule="auto"/>
        <w:ind w:firstLine="428" w:firstLineChars="200"/>
        <w:rPr>
          <w:rFonts w:ascii="宋体" w:hAnsi="宋体" w:eastAsia="宋体" w:cs="宋体"/>
          <w:spacing w:val="7"/>
          <w:sz w:val="20"/>
          <w:szCs w:val="20"/>
        </w:rPr>
      </w:pPr>
      <w:r>
        <w:rPr>
          <w:rFonts w:ascii="宋体" w:hAnsi="宋体" w:eastAsia="宋体" w:cs="宋体"/>
          <w:spacing w:val="7"/>
          <w:sz w:val="20"/>
          <w:szCs w:val="20"/>
        </w:rPr>
        <w:t>2.2建设地点：</w:t>
      </w:r>
      <w:r>
        <w:rPr>
          <w:rFonts w:hint="eastAsia" w:ascii="宋体" w:hAnsi="宋体" w:eastAsia="宋体" w:cs="宋体"/>
          <w:spacing w:val="7"/>
          <w:sz w:val="20"/>
          <w:szCs w:val="20"/>
        </w:rPr>
        <w:t>焦作市迎宾路与丰收路交叉口西北角</w:t>
      </w:r>
    </w:p>
    <w:p w14:paraId="12F41F17">
      <w:pPr>
        <w:spacing w:line="360" w:lineRule="auto"/>
        <w:ind w:firstLine="428" w:firstLineChars="200"/>
        <w:rPr>
          <w:rFonts w:ascii="宋体" w:hAnsi="宋体" w:eastAsia="宋体" w:cs="宋体"/>
          <w:color w:val="auto"/>
          <w:sz w:val="20"/>
          <w:szCs w:val="20"/>
        </w:rPr>
      </w:pPr>
      <w:r>
        <w:rPr>
          <w:rFonts w:ascii="宋体" w:hAnsi="宋体" w:eastAsia="宋体" w:cs="宋体"/>
          <w:color w:val="auto"/>
          <w:spacing w:val="7"/>
          <w:sz w:val="20"/>
          <w:szCs w:val="20"/>
        </w:rPr>
        <w:t>2.3项目概况：</w:t>
      </w:r>
      <w:r>
        <w:rPr>
          <w:rFonts w:hint="eastAsia" w:ascii="宋体" w:hAnsi="宋体" w:eastAsia="宋体" w:cs="宋体"/>
          <w:color w:val="auto"/>
          <w:spacing w:val="7"/>
          <w:sz w:val="20"/>
          <w:szCs w:val="20"/>
          <w:lang w:eastAsia="zh-CN"/>
        </w:rPr>
        <w:t>东于村锦华东苑商业楼及主体配套工程</w:t>
      </w:r>
      <w:r>
        <w:rPr>
          <w:rFonts w:hint="eastAsia" w:ascii="宋体" w:hAnsi="宋体" w:eastAsia="宋体" w:cs="宋体"/>
          <w:color w:val="auto"/>
          <w:spacing w:val="7"/>
          <w:sz w:val="20"/>
          <w:szCs w:val="20"/>
        </w:rPr>
        <w:t>，总建筑面积</w:t>
      </w:r>
      <w:r>
        <w:rPr>
          <w:rFonts w:hint="eastAsia" w:ascii="宋体" w:hAnsi="宋体" w:eastAsia="宋体" w:cs="宋体"/>
          <w:color w:val="auto"/>
          <w:spacing w:val="7"/>
          <w:sz w:val="20"/>
          <w:szCs w:val="20"/>
          <w:lang w:val="en-US" w:eastAsia="zh-CN"/>
        </w:rPr>
        <w:t>8638</w:t>
      </w:r>
      <w:r>
        <w:rPr>
          <w:rFonts w:hint="eastAsia" w:ascii="宋体" w:hAnsi="宋体" w:eastAsia="宋体" w:cs="宋体"/>
          <w:color w:val="auto"/>
          <w:spacing w:val="7"/>
          <w:sz w:val="20"/>
          <w:szCs w:val="20"/>
        </w:rPr>
        <w:t>平方米，本项目主要建设内容为：</w:t>
      </w:r>
      <w:r>
        <w:rPr>
          <w:rFonts w:hint="eastAsia" w:ascii="宋体" w:hAnsi="宋体" w:eastAsia="宋体" w:cs="宋体"/>
          <w:color w:val="auto"/>
          <w:spacing w:val="7"/>
          <w:sz w:val="20"/>
          <w:szCs w:val="20"/>
          <w:lang w:val="en-US" w:eastAsia="zh-CN"/>
        </w:rPr>
        <w:t>商业楼</w:t>
      </w:r>
      <w:r>
        <w:rPr>
          <w:rFonts w:hint="eastAsia" w:ascii="宋体" w:hAnsi="宋体" w:eastAsia="宋体" w:cs="宋体"/>
          <w:color w:val="auto"/>
          <w:spacing w:val="7"/>
          <w:sz w:val="20"/>
          <w:szCs w:val="20"/>
        </w:rPr>
        <w:t>土建工程</w:t>
      </w:r>
      <w:r>
        <w:rPr>
          <w:rFonts w:hint="eastAsia" w:ascii="宋体" w:hAnsi="宋体" w:eastAsia="宋体" w:cs="宋体"/>
          <w:color w:val="auto"/>
          <w:spacing w:val="7"/>
          <w:sz w:val="20"/>
          <w:szCs w:val="20"/>
          <w:lang w:val="en-US" w:eastAsia="zh-CN"/>
        </w:rPr>
        <w:t>及安装工程、小区配套</w:t>
      </w:r>
      <w:r>
        <w:rPr>
          <w:rFonts w:hint="eastAsia" w:ascii="宋体" w:hAnsi="宋体" w:eastAsia="宋体" w:cs="宋体"/>
          <w:color w:val="auto"/>
          <w:spacing w:val="7"/>
          <w:sz w:val="20"/>
          <w:szCs w:val="20"/>
        </w:rPr>
        <w:t>工程。</w:t>
      </w:r>
      <w:r>
        <w:rPr>
          <w:rFonts w:ascii="宋体" w:hAnsi="宋体" w:eastAsia="宋体" w:cs="宋体"/>
          <w:color w:val="auto"/>
          <w:spacing w:val="8"/>
          <w:sz w:val="20"/>
          <w:szCs w:val="20"/>
        </w:rPr>
        <w:t>总投资</w:t>
      </w:r>
      <w:r>
        <w:rPr>
          <w:rFonts w:hint="eastAsia" w:ascii="宋体" w:hAnsi="宋体" w:eastAsia="宋体" w:cs="宋体"/>
          <w:color w:val="auto"/>
          <w:spacing w:val="8"/>
          <w:sz w:val="20"/>
          <w:szCs w:val="20"/>
          <w:lang w:eastAsia="zh-CN"/>
        </w:rPr>
        <w:t>17480232.23</w:t>
      </w:r>
      <w:r>
        <w:rPr>
          <w:rFonts w:ascii="宋体" w:hAnsi="宋体" w:eastAsia="宋体" w:cs="宋体"/>
          <w:color w:val="auto"/>
          <w:spacing w:val="7"/>
          <w:sz w:val="20"/>
          <w:szCs w:val="20"/>
        </w:rPr>
        <w:t>元。</w:t>
      </w:r>
    </w:p>
    <w:p w14:paraId="2D4B0E19">
      <w:pPr>
        <w:spacing w:line="360" w:lineRule="auto"/>
        <w:ind w:firstLine="428" w:firstLineChars="200"/>
        <w:rPr>
          <w:rFonts w:ascii="宋体" w:hAnsi="宋体" w:eastAsia="宋体" w:cs="宋体"/>
          <w:spacing w:val="7"/>
          <w:sz w:val="20"/>
          <w:szCs w:val="20"/>
        </w:rPr>
      </w:pPr>
      <w:r>
        <w:rPr>
          <w:rFonts w:ascii="宋体" w:hAnsi="宋体" w:eastAsia="宋体" w:cs="宋体"/>
          <w:spacing w:val="7"/>
          <w:sz w:val="20"/>
          <w:szCs w:val="20"/>
        </w:rPr>
        <w:t>2.4标段划分：本项目共划分一个标段。</w:t>
      </w:r>
    </w:p>
    <w:p w14:paraId="0EBE957C">
      <w:pPr>
        <w:spacing w:line="360" w:lineRule="auto"/>
        <w:ind w:firstLine="408" w:firstLineChars="200"/>
        <w:rPr>
          <w:rFonts w:ascii="宋体" w:hAnsi="宋体" w:eastAsia="宋体" w:cs="宋体"/>
          <w:sz w:val="20"/>
          <w:szCs w:val="20"/>
        </w:rPr>
      </w:pPr>
      <w:r>
        <w:rPr>
          <w:rFonts w:ascii="宋体" w:hAnsi="宋体" w:eastAsia="宋体" w:cs="宋体"/>
          <w:spacing w:val="2"/>
          <w:sz w:val="20"/>
          <w:szCs w:val="20"/>
        </w:rPr>
        <w:t>2.5计划工期：</w:t>
      </w:r>
      <w:r>
        <w:rPr>
          <w:rFonts w:hint="eastAsia" w:ascii="宋体" w:hAnsi="宋体" w:eastAsia="宋体" w:cs="宋体"/>
          <w:spacing w:val="2"/>
          <w:sz w:val="20"/>
          <w:szCs w:val="20"/>
          <w:lang w:eastAsia="zh-CN"/>
        </w:rPr>
        <w:t>180</w:t>
      </w:r>
      <w:r>
        <w:rPr>
          <w:rFonts w:ascii="宋体" w:hAnsi="宋体" w:eastAsia="宋体" w:cs="宋体"/>
          <w:spacing w:val="2"/>
          <w:sz w:val="20"/>
          <w:szCs w:val="20"/>
        </w:rPr>
        <w:t>日历天。</w:t>
      </w:r>
    </w:p>
    <w:p w14:paraId="42E05E3A">
      <w:pPr>
        <w:spacing w:line="360" w:lineRule="auto"/>
        <w:ind w:firstLine="436" w:firstLineChars="200"/>
        <w:rPr>
          <w:rFonts w:ascii="宋体" w:hAnsi="宋体" w:eastAsia="宋体" w:cs="宋体"/>
          <w:sz w:val="20"/>
          <w:szCs w:val="20"/>
        </w:rPr>
      </w:pPr>
      <w:r>
        <w:rPr>
          <w:rFonts w:ascii="宋体" w:hAnsi="宋体" w:eastAsia="宋体" w:cs="宋体"/>
          <w:spacing w:val="9"/>
          <w:sz w:val="20"/>
          <w:szCs w:val="20"/>
        </w:rPr>
        <w:t>2.6质量要求：符合现行国家有关工程施</w:t>
      </w:r>
      <w:r>
        <w:rPr>
          <w:rFonts w:ascii="宋体" w:hAnsi="宋体" w:eastAsia="宋体" w:cs="宋体"/>
          <w:spacing w:val="8"/>
          <w:sz w:val="20"/>
          <w:szCs w:val="20"/>
        </w:rPr>
        <w:t>工验收规范和标准的要求合格。</w:t>
      </w:r>
    </w:p>
    <w:p w14:paraId="7F45B135">
      <w:pPr>
        <w:spacing w:line="360" w:lineRule="auto"/>
        <w:ind w:firstLine="436" w:firstLineChars="200"/>
        <w:rPr>
          <w:rFonts w:ascii="宋体" w:hAnsi="宋体" w:eastAsia="宋体" w:cs="宋体"/>
          <w:sz w:val="20"/>
          <w:szCs w:val="20"/>
        </w:rPr>
      </w:pPr>
      <w:r>
        <w:rPr>
          <w:rFonts w:ascii="宋体" w:hAnsi="宋体" w:eastAsia="宋体" w:cs="宋体"/>
          <w:spacing w:val="9"/>
          <w:sz w:val="20"/>
          <w:szCs w:val="20"/>
        </w:rPr>
        <w:t>2.7招标范围：本项目招标文件、施工图纸、工程量清单及答疑纪要</w:t>
      </w:r>
      <w:r>
        <w:rPr>
          <w:rFonts w:ascii="宋体" w:hAnsi="宋体" w:eastAsia="宋体" w:cs="宋体"/>
          <w:spacing w:val="8"/>
          <w:sz w:val="20"/>
          <w:szCs w:val="20"/>
        </w:rPr>
        <w:t>确定的所有内容。</w:t>
      </w:r>
    </w:p>
    <w:p w14:paraId="070793BD">
      <w:pPr>
        <w:spacing w:line="360" w:lineRule="auto"/>
        <w:ind w:firstLine="422" w:firstLineChars="200"/>
        <w:outlineLvl w:val="1"/>
        <w:rPr>
          <w:rFonts w:ascii="宋体" w:hAnsi="宋体" w:eastAsia="宋体" w:cs="宋体"/>
          <w:sz w:val="20"/>
          <w:szCs w:val="20"/>
        </w:rPr>
      </w:pPr>
      <w:bookmarkStart w:id="6" w:name="_Toc10099"/>
      <w:r>
        <w:rPr>
          <w:rFonts w:ascii="宋体" w:hAnsi="宋体" w:eastAsia="宋体" w:cs="宋体"/>
          <w:b/>
          <w:bCs/>
          <w:spacing w:val="5"/>
          <w:sz w:val="20"/>
          <w:szCs w:val="20"/>
        </w:rPr>
        <w:t>3.投标人资格要求</w:t>
      </w:r>
      <w:bookmarkEnd w:id="6"/>
    </w:p>
    <w:p w14:paraId="39BC244F">
      <w:pPr>
        <w:spacing w:line="360" w:lineRule="auto"/>
        <w:ind w:firstLine="436" w:firstLineChars="200"/>
        <w:rPr>
          <w:rFonts w:ascii="宋体" w:hAnsi="宋体" w:eastAsia="宋体" w:cs="宋体"/>
          <w:color w:val="auto"/>
          <w:sz w:val="20"/>
          <w:szCs w:val="20"/>
        </w:rPr>
      </w:pPr>
      <w:r>
        <w:rPr>
          <w:rFonts w:ascii="宋体" w:hAnsi="宋体" w:eastAsia="宋体" w:cs="宋体"/>
          <w:spacing w:val="9"/>
          <w:sz w:val="20"/>
          <w:szCs w:val="20"/>
        </w:rPr>
        <w:t>3.1投标人必须具备独立的法人资格，具备有</w:t>
      </w:r>
      <w:r>
        <w:rPr>
          <w:rFonts w:ascii="宋体" w:hAnsi="宋体" w:eastAsia="宋体" w:cs="宋体"/>
          <w:spacing w:val="8"/>
          <w:sz w:val="20"/>
          <w:szCs w:val="20"/>
        </w:rPr>
        <w:t>效的营业</w:t>
      </w:r>
      <w:r>
        <w:rPr>
          <w:rFonts w:ascii="宋体" w:hAnsi="宋体" w:eastAsia="宋体" w:cs="宋体"/>
          <w:color w:val="auto"/>
          <w:spacing w:val="8"/>
          <w:sz w:val="20"/>
          <w:szCs w:val="20"/>
        </w:rPr>
        <w:t>执照、安全生产许可证；</w:t>
      </w:r>
    </w:p>
    <w:p w14:paraId="68AD68F2">
      <w:pPr>
        <w:spacing w:line="360" w:lineRule="auto"/>
        <w:ind w:firstLine="432" w:firstLineChars="200"/>
        <w:rPr>
          <w:rFonts w:ascii="宋体" w:hAnsi="宋体" w:eastAsia="宋体" w:cs="宋体"/>
          <w:color w:val="auto"/>
          <w:sz w:val="20"/>
          <w:szCs w:val="20"/>
        </w:rPr>
      </w:pPr>
      <w:r>
        <w:rPr>
          <w:rFonts w:ascii="宋体" w:hAnsi="宋体" w:eastAsia="宋体" w:cs="宋体"/>
          <w:color w:val="auto"/>
          <w:spacing w:val="8"/>
          <w:sz w:val="20"/>
          <w:szCs w:val="20"/>
        </w:rPr>
        <w:t>3.2投标人须具备建设行政主管部门颁发的建筑工程施工总</w:t>
      </w:r>
      <w:r>
        <w:rPr>
          <w:rFonts w:ascii="宋体" w:hAnsi="宋体" w:eastAsia="宋体" w:cs="宋体"/>
          <w:color w:val="auto"/>
          <w:spacing w:val="7"/>
          <w:sz w:val="20"/>
          <w:szCs w:val="20"/>
        </w:rPr>
        <w:t>承包</w:t>
      </w:r>
      <w:r>
        <w:rPr>
          <w:rFonts w:hint="eastAsia" w:ascii="宋体" w:hAnsi="宋体" w:eastAsia="宋体" w:cs="宋体"/>
          <w:color w:val="auto"/>
          <w:spacing w:val="7"/>
          <w:sz w:val="20"/>
          <w:szCs w:val="20"/>
          <w:lang w:val="en-US" w:eastAsia="zh-CN"/>
        </w:rPr>
        <w:t>叁</w:t>
      </w:r>
      <w:r>
        <w:rPr>
          <w:rFonts w:hint="eastAsia" w:ascii="宋体" w:hAnsi="宋体" w:eastAsia="宋体" w:cs="宋体"/>
          <w:color w:val="auto"/>
          <w:spacing w:val="7"/>
          <w:sz w:val="20"/>
          <w:szCs w:val="20"/>
          <w:lang w:eastAsia="zh-CN"/>
        </w:rPr>
        <w:t>级</w:t>
      </w:r>
      <w:r>
        <w:rPr>
          <w:rFonts w:ascii="宋体" w:hAnsi="宋体" w:eastAsia="宋体" w:cs="宋体"/>
          <w:color w:val="auto"/>
          <w:spacing w:val="7"/>
          <w:sz w:val="20"/>
          <w:szCs w:val="20"/>
        </w:rPr>
        <w:t>及以上资质，并在人</w:t>
      </w:r>
      <w:r>
        <w:rPr>
          <w:rFonts w:ascii="宋体" w:hAnsi="宋体" w:eastAsia="宋体" w:cs="宋体"/>
          <w:color w:val="auto"/>
          <w:spacing w:val="8"/>
          <w:sz w:val="20"/>
          <w:szCs w:val="20"/>
        </w:rPr>
        <w:t>员、设备、资金等方面具备相应的施工能力；</w:t>
      </w:r>
    </w:p>
    <w:p w14:paraId="1EA91C54">
      <w:pPr>
        <w:spacing w:line="360" w:lineRule="auto"/>
        <w:ind w:firstLine="428" w:firstLineChars="200"/>
        <w:rPr>
          <w:rFonts w:ascii="宋体" w:hAnsi="宋体" w:eastAsia="宋体" w:cs="宋体"/>
          <w:sz w:val="20"/>
          <w:szCs w:val="20"/>
        </w:rPr>
      </w:pPr>
      <w:r>
        <w:rPr>
          <w:rFonts w:ascii="宋体" w:hAnsi="宋体" w:eastAsia="宋体" w:cs="宋体"/>
          <w:color w:val="auto"/>
          <w:spacing w:val="7"/>
          <w:sz w:val="20"/>
          <w:szCs w:val="20"/>
        </w:rPr>
        <w:t>3.3拟派项目经理必须具有建筑工程专业</w:t>
      </w:r>
      <w:r>
        <w:rPr>
          <w:rFonts w:hint="eastAsia" w:ascii="宋体" w:hAnsi="宋体" w:eastAsia="宋体" w:cs="宋体"/>
          <w:color w:val="auto"/>
          <w:spacing w:val="7"/>
          <w:sz w:val="20"/>
          <w:szCs w:val="20"/>
          <w:lang w:val="en-US" w:eastAsia="zh-CN"/>
        </w:rPr>
        <w:t>贰</w:t>
      </w:r>
      <w:r>
        <w:rPr>
          <w:rFonts w:ascii="宋体" w:hAnsi="宋体" w:eastAsia="宋体" w:cs="宋体"/>
          <w:color w:val="auto"/>
          <w:spacing w:val="7"/>
          <w:sz w:val="20"/>
          <w:szCs w:val="20"/>
        </w:rPr>
        <w:t>级</w:t>
      </w:r>
      <w:r>
        <w:rPr>
          <w:rFonts w:hint="eastAsia" w:ascii="宋体" w:hAnsi="宋体" w:eastAsia="宋体" w:cs="宋体"/>
          <w:color w:val="auto"/>
          <w:spacing w:val="7"/>
          <w:sz w:val="20"/>
          <w:szCs w:val="20"/>
          <w:lang w:val="en-US" w:eastAsia="zh-CN"/>
        </w:rPr>
        <w:t>及以上</w:t>
      </w:r>
      <w:r>
        <w:rPr>
          <w:rFonts w:ascii="宋体" w:hAnsi="宋体" w:eastAsia="宋体" w:cs="宋体"/>
          <w:color w:val="auto"/>
          <w:spacing w:val="7"/>
          <w:sz w:val="20"/>
          <w:szCs w:val="20"/>
        </w:rPr>
        <w:t>注册建造师执业资格（不含</w:t>
      </w:r>
      <w:r>
        <w:rPr>
          <w:rFonts w:ascii="宋体" w:hAnsi="宋体" w:eastAsia="宋体" w:cs="宋体"/>
          <w:spacing w:val="7"/>
          <w:sz w:val="20"/>
          <w:szCs w:val="20"/>
        </w:rPr>
        <w:t>临时证</w:t>
      </w:r>
      <w:r>
        <w:rPr>
          <w:rFonts w:ascii="宋体" w:hAnsi="宋体" w:eastAsia="宋体" w:cs="宋体"/>
          <w:spacing w:val="-52"/>
          <w:w w:val="98"/>
          <w:sz w:val="20"/>
          <w:szCs w:val="20"/>
        </w:rPr>
        <w:t>），</w:t>
      </w:r>
      <w:r>
        <w:rPr>
          <w:rFonts w:ascii="宋体" w:hAnsi="宋体" w:eastAsia="宋体" w:cs="宋体"/>
          <w:spacing w:val="10"/>
          <w:sz w:val="20"/>
          <w:szCs w:val="20"/>
        </w:rPr>
        <w:t>持有有效的安全生产考核合格证（B证</w:t>
      </w:r>
      <w:r>
        <w:rPr>
          <w:rFonts w:ascii="宋体" w:hAnsi="宋体" w:eastAsia="宋体" w:cs="宋体"/>
          <w:spacing w:val="2"/>
          <w:sz w:val="20"/>
          <w:szCs w:val="20"/>
        </w:rPr>
        <w:t>），</w:t>
      </w:r>
      <w:r>
        <w:rPr>
          <w:rFonts w:ascii="宋体" w:hAnsi="宋体" w:eastAsia="宋体" w:cs="宋体"/>
          <w:spacing w:val="10"/>
          <w:sz w:val="20"/>
          <w:szCs w:val="20"/>
        </w:rPr>
        <w:t>为投标人在职正式员工，与投标人单位签订了劳动</w:t>
      </w:r>
      <w:r>
        <w:rPr>
          <w:rFonts w:ascii="宋体" w:hAnsi="宋体" w:eastAsia="宋体" w:cs="宋体"/>
          <w:spacing w:val="9"/>
          <w:sz w:val="20"/>
          <w:szCs w:val="20"/>
        </w:rPr>
        <w:t>合同，且未担任其他在建工程项目的项目经</w:t>
      </w:r>
      <w:r>
        <w:rPr>
          <w:rFonts w:ascii="宋体" w:hAnsi="宋体" w:eastAsia="宋体" w:cs="宋体"/>
          <w:spacing w:val="8"/>
          <w:sz w:val="20"/>
          <w:szCs w:val="20"/>
        </w:rPr>
        <w:t>理；</w:t>
      </w:r>
    </w:p>
    <w:p w14:paraId="36F1E859">
      <w:pPr>
        <w:spacing w:line="360" w:lineRule="auto"/>
        <w:ind w:firstLine="440" w:firstLineChars="200"/>
        <w:jc w:val="both"/>
        <w:rPr>
          <w:rFonts w:ascii="宋体" w:hAnsi="宋体" w:eastAsia="宋体" w:cs="宋体"/>
          <w:sz w:val="20"/>
          <w:szCs w:val="20"/>
        </w:rPr>
      </w:pPr>
      <w:r>
        <w:rPr>
          <w:rFonts w:ascii="宋体" w:hAnsi="宋体" w:eastAsia="宋体" w:cs="宋体"/>
          <w:spacing w:val="10"/>
          <w:sz w:val="20"/>
          <w:szCs w:val="20"/>
        </w:rPr>
        <w:t>本项目实行项目经理（项目总监）实名制，建设工期内项</w:t>
      </w:r>
      <w:r>
        <w:rPr>
          <w:rFonts w:ascii="宋体" w:hAnsi="宋体" w:eastAsia="宋体" w:cs="宋体"/>
          <w:spacing w:val="9"/>
          <w:sz w:val="20"/>
          <w:szCs w:val="20"/>
        </w:rPr>
        <w:t>目经理（项目总监）必须保证</w:t>
      </w:r>
      <w:r>
        <w:rPr>
          <w:rFonts w:ascii="宋体" w:hAnsi="宋体" w:eastAsia="宋体" w:cs="宋体"/>
          <w:spacing w:val="10"/>
          <w:sz w:val="20"/>
          <w:szCs w:val="20"/>
        </w:rPr>
        <w:t>在本工程开展工作，原则上不允许变更，如有特殊原因确需变更的</w:t>
      </w:r>
      <w:r>
        <w:rPr>
          <w:rFonts w:ascii="宋体" w:hAnsi="宋体" w:eastAsia="宋体" w:cs="宋体"/>
          <w:spacing w:val="9"/>
          <w:sz w:val="20"/>
          <w:szCs w:val="20"/>
        </w:rPr>
        <w:t>请遵照《关于转发焦作市</w:t>
      </w:r>
      <w:r>
        <w:rPr>
          <w:rFonts w:ascii="宋体" w:hAnsi="宋体" w:eastAsia="宋体" w:cs="宋体"/>
          <w:spacing w:val="10"/>
          <w:sz w:val="20"/>
          <w:szCs w:val="20"/>
        </w:rPr>
        <w:t>住房和城乡建设局关于进一步加强项目经理和项目总监任职履职管</w:t>
      </w:r>
      <w:r>
        <w:rPr>
          <w:rFonts w:ascii="宋体" w:hAnsi="宋体" w:eastAsia="宋体" w:cs="宋体"/>
          <w:spacing w:val="9"/>
          <w:sz w:val="20"/>
          <w:szCs w:val="20"/>
        </w:rPr>
        <w:t>理工作的通知》（焦工改</w:t>
      </w:r>
      <w:r>
        <w:rPr>
          <w:rFonts w:ascii="宋体" w:hAnsi="宋体" w:eastAsia="宋体" w:cs="宋体"/>
          <w:spacing w:val="2"/>
          <w:sz w:val="20"/>
          <w:szCs w:val="20"/>
        </w:rPr>
        <w:t>〔2024〕2号）执行；</w:t>
      </w:r>
    </w:p>
    <w:p w14:paraId="6B70CE1E">
      <w:pPr>
        <w:spacing w:line="360" w:lineRule="auto"/>
        <w:ind w:firstLine="432" w:firstLineChars="200"/>
        <w:outlineLvl w:val="2"/>
        <w:rPr>
          <w:rFonts w:ascii="宋体" w:hAnsi="宋体" w:eastAsia="宋体" w:cs="宋体"/>
          <w:sz w:val="20"/>
          <w:szCs w:val="20"/>
        </w:rPr>
      </w:pPr>
      <w:bookmarkStart w:id="7" w:name="_Toc306"/>
      <w:r>
        <w:rPr>
          <w:rFonts w:ascii="宋体" w:hAnsi="宋体" w:eastAsia="宋体" w:cs="宋体"/>
          <w:spacing w:val="8"/>
          <w:sz w:val="20"/>
          <w:szCs w:val="20"/>
        </w:rPr>
        <w:t>3.4拟派项目技术负责人具有相关专业中级及以上技术职称证书；</w:t>
      </w:r>
      <w:bookmarkEnd w:id="7"/>
    </w:p>
    <w:p w14:paraId="61C18C9D">
      <w:pPr>
        <w:spacing w:line="360" w:lineRule="auto"/>
        <w:ind w:firstLine="428" w:firstLineChars="200"/>
        <w:rPr>
          <w:rFonts w:ascii="宋体" w:hAnsi="宋体" w:eastAsia="宋体" w:cs="宋体"/>
          <w:sz w:val="20"/>
          <w:szCs w:val="20"/>
        </w:rPr>
      </w:pPr>
      <w:r>
        <w:rPr>
          <w:rFonts w:ascii="宋体" w:hAnsi="宋体" w:eastAsia="宋体" w:cs="宋体"/>
          <w:spacing w:val="7"/>
          <w:sz w:val="20"/>
          <w:szCs w:val="20"/>
        </w:rPr>
        <w:t>3.5投标人提供近三年（2021年,2022年,2023年）经审计的财务报告，没有处于财产被</w:t>
      </w:r>
      <w:r>
        <w:rPr>
          <w:rFonts w:ascii="宋体" w:hAnsi="宋体" w:eastAsia="宋体" w:cs="宋体"/>
          <w:spacing w:val="9"/>
          <w:sz w:val="20"/>
          <w:szCs w:val="20"/>
        </w:rPr>
        <w:t>接管、冻结、破产状态（投标人成立不足3年时</w:t>
      </w:r>
      <w:r>
        <w:rPr>
          <w:rFonts w:ascii="宋体" w:hAnsi="宋体" w:eastAsia="宋体" w:cs="宋体"/>
          <w:spacing w:val="8"/>
          <w:sz w:val="20"/>
          <w:szCs w:val="20"/>
        </w:rPr>
        <w:t>从实际成立时间算起</w:t>
      </w:r>
      <w:r>
        <w:rPr>
          <w:rFonts w:ascii="宋体" w:hAnsi="宋体" w:eastAsia="宋体" w:cs="宋体"/>
          <w:sz w:val="20"/>
          <w:szCs w:val="20"/>
        </w:rPr>
        <w:t>）；</w:t>
      </w:r>
    </w:p>
    <w:p w14:paraId="37478E37">
      <w:pPr>
        <w:spacing w:line="360" w:lineRule="auto"/>
        <w:ind w:firstLine="436" w:firstLineChars="200"/>
        <w:rPr>
          <w:rFonts w:hint="eastAsia" w:ascii="宋体" w:hAnsi="宋体" w:eastAsia="宋体" w:cs="宋体"/>
          <w:spacing w:val="9"/>
          <w:sz w:val="20"/>
          <w:szCs w:val="20"/>
        </w:rPr>
      </w:pPr>
      <w:bookmarkStart w:id="8" w:name="_Toc259"/>
      <w:r>
        <w:rPr>
          <w:rFonts w:ascii="宋体" w:hAnsi="宋体" w:eastAsia="宋体" w:cs="宋体"/>
          <w:spacing w:val="9"/>
          <w:sz w:val="20"/>
          <w:szCs w:val="20"/>
        </w:rPr>
        <w:t>3.</w:t>
      </w:r>
      <w:r>
        <w:rPr>
          <w:rFonts w:hint="eastAsia" w:ascii="宋体" w:hAnsi="宋体" w:eastAsia="宋体" w:cs="宋体"/>
          <w:spacing w:val="9"/>
          <w:sz w:val="20"/>
          <w:szCs w:val="20"/>
          <w:lang w:eastAsia="zh-CN"/>
        </w:rPr>
        <w:t>6</w:t>
      </w:r>
      <w:r>
        <w:rPr>
          <w:rFonts w:ascii="宋体" w:hAnsi="宋体" w:eastAsia="宋体" w:cs="宋体"/>
          <w:spacing w:val="9"/>
          <w:sz w:val="20"/>
          <w:szCs w:val="20"/>
        </w:rPr>
        <w:t>信誉要求：</w:t>
      </w:r>
      <w:bookmarkEnd w:id="8"/>
      <w:r>
        <w:rPr>
          <w:rFonts w:hint="eastAsia" w:ascii="宋体" w:hAnsi="宋体" w:eastAsia="宋体" w:cs="宋体"/>
          <w:spacing w:val="9"/>
          <w:sz w:val="20"/>
          <w:szCs w:val="20"/>
        </w:rPr>
        <w:t>1、执行《关于在招标投标活动中对失信被执行人实施联合惩戒的通知》（法〔2016〕285号文件），凡是列入失信被执行人记录名单的，依法拒绝其参与本次投标。查询渠道：“信用中国”网站（www.creditchina.gov.cn）。</w:t>
      </w:r>
    </w:p>
    <w:p w14:paraId="39F14506">
      <w:pPr>
        <w:spacing w:line="360" w:lineRule="auto"/>
        <w:ind w:firstLine="436" w:firstLineChars="200"/>
        <w:rPr>
          <w:rFonts w:hint="eastAsia" w:ascii="宋体" w:hAnsi="宋体" w:eastAsia="宋体" w:cs="宋体"/>
          <w:spacing w:val="9"/>
          <w:sz w:val="20"/>
          <w:szCs w:val="20"/>
        </w:rPr>
      </w:pPr>
      <w:r>
        <w:rPr>
          <w:rFonts w:hint="eastAsia" w:ascii="宋体" w:hAnsi="宋体" w:eastAsia="宋体" w:cs="宋体"/>
          <w:spacing w:val="9"/>
          <w:sz w:val="20"/>
          <w:szCs w:val="20"/>
        </w:rPr>
        <w:t>2、执行《建筑市场信用管理暂行办法》（建市[2017]241号），凡是被列入全国建筑市场监管公共服务平台“黑名单”的，依法拒绝其参与本次投标。查询渠道：“全国建筑市场监管公共服务平台”网站（www.mohurd.gov.cn）。</w:t>
      </w:r>
    </w:p>
    <w:p w14:paraId="6FEECB1E">
      <w:pPr>
        <w:spacing w:line="360" w:lineRule="auto"/>
        <w:ind w:firstLine="436" w:firstLineChars="200"/>
        <w:rPr>
          <w:rFonts w:hint="eastAsia" w:ascii="宋体" w:hAnsi="宋体" w:eastAsia="宋体" w:cs="宋体"/>
          <w:spacing w:val="9"/>
          <w:sz w:val="20"/>
          <w:szCs w:val="20"/>
        </w:rPr>
      </w:pPr>
      <w:r>
        <w:rPr>
          <w:rFonts w:hint="eastAsia" w:ascii="宋体" w:hAnsi="宋体" w:eastAsia="宋体" w:cs="宋体"/>
          <w:spacing w:val="9"/>
          <w:sz w:val="20"/>
          <w:szCs w:val="20"/>
        </w:rPr>
        <w:t>投标单位需提供未被列入上述记录名单的信誉承诺书。</w:t>
      </w:r>
    </w:p>
    <w:p w14:paraId="28F0EB30">
      <w:pPr>
        <w:spacing w:line="360" w:lineRule="auto"/>
        <w:ind w:firstLine="428" w:firstLineChars="200"/>
        <w:outlineLvl w:val="2"/>
        <w:rPr>
          <w:rFonts w:ascii="宋体" w:hAnsi="宋体" w:eastAsia="宋体" w:cs="宋体"/>
          <w:sz w:val="20"/>
          <w:szCs w:val="20"/>
        </w:rPr>
      </w:pPr>
      <w:bookmarkStart w:id="9" w:name="_Toc21456"/>
      <w:r>
        <w:rPr>
          <w:rFonts w:ascii="宋体" w:hAnsi="宋体" w:eastAsia="宋体" w:cs="宋体"/>
          <w:spacing w:val="7"/>
          <w:sz w:val="20"/>
          <w:szCs w:val="20"/>
        </w:rPr>
        <w:t>3.</w:t>
      </w:r>
      <w:r>
        <w:rPr>
          <w:rFonts w:hint="eastAsia" w:ascii="宋体" w:hAnsi="宋体" w:eastAsia="宋体" w:cs="宋体"/>
          <w:spacing w:val="7"/>
          <w:sz w:val="20"/>
          <w:szCs w:val="20"/>
          <w:lang w:eastAsia="zh-CN"/>
        </w:rPr>
        <w:t>7</w:t>
      </w:r>
      <w:r>
        <w:rPr>
          <w:rFonts w:ascii="宋体" w:hAnsi="宋体" w:eastAsia="宋体" w:cs="宋体"/>
          <w:spacing w:val="7"/>
          <w:sz w:val="20"/>
          <w:szCs w:val="20"/>
        </w:rPr>
        <w:t>本次招标不接受联合体投标。</w:t>
      </w:r>
      <w:bookmarkEnd w:id="9"/>
    </w:p>
    <w:p w14:paraId="3DC851B1">
      <w:pPr>
        <w:spacing w:line="360" w:lineRule="auto"/>
        <w:ind w:firstLine="426" w:firstLineChars="200"/>
        <w:outlineLvl w:val="1"/>
        <w:rPr>
          <w:rFonts w:ascii="宋体" w:hAnsi="宋体" w:eastAsia="宋体" w:cs="宋体"/>
          <w:sz w:val="20"/>
          <w:szCs w:val="20"/>
        </w:rPr>
      </w:pPr>
      <w:bookmarkStart w:id="10" w:name="_Toc14422"/>
      <w:r>
        <w:rPr>
          <w:rFonts w:ascii="宋体" w:hAnsi="宋体" w:eastAsia="宋体" w:cs="宋体"/>
          <w:b/>
          <w:bCs/>
          <w:spacing w:val="6"/>
          <w:sz w:val="20"/>
          <w:szCs w:val="20"/>
        </w:rPr>
        <w:t>4.招标文件获取</w:t>
      </w:r>
      <w:bookmarkEnd w:id="10"/>
    </w:p>
    <w:p w14:paraId="56F4E5BB">
      <w:pPr>
        <w:spacing w:line="360" w:lineRule="auto"/>
        <w:ind w:firstLine="432" w:firstLineChars="200"/>
        <w:rPr>
          <w:rFonts w:ascii="宋体" w:hAnsi="宋体" w:eastAsia="宋体" w:cs="宋体"/>
          <w:sz w:val="20"/>
          <w:szCs w:val="20"/>
        </w:rPr>
      </w:pPr>
      <w:r>
        <w:rPr>
          <w:rFonts w:ascii="宋体" w:hAnsi="宋体" w:eastAsia="宋体" w:cs="宋体"/>
          <w:spacing w:val="8"/>
          <w:sz w:val="20"/>
          <w:szCs w:val="20"/>
        </w:rPr>
        <w:t>4.1网上获取：本项目招标文件采用网上</w:t>
      </w:r>
      <w:r>
        <w:rPr>
          <w:rFonts w:ascii="宋体" w:hAnsi="宋体" w:eastAsia="宋体" w:cs="宋体"/>
          <w:spacing w:val="7"/>
          <w:sz w:val="20"/>
          <w:szCs w:val="20"/>
        </w:rPr>
        <w:t>下载，凡有意参加投标者，请登录“焦作市公共</w:t>
      </w:r>
      <w:r>
        <w:rPr>
          <w:rFonts w:ascii="宋体" w:hAnsi="宋体" w:eastAsia="宋体" w:cs="宋体"/>
          <w:spacing w:val="9"/>
          <w:sz w:val="20"/>
          <w:szCs w:val="20"/>
        </w:rPr>
        <w:t>资源交易平台（</w:t>
      </w:r>
      <w:r>
        <w:rPr>
          <w:rFonts w:ascii="宋体" w:hAnsi="宋体" w:eastAsia="宋体" w:cs="宋体"/>
          <w:sz w:val="20"/>
          <w:szCs w:val="20"/>
        </w:rPr>
        <w:t>http</w:t>
      </w:r>
      <w:r>
        <w:rPr>
          <w:rFonts w:hint="eastAsia" w:ascii="宋体" w:hAnsi="宋体" w:eastAsia="宋体" w:cs="宋体"/>
          <w:sz w:val="20"/>
          <w:szCs w:val="20"/>
          <w:lang w:val="en-US" w:eastAsia="zh-CN"/>
        </w:rPr>
        <w:t>s</w:t>
      </w:r>
      <w:r>
        <w:rPr>
          <w:rFonts w:ascii="宋体" w:hAnsi="宋体" w:eastAsia="宋体" w:cs="宋体"/>
          <w:spacing w:val="9"/>
          <w:sz w:val="20"/>
          <w:szCs w:val="20"/>
        </w:rPr>
        <w:t>://</w:t>
      </w:r>
      <w:r>
        <w:rPr>
          <w:rFonts w:ascii="宋体" w:hAnsi="宋体" w:eastAsia="宋体" w:cs="宋体"/>
          <w:sz w:val="20"/>
          <w:szCs w:val="20"/>
        </w:rPr>
        <w:t>ggzy</w:t>
      </w:r>
      <w:r>
        <w:rPr>
          <w:rFonts w:ascii="宋体" w:hAnsi="宋体" w:eastAsia="宋体" w:cs="宋体"/>
          <w:spacing w:val="9"/>
          <w:sz w:val="20"/>
          <w:szCs w:val="20"/>
        </w:rPr>
        <w:t>.</w:t>
      </w:r>
      <w:r>
        <w:rPr>
          <w:rFonts w:ascii="宋体" w:hAnsi="宋体" w:eastAsia="宋体" w:cs="宋体"/>
          <w:sz w:val="20"/>
          <w:szCs w:val="20"/>
        </w:rPr>
        <w:t>jiaozuo</w:t>
      </w:r>
      <w:r>
        <w:rPr>
          <w:rFonts w:ascii="宋体" w:hAnsi="宋体" w:eastAsia="宋体" w:cs="宋体"/>
          <w:spacing w:val="9"/>
          <w:sz w:val="20"/>
          <w:szCs w:val="20"/>
        </w:rPr>
        <w:t>.</w:t>
      </w:r>
      <w:r>
        <w:rPr>
          <w:rFonts w:ascii="宋体" w:hAnsi="宋体" w:eastAsia="宋体" w:cs="宋体"/>
          <w:sz w:val="20"/>
          <w:szCs w:val="20"/>
        </w:rPr>
        <w:t>gov</w:t>
      </w:r>
      <w:r>
        <w:rPr>
          <w:rFonts w:ascii="宋体" w:hAnsi="宋体" w:eastAsia="宋体" w:cs="宋体"/>
          <w:spacing w:val="9"/>
          <w:sz w:val="20"/>
          <w:szCs w:val="20"/>
        </w:rPr>
        <w:t>.</w:t>
      </w:r>
      <w:r>
        <w:rPr>
          <w:rFonts w:ascii="宋体" w:hAnsi="宋体" w:eastAsia="宋体" w:cs="宋体"/>
          <w:sz w:val="20"/>
          <w:szCs w:val="20"/>
        </w:rPr>
        <w:t>cn</w:t>
      </w:r>
      <w:r>
        <w:rPr>
          <w:rFonts w:ascii="宋体" w:hAnsi="宋体" w:eastAsia="宋体" w:cs="宋体"/>
          <w:spacing w:val="9"/>
          <w:sz w:val="20"/>
          <w:szCs w:val="20"/>
        </w:rPr>
        <w:t>/</w:t>
      </w:r>
      <w:r>
        <w:rPr>
          <w:rFonts w:ascii="宋体" w:hAnsi="宋体" w:eastAsia="宋体" w:cs="宋体"/>
          <w:sz w:val="20"/>
          <w:szCs w:val="20"/>
        </w:rPr>
        <w:t>TPBidder</w:t>
      </w:r>
      <w:r>
        <w:rPr>
          <w:rFonts w:ascii="宋体" w:hAnsi="宋体" w:eastAsia="宋体" w:cs="宋体"/>
          <w:spacing w:val="9"/>
          <w:sz w:val="20"/>
          <w:szCs w:val="20"/>
        </w:rPr>
        <w:t>/</w:t>
      </w:r>
      <w:r>
        <w:rPr>
          <w:rFonts w:ascii="宋体" w:hAnsi="宋体" w:eastAsia="宋体" w:cs="宋体"/>
          <w:sz w:val="20"/>
          <w:szCs w:val="20"/>
        </w:rPr>
        <w:t>memberLogin</w:t>
      </w:r>
      <w:r>
        <w:rPr>
          <w:rFonts w:ascii="宋体" w:hAnsi="宋体" w:eastAsia="宋体" w:cs="宋体"/>
          <w:spacing w:val="9"/>
          <w:sz w:val="20"/>
          <w:szCs w:val="20"/>
        </w:rPr>
        <w:t>）-招标公告-文件下载，</w:t>
      </w:r>
      <w:r>
        <w:rPr>
          <w:rFonts w:ascii="宋体" w:hAnsi="宋体" w:eastAsia="宋体" w:cs="宋体"/>
          <w:spacing w:val="8"/>
          <w:sz w:val="20"/>
          <w:szCs w:val="20"/>
        </w:rPr>
        <w:t>进行招标文件下载”。</w:t>
      </w:r>
    </w:p>
    <w:p w14:paraId="33BF4B9A">
      <w:pPr>
        <w:spacing w:line="360" w:lineRule="auto"/>
        <w:ind w:firstLine="400" w:firstLineChars="200"/>
        <w:rPr>
          <w:rFonts w:ascii="宋体" w:hAnsi="宋体" w:eastAsia="宋体" w:cs="宋体"/>
          <w:sz w:val="20"/>
          <w:szCs w:val="20"/>
        </w:rPr>
      </w:pPr>
      <w:r>
        <w:rPr>
          <w:rFonts w:ascii="宋体" w:hAnsi="宋体" w:eastAsia="宋体" w:cs="宋体"/>
          <w:sz w:val="20"/>
          <w:szCs w:val="20"/>
        </w:rPr>
        <w:t>4.2下载招标文</w:t>
      </w:r>
      <w:r>
        <w:rPr>
          <w:rFonts w:ascii="宋体" w:hAnsi="宋体" w:eastAsia="宋体" w:cs="宋体"/>
          <w:color w:val="auto"/>
          <w:sz w:val="20"/>
          <w:szCs w:val="20"/>
        </w:rPr>
        <w:t>件时间：202</w:t>
      </w:r>
      <w:r>
        <w:rPr>
          <w:rFonts w:hint="eastAsia" w:ascii="宋体" w:hAnsi="宋体" w:eastAsia="宋体" w:cs="宋体"/>
          <w:color w:val="auto"/>
          <w:sz w:val="20"/>
          <w:szCs w:val="20"/>
          <w:lang w:val="en-US" w:eastAsia="zh-CN"/>
        </w:rPr>
        <w:t>5</w:t>
      </w:r>
      <w:r>
        <w:rPr>
          <w:rFonts w:ascii="宋体" w:hAnsi="宋体" w:eastAsia="宋体" w:cs="宋体"/>
          <w:color w:val="auto"/>
          <w:sz w:val="20"/>
          <w:szCs w:val="20"/>
        </w:rPr>
        <w:t>年</w:t>
      </w:r>
      <w:r>
        <w:rPr>
          <w:rFonts w:hint="eastAsia" w:ascii="宋体" w:hAnsi="宋体" w:eastAsia="宋体" w:cs="宋体"/>
          <w:color w:val="auto"/>
          <w:sz w:val="20"/>
          <w:szCs w:val="20"/>
          <w:lang w:val="en-US" w:eastAsia="zh-CN"/>
        </w:rPr>
        <w:t>1</w:t>
      </w:r>
      <w:r>
        <w:rPr>
          <w:rFonts w:ascii="宋体" w:hAnsi="宋体" w:eastAsia="宋体" w:cs="宋体"/>
          <w:color w:val="auto"/>
          <w:sz w:val="20"/>
          <w:szCs w:val="20"/>
        </w:rPr>
        <w:t>月</w:t>
      </w:r>
      <w:r>
        <w:rPr>
          <w:rFonts w:hint="eastAsia" w:ascii="宋体" w:hAnsi="宋体" w:eastAsia="宋体" w:cs="宋体"/>
          <w:color w:val="auto"/>
          <w:sz w:val="20"/>
          <w:szCs w:val="20"/>
          <w:lang w:val="en-US" w:eastAsia="zh-CN"/>
        </w:rPr>
        <w:t>15</w:t>
      </w:r>
      <w:r>
        <w:rPr>
          <w:rFonts w:ascii="宋体" w:hAnsi="宋体" w:eastAsia="宋体" w:cs="宋体"/>
          <w:color w:val="auto"/>
          <w:sz w:val="20"/>
          <w:szCs w:val="20"/>
        </w:rPr>
        <w:t>日至202</w:t>
      </w:r>
      <w:r>
        <w:rPr>
          <w:rFonts w:hint="eastAsia" w:ascii="宋体" w:hAnsi="宋体" w:eastAsia="宋体" w:cs="宋体"/>
          <w:color w:val="auto"/>
          <w:sz w:val="20"/>
          <w:szCs w:val="20"/>
          <w:lang w:val="en-US" w:eastAsia="zh-CN"/>
        </w:rPr>
        <w:t>5</w:t>
      </w:r>
      <w:r>
        <w:rPr>
          <w:rFonts w:ascii="宋体" w:hAnsi="宋体" w:eastAsia="宋体" w:cs="宋体"/>
          <w:color w:val="auto"/>
          <w:sz w:val="20"/>
          <w:szCs w:val="20"/>
        </w:rPr>
        <w:t>年</w:t>
      </w:r>
      <w:r>
        <w:rPr>
          <w:rFonts w:hint="eastAsia" w:ascii="宋体" w:hAnsi="宋体" w:eastAsia="宋体" w:cs="宋体"/>
          <w:color w:val="auto"/>
          <w:sz w:val="20"/>
          <w:szCs w:val="20"/>
          <w:lang w:val="en-US" w:eastAsia="zh-CN"/>
        </w:rPr>
        <w:t>1</w:t>
      </w:r>
      <w:r>
        <w:rPr>
          <w:rFonts w:ascii="宋体" w:hAnsi="宋体" w:eastAsia="宋体" w:cs="宋体"/>
          <w:color w:val="auto"/>
          <w:sz w:val="20"/>
          <w:szCs w:val="20"/>
        </w:rPr>
        <w:t>月</w:t>
      </w:r>
      <w:r>
        <w:rPr>
          <w:rFonts w:hint="eastAsia" w:ascii="宋体" w:hAnsi="宋体" w:eastAsia="宋体" w:cs="宋体"/>
          <w:color w:val="auto"/>
          <w:sz w:val="20"/>
          <w:szCs w:val="20"/>
          <w:lang w:val="en-US" w:eastAsia="zh-CN"/>
        </w:rPr>
        <w:t>21</w:t>
      </w:r>
      <w:r>
        <w:rPr>
          <w:rFonts w:ascii="宋体" w:hAnsi="宋体" w:eastAsia="宋体" w:cs="宋体"/>
          <w:color w:val="auto"/>
          <w:sz w:val="20"/>
          <w:szCs w:val="20"/>
        </w:rPr>
        <w:t>日</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lang w:val="en-US" w:eastAsia="zh-CN"/>
        </w:rPr>
        <w:t>北京时间</w:t>
      </w:r>
      <w:r>
        <w:rPr>
          <w:rFonts w:hint="eastAsia" w:ascii="宋体" w:hAnsi="宋体" w:eastAsia="宋体" w:cs="宋体"/>
          <w:color w:val="auto"/>
          <w:sz w:val="20"/>
          <w:szCs w:val="20"/>
          <w:lang w:eastAsia="zh-CN"/>
        </w:rPr>
        <w:t>）</w:t>
      </w:r>
      <w:r>
        <w:rPr>
          <w:rFonts w:ascii="宋体" w:hAnsi="宋体" w:eastAsia="宋体" w:cs="宋体"/>
          <w:color w:val="auto"/>
          <w:sz w:val="20"/>
          <w:szCs w:val="20"/>
        </w:rPr>
        <w:t>。</w:t>
      </w:r>
    </w:p>
    <w:p w14:paraId="2BDED928">
      <w:pPr>
        <w:spacing w:line="360" w:lineRule="auto"/>
        <w:ind w:firstLine="428" w:firstLineChars="200"/>
        <w:outlineLvl w:val="2"/>
        <w:rPr>
          <w:rFonts w:ascii="宋体" w:hAnsi="宋体" w:eastAsia="宋体" w:cs="宋体"/>
          <w:sz w:val="20"/>
          <w:szCs w:val="20"/>
        </w:rPr>
      </w:pPr>
      <w:bookmarkStart w:id="11" w:name="_Toc14576"/>
      <w:r>
        <w:rPr>
          <w:rFonts w:ascii="宋体" w:hAnsi="宋体" w:eastAsia="宋体" w:cs="宋体"/>
          <w:spacing w:val="7"/>
          <w:sz w:val="20"/>
          <w:szCs w:val="20"/>
        </w:rPr>
        <w:t>4.3凡未在规定时间内完成者视为无效标。</w:t>
      </w:r>
      <w:bookmarkEnd w:id="11"/>
    </w:p>
    <w:p w14:paraId="5CA326E1">
      <w:pPr>
        <w:spacing w:line="360" w:lineRule="auto"/>
        <w:ind w:firstLine="422" w:firstLineChars="200"/>
        <w:outlineLvl w:val="1"/>
        <w:rPr>
          <w:rFonts w:ascii="宋体" w:hAnsi="宋体" w:eastAsia="宋体" w:cs="宋体"/>
          <w:sz w:val="20"/>
          <w:szCs w:val="20"/>
        </w:rPr>
      </w:pPr>
      <w:bookmarkStart w:id="12" w:name="_Toc7635"/>
      <w:r>
        <w:rPr>
          <w:rFonts w:ascii="宋体" w:hAnsi="宋体" w:eastAsia="宋体" w:cs="宋体"/>
          <w:b/>
          <w:bCs/>
          <w:spacing w:val="5"/>
          <w:sz w:val="20"/>
          <w:szCs w:val="20"/>
        </w:rPr>
        <w:t>5.资格审查方法</w:t>
      </w:r>
      <w:bookmarkEnd w:id="12"/>
    </w:p>
    <w:p w14:paraId="7386A44D">
      <w:pPr>
        <w:spacing w:line="360" w:lineRule="auto"/>
        <w:ind w:firstLine="432" w:firstLineChars="200"/>
        <w:rPr>
          <w:rFonts w:ascii="宋体" w:hAnsi="宋体" w:eastAsia="宋体" w:cs="宋体"/>
          <w:sz w:val="20"/>
          <w:szCs w:val="20"/>
        </w:rPr>
      </w:pPr>
      <w:r>
        <w:rPr>
          <w:rFonts w:ascii="宋体" w:hAnsi="宋体" w:eastAsia="宋体" w:cs="宋体"/>
          <w:spacing w:val="8"/>
          <w:sz w:val="20"/>
          <w:szCs w:val="20"/>
        </w:rPr>
        <w:t>本次招标采用资格后审。</w:t>
      </w:r>
    </w:p>
    <w:p w14:paraId="3BE45ADC">
      <w:pPr>
        <w:spacing w:line="360" w:lineRule="auto"/>
        <w:ind w:firstLine="426" w:firstLineChars="200"/>
        <w:outlineLvl w:val="1"/>
        <w:rPr>
          <w:rFonts w:ascii="宋体" w:hAnsi="宋体" w:eastAsia="宋体" w:cs="宋体"/>
          <w:sz w:val="20"/>
          <w:szCs w:val="20"/>
        </w:rPr>
      </w:pPr>
      <w:bookmarkStart w:id="13" w:name="_Toc10121"/>
      <w:r>
        <w:rPr>
          <w:rFonts w:ascii="宋体" w:hAnsi="宋体" w:eastAsia="宋体" w:cs="宋体"/>
          <w:b/>
          <w:bCs/>
          <w:spacing w:val="6"/>
          <w:sz w:val="20"/>
          <w:szCs w:val="20"/>
        </w:rPr>
        <w:t>6.投标文件的递交</w:t>
      </w:r>
      <w:bookmarkEnd w:id="13"/>
    </w:p>
    <w:p w14:paraId="5ED0EB03">
      <w:pPr>
        <w:spacing w:line="360" w:lineRule="auto"/>
        <w:ind w:firstLine="412" w:firstLineChars="200"/>
        <w:rPr>
          <w:rFonts w:ascii="宋体" w:hAnsi="宋体" w:eastAsia="宋体" w:cs="宋体"/>
          <w:color w:val="auto"/>
          <w:sz w:val="20"/>
          <w:szCs w:val="20"/>
        </w:rPr>
      </w:pPr>
      <w:r>
        <w:rPr>
          <w:rFonts w:ascii="宋体" w:hAnsi="宋体" w:eastAsia="宋体" w:cs="宋体"/>
          <w:spacing w:val="3"/>
          <w:sz w:val="20"/>
          <w:szCs w:val="20"/>
        </w:rPr>
        <w:t>6.1投标文件递交的截止时间（投标</w:t>
      </w:r>
      <w:r>
        <w:rPr>
          <w:rFonts w:ascii="宋体" w:hAnsi="宋体" w:eastAsia="宋体" w:cs="宋体"/>
          <w:color w:val="auto"/>
          <w:spacing w:val="3"/>
          <w:sz w:val="20"/>
          <w:szCs w:val="20"/>
        </w:rPr>
        <w:t>截止时间，下同）为202</w:t>
      </w:r>
      <w:r>
        <w:rPr>
          <w:rFonts w:hint="eastAsia" w:ascii="宋体" w:hAnsi="宋体" w:eastAsia="宋体" w:cs="宋体"/>
          <w:color w:val="auto"/>
          <w:spacing w:val="3"/>
          <w:sz w:val="20"/>
          <w:szCs w:val="20"/>
          <w:lang w:val="en-US" w:eastAsia="zh-CN"/>
        </w:rPr>
        <w:t>5</w:t>
      </w:r>
      <w:r>
        <w:rPr>
          <w:rFonts w:ascii="宋体" w:hAnsi="宋体" w:eastAsia="宋体" w:cs="宋体"/>
          <w:color w:val="auto"/>
          <w:spacing w:val="3"/>
          <w:sz w:val="20"/>
          <w:szCs w:val="20"/>
        </w:rPr>
        <w:t>年</w:t>
      </w:r>
      <w:r>
        <w:rPr>
          <w:rFonts w:hint="eastAsia" w:ascii="宋体" w:hAnsi="宋体" w:eastAsia="宋体" w:cs="宋体"/>
          <w:color w:val="auto"/>
          <w:spacing w:val="3"/>
          <w:sz w:val="20"/>
          <w:szCs w:val="20"/>
          <w:lang w:val="en-US" w:eastAsia="zh-CN"/>
        </w:rPr>
        <w:t>2</w:t>
      </w:r>
      <w:r>
        <w:rPr>
          <w:rFonts w:ascii="宋体" w:hAnsi="宋体" w:eastAsia="宋体" w:cs="宋体"/>
          <w:color w:val="auto"/>
          <w:spacing w:val="3"/>
          <w:sz w:val="20"/>
          <w:szCs w:val="20"/>
        </w:rPr>
        <w:t>月</w:t>
      </w:r>
      <w:r>
        <w:rPr>
          <w:rFonts w:hint="eastAsia" w:ascii="宋体" w:hAnsi="宋体" w:eastAsia="宋体" w:cs="宋体"/>
          <w:color w:val="auto"/>
          <w:spacing w:val="3"/>
          <w:sz w:val="20"/>
          <w:szCs w:val="20"/>
          <w:lang w:val="en-US" w:eastAsia="zh-CN"/>
        </w:rPr>
        <w:t>27</w:t>
      </w:r>
      <w:r>
        <w:rPr>
          <w:rFonts w:ascii="宋体" w:hAnsi="宋体" w:eastAsia="宋体" w:cs="宋体"/>
          <w:color w:val="auto"/>
          <w:spacing w:val="3"/>
          <w:sz w:val="20"/>
          <w:szCs w:val="20"/>
        </w:rPr>
        <w:t>日9时00分，</w:t>
      </w:r>
      <w:r>
        <w:rPr>
          <w:rFonts w:ascii="宋体" w:hAnsi="宋体" w:eastAsia="宋体" w:cs="宋体"/>
          <w:color w:val="auto"/>
          <w:spacing w:val="7"/>
          <w:sz w:val="20"/>
          <w:szCs w:val="20"/>
        </w:rPr>
        <w:t>递交方式：网上提交。</w:t>
      </w:r>
    </w:p>
    <w:p w14:paraId="2E772414">
      <w:pPr>
        <w:spacing w:line="360" w:lineRule="auto"/>
        <w:ind w:firstLine="436" w:firstLineChars="200"/>
        <w:rPr>
          <w:rFonts w:ascii="宋体" w:hAnsi="宋体" w:eastAsia="宋体" w:cs="宋体"/>
          <w:color w:val="auto"/>
          <w:sz w:val="20"/>
          <w:szCs w:val="20"/>
        </w:rPr>
      </w:pPr>
      <w:r>
        <w:rPr>
          <w:rFonts w:ascii="宋体" w:hAnsi="宋体" w:eastAsia="宋体" w:cs="宋体"/>
          <w:color w:val="auto"/>
          <w:spacing w:val="9"/>
          <w:sz w:val="20"/>
          <w:szCs w:val="20"/>
        </w:rPr>
        <w:t>6.2加密电子投标文件逾期上传的，电子招标投标交</w:t>
      </w:r>
      <w:r>
        <w:rPr>
          <w:rFonts w:ascii="宋体" w:hAnsi="宋体" w:eastAsia="宋体" w:cs="宋体"/>
          <w:color w:val="auto"/>
          <w:spacing w:val="8"/>
          <w:sz w:val="20"/>
          <w:szCs w:val="20"/>
        </w:rPr>
        <w:t>易平台将予以拒收。</w:t>
      </w:r>
    </w:p>
    <w:p w14:paraId="6833EDC5">
      <w:pPr>
        <w:spacing w:line="360" w:lineRule="auto"/>
        <w:ind w:firstLine="416" w:firstLineChars="200"/>
        <w:rPr>
          <w:rFonts w:ascii="宋体" w:hAnsi="宋体" w:eastAsia="宋体" w:cs="宋体"/>
          <w:color w:val="auto"/>
          <w:sz w:val="20"/>
          <w:szCs w:val="20"/>
        </w:rPr>
      </w:pPr>
      <w:r>
        <w:rPr>
          <w:rFonts w:ascii="宋体" w:hAnsi="宋体" w:eastAsia="宋体" w:cs="宋体"/>
          <w:color w:val="auto"/>
          <w:spacing w:val="4"/>
          <w:sz w:val="20"/>
          <w:szCs w:val="20"/>
        </w:rPr>
        <w:t>6.3开标时间为202</w:t>
      </w:r>
      <w:r>
        <w:rPr>
          <w:rFonts w:hint="eastAsia" w:ascii="宋体" w:hAnsi="宋体" w:eastAsia="宋体" w:cs="宋体"/>
          <w:color w:val="auto"/>
          <w:spacing w:val="4"/>
          <w:sz w:val="20"/>
          <w:szCs w:val="20"/>
          <w:lang w:val="en-US" w:eastAsia="zh-CN"/>
        </w:rPr>
        <w:t>5</w:t>
      </w:r>
      <w:r>
        <w:rPr>
          <w:rFonts w:ascii="宋体" w:hAnsi="宋体" w:eastAsia="宋体" w:cs="宋体"/>
          <w:color w:val="auto"/>
          <w:spacing w:val="4"/>
          <w:sz w:val="20"/>
          <w:szCs w:val="20"/>
        </w:rPr>
        <w:t>年</w:t>
      </w:r>
      <w:r>
        <w:rPr>
          <w:rFonts w:hint="eastAsia" w:ascii="宋体" w:hAnsi="宋体" w:eastAsia="宋体" w:cs="宋体"/>
          <w:color w:val="auto"/>
          <w:spacing w:val="4"/>
          <w:sz w:val="20"/>
          <w:szCs w:val="20"/>
          <w:lang w:val="en-US" w:eastAsia="zh-CN"/>
        </w:rPr>
        <w:t>2</w:t>
      </w:r>
      <w:r>
        <w:rPr>
          <w:rFonts w:ascii="宋体" w:hAnsi="宋体" w:eastAsia="宋体" w:cs="宋体"/>
          <w:color w:val="auto"/>
          <w:spacing w:val="4"/>
          <w:sz w:val="20"/>
          <w:szCs w:val="20"/>
        </w:rPr>
        <w:t>月</w:t>
      </w:r>
      <w:r>
        <w:rPr>
          <w:rFonts w:hint="eastAsia" w:ascii="宋体" w:hAnsi="宋体" w:eastAsia="宋体" w:cs="宋体"/>
          <w:color w:val="auto"/>
          <w:spacing w:val="4"/>
          <w:sz w:val="20"/>
          <w:szCs w:val="20"/>
          <w:lang w:val="en-US" w:eastAsia="zh-CN"/>
        </w:rPr>
        <w:t>27</w:t>
      </w:r>
      <w:r>
        <w:rPr>
          <w:rFonts w:ascii="宋体" w:hAnsi="宋体" w:eastAsia="宋体" w:cs="宋体"/>
          <w:color w:val="auto"/>
          <w:spacing w:val="4"/>
          <w:sz w:val="20"/>
          <w:szCs w:val="20"/>
        </w:rPr>
        <w:t>日9时</w:t>
      </w:r>
      <w:r>
        <w:rPr>
          <w:rFonts w:ascii="宋体" w:hAnsi="宋体" w:eastAsia="宋体" w:cs="宋体"/>
          <w:color w:val="auto"/>
          <w:spacing w:val="3"/>
          <w:sz w:val="20"/>
          <w:szCs w:val="20"/>
        </w:rPr>
        <w:t>00分，现场开标地点：焦作市人民路889号阳光</w:t>
      </w:r>
      <w:r>
        <w:rPr>
          <w:rFonts w:ascii="宋体" w:hAnsi="宋体" w:eastAsia="宋体" w:cs="宋体"/>
          <w:color w:val="auto"/>
          <w:spacing w:val="6"/>
          <w:sz w:val="20"/>
          <w:szCs w:val="20"/>
        </w:rPr>
        <w:t>大厦B座公共资源交易中心第</w:t>
      </w:r>
      <w:r>
        <w:rPr>
          <w:rFonts w:hint="eastAsia" w:ascii="宋体" w:hAnsi="宋体" w:eastAsia="宋体" w:cs="宋体"/>
          <w:color w:val="auto"/>
          <w:spacing w:val="6"/>
          <w:sz w:val="20"/>
          <w:szCs w:val="20"/>
          <w:lang w:val="en-US" w:eastAsia="zh-CN"/>
        </w:rPr>
        <w:t>一</w:t>
      </w:r>
      <w:r>
        <w:rPr>
          <w:rFonts w:ascii="宋体" w:hAnsi="宋体" w:eastAsia="宋体" w:cs="宋体"/>
          <w:color w:val="auto"/>
          <w:spacing w:val="6"/>
          <w:sz w:val="20"/>
          <w:szCs w:val="20"/>
        </w:rPr>
        <w:t>开标室</w:t>
      </w:r>
      <w:r>
        <w:rPr>
          <w:rFonts w:hint="eastAsia" w:ascii="宋体" w:hAnsi="宋体" w:eastAsia="宋体" w:cs="宋体"/>
          <w:color w:val="auto"/>
          <w:spacing w:val="6"/>
          <w:sz w:val="20"/>
          <w:szCs w:val="20"/>
          <w:lang w:val="en-US" w:eastAsia="zh-CN"/>
        </w:rPr>
        <w:t>1</w:t>
      </w:r>
      <w:r>
        <w:rPr>
          <w:rFonts w:ascii="宋体" w:hAnsi="宋体" w:eastAsia="宋体" w:cs="宋体"/>
          <w:color w:val="auto"/>
          <w:spacing w:val="6"/>
          <w:sz w:val="20"/>
          <w:szCs w:val="20"/>
        </w:rPr>
        <w:t>号机。</w:t>
      </w:r>
    </w:p>
    <w:p w14:paraId="665CD009">
      <w:pPr>
        <w:spacing w:line="360" w:lineRule="auto"/>
        <w:ind w:firstLine="426" w:firstLineChars="200"/>
        <w:outlineLvl w:val="1"/>
        <w:rPr>
          <w:rFonts w:ascii="宋体" w:hAnsi="宋体" w:eastAsia="宋体" w:cs="宋体"/>
          <w:sz w:val="20"/>
          <w:szCs w:val="20"/>
        </w:rPr>
      </w:pPr>
      <w:bookmarkStart w:id="14" w:name="_Toc23545"/>
      <w:r>
        <w:rPr>
          <w:rFonts w:ascii="宋体" w:hAnsi="宋体" w:eastAsia="宋体" w:cs="宋体"/>
          <w:b/>
          <w:bCs/>
          <w:spacing w:val="6"/>
          <w:sz w:val="20"/>
          <w:szCs w:val="20"/>
        </w:rPr>
        <w:t>7.本项目采用电子开评标</w:t>
      </w:r>
      <w:bookmarkEnd w:id="14"/>
    </w:p>
    <w:p w14:paraId="71056178">
      <w:pPr>
        <w:spacing w:line="360" w:lineRule="auto"/>
        <w:ind w:firstLine="442" w:firstLineChars="200"/>
        <w:rPr>
          <w:rFonts w:ascii="宋体" w:hAnsi="宋体" w:eastAsia="宋体" w:cs="宋体"/>
          <w:sz w:val="20"/>
          <w:szCs w:val="20"/>
        </w:rPr>
      </w:pPr>
      <w:r>
        <w:rPr>
          <w:rFonts w:ascii="宋体" w:hAnsi="宋体" w:eastAsia="宋体" w:cs="宋体"/>
          <w:b/>
          <w:bCs/>
          <w:spacing w:val="10"/>
          <w:sz w:val="20"/>
          <w:szCs w:val="20"/>
        </w:rPr>
        <w:t>特别提醒：</w:t>
      </w:r>
      <w:r>
        <w:rPr>
          <w:rFonts w:ascii="宋体" w:hAnsi="宋体" w:eastAsia="宋体" w:cs="宋体"/>
          <w:spacing w:val="10"/>
          <w:sz w:val="20"/>
          <w:szCs w:val="20"/>
        </w:rPr>
        <w:t>本项目采用远程不见面开标和全程</w:t>
      </w:r>
      <w:r>
        <w:rPr>
          <w:rFonts w:ascii="宋体" w:hAnsi="宋体" w:eastAsia="宋体" w:cs="宋体"/>
          <w:spacing w:val="9"/>
          <w:sz w:val="20"/>
          <w:szCs w:val="20"/>
        </w:rPr>
        <w:t>电子评标方式，潜在投标人可在焦作市公</w:t>
      </w:r>
      <w:r>
        <w:rPr>
          <w:rFonts w:ascii="宋体" w:hAnsi="宋体" w:eastAsia="宋体" w:cs="宋体"/>
          <w:spacing w:val="5"/>
          <w:sz w:val="20"/>
          <w:szCs w:val="20"/>
        </w:rPr>
        <w:t>共资源交易中心新网站“公共服务”——“下载专区”栏目下载《投标单位操作手册及视频》</w:t>
      </w:r>
      <w:r>
        <w:rPr>
          <w:rFonts w:ascii="宋体" w:hAnsi="宋体" w:eastAsia="宋体" w:cs="宋体"/>
          <w:spacing w:val="10"/>
          <w:sz w:val="20"/>
          <w:szCs w:val="20"/>
        </w:rPr>
        <w:t>和投标文件制作软件等，查看操作说明，按要求进行投标文件</w:t>
      </w:r>
      <w:r>
        <w:rPr>
          <w:rFonts w:ascii="宋体" w:hAnsi="宋体" w:eastAsia="宋体" w:cs="宋体"/>
          <w:spacing w:val="9"/>
          <w:sz w:val="20"/>
          <w:szCs w:val="20"/>
        </w:rPr>
        <w:t>制作和上传等。为避免网络拥</w:t>
      </w:r>
      <w:r>
        <w:rPr>
          <w:rFonts w:ascii="宋体" w:hAnsi="宋体" w:eastAsia="宋体" w:cs="宋体"/>
          <w:spacing w:val="10"/>
          <w:sz w:val="20"/>
          <w:szCs w:val="20"/>
        </w:rPr>
        <w:t>堵等不可控因素影响投标文件的上传，请提前上传投标文件，</w:t>
      </w:r>
      <w:r>
        <w:rPr>
          <w:rFonts w:ascii="宋体" w:hAnsi="宋体" w:eastAsia="宋体" w:cs="宋体"/>
          <w:spacing w:val="9"/>
          <w:sz w:val="20"/>
          <w:szCs w:val="20"/>
        </w:rPr>
        <w:t>并在开标截止时间前登录不见</w:t>
      </w:r>
      <w:r>
        <w:rPr>
          <w:rFonts w:ascii="宋体" w:hAnsi="宋体" w:eastAsia="宋体" w:cs="宋体"/>
          <w:spacing w:val="5"/>
          <w:sz w:val="20"/>
          <w:szCs w:val="20"/>
        </w:rPr>
        <w:t>面开标大厅进行签到，按要求解密投标文件。投标文件的递交方式详见招标文件前附表4.2.2。</w:t>
      </w:r>
      <w:r>
        <w:rPr>
          <w:rFonts w:ascii="宋体" w:hAnsi="宋体" w:eastAsia="宋体" w:cs="宋体"/>
          <w:spacing w:val="9"/>
          <w:sz w:val="20"/>
          <w:szCs w:val="20"/>
        </w:rPr>
        <w:t>因文件未及时上传导致投标失败的责任由投标人自行承担。</w:t>
      </w:r>
    </w:p>
    <w:p w14:paraId="06D9A55C">
      <w:pPr>
        <w:spacing w:line="360" w:lineRule="auto"/>
        <w:ind w:firstLine="426" w:firstLineChars="200"/>
        <w:rPr>
          <w:rFonts w:ascii="宋体" w:hAnsi="宋体" w:eastAsia="宋体" w:cs="宋体"/>
          <w:sz w:val="20"/>
          <w:szCs w:val="20"/>
        </w:rPr>
      </w:pPr>
      <w:r>
        <w:rPr>
          <w:rFonts w:ascii="宋体" w:hAnsi="宋体" w:eastAsia="宋体" w:cs="宋体"/>
          <w:b/>
          <w:bCs/>
          <w:spacing w:val="6"/>
          <w:sz w:val="20"/>
          <w:szCs w:val="20"/>
        </w:rPr>
        <w:t>技术支持请联系：平台统一技术服务电话为：400-998-0000</w:t>
      </w:r>
    </w:p>
    <w:p w14:paraId="1306B43A">
      <w:pPr>
        <w:spacing w:line="360" w:lineRule="auto"/>
        <w:ind w:firstLine="426" w:firstLineChars="200"/>
        <w:rPr>
          <w:rFonts w:ascii="宋体" w:hAnsi="宋体" w:eastAsia="宋体" w:cs="宋体"/>
          <w:b/>
          <w:bCs/>
          <w:spacing w:val="6"/>
          <w:sz w:val="20"/>
          <w:szCs w:val="20"/>
        </w:rPr>
      </w:pPr>
      <w:r>
        <w:rPr>
          <w:rFonts w:ascii="宋体" w:hAnsi="宋体" w:eastAsia="宋体" w:cs="宋体"/>
          <w:b/>
          <w:bCs/>
          <w:spacing w:val="6"/>
          <w:sz w:val="20"/>
          <w:szCs w:val="20"/>
        </w:rPr>
        <w:t>清单造价技术问题请联系：刘工：13721426615</w:t>
      </w:r>
    </w:p>
    <w:p w14:paraId="177C4A26">
      <w:pPr>
        <w:spacing w:line="360" w:lineRule="auto"/>
        <w:ind w:firstLine="422" w:firstLineChars="200"/>
        <w:rPr>
          <w:rFonts w:ascii="宋体" w:hAnsi="宋体" w:eastAsia="宋体" w:cs="宋体"/>
          <w:sz w:val="20"/>
          <w:szCs w:val="20"/>
        </w:rPr>
      </w:pPr>
      <w:r>
        <w:rPr>
          <w:rFonts w:ascii="宋体" w:hAnsi="宋体" w:eastAsia="宋体" w:cs="宋体"/>
          <w:b/>
          <w:bCs/>
          <w:spacing w:val="5"/>
          <w:sz w:val="20"/>
          <w:szCs w:val="20"/>
        </w:rPr>
        <w:t>服务时间：周一至周日8：00-17：30</w:t>
      </w:r>
    </w:p>
    <w:p w14:paraId="75074114">
      <w:pPr>
        <w:spacing w:line="360" w:lineRule="auto"/>
        <w:ind w:firstLine="426" w:firstLineChars="200"/>
        <w:outlineLvl w:val="1"/>
        <w:rPr>
          <w:rFonts w:ascii="宋体" w:hAnsi="宋体" w:eastAsia="宋体" w:cs="宋体"/>
          <w:sz w:val="20"/>
          <w:szCs w:val="20"/>
        </w:rPr>
      </w:pPr>
      <w:bookmarkStart w:id="15" w:name="_Toc6624"/>
      <w:r>
        <w:rPr>
          <w:rFonts w:ascii="宋体" w:hAnsi="宋体" w:eastAsia="宋体" w:cs="宋体"/>
          <w:b/>
          <w:bCs/>
          <w:spacing w:val="6"/>
          <w:sz w:val="20"/>
          <w:szCs w:val="20"/>
        </w:rPr>
        <w:t>8.发布公告的媒介</w:t>
      </w:r>
      <w:bookmarkEnd w:id="15"/>
    </w:p>
    <w:p w14:paraId="382B0CD3">
      <w:pPr>
        <w:spacing w:line="360" w:lineRule="auto"/>
        <w:ind w:firstLine="432" w:firstLineChars="200"/>
        <w:rPr>
          <w:rFonts w:ascii="宋体" w:hAnsi="宋体" w:eastAsia="宋体" w:cs="宋体"/>
          <w:sz w:val="20"/>
          <w:szCs w:val="20"/>
        </w:rPr>
      </w:pPr>
      <w:r>
        <w:rPr>
          <w:rFonts w:ascii="宋体" w:hAnsi="宋体" w:eastAsia="宋体" w:cs="宋体"/>
          <w:spacing w:val="8"/>
          <w:sz w:val="20"/>
          <w:szCs w:val="20"/>
        </w:rPr>
        <w:t>8.1本次招标公告同时在《中国采购与招标网》《中国招标投标公</w:t>
      </w:r>
      <w:r>
        <w:rPr>
          <w:rFonts w:ascii="宋体" w:hAnsi="宋体" w:eastAsia="宋体" w:cs="宋体"/>
          <w:spacing w:val="7"/>
          <w:sz w:val="20"/>
          <w:szCs w:val="20"/>
        </w:rPr>
        <w:t>共服务平台》《河南省</w:t>
      </w:r>
      <w:r>
        <w:rPr>
          <w:rFonts w:ascii="宋体" w:hAnsi="宋体" w:eastAsia="宋体" w:cs="宋体"/>
          <w:spacing w:val="10"/>
          <w:sz w:val="20"/>
          <w:szCs w:val="20"/>
        </w:rPr>
        <w:t>电子招标投标公共服务平台》</w:t>
      </w:r>
      <w:r>
        <w:rPr>
          <w:rFonts w:ascii="宋体" w:hAnsi="宋体" w:eastAsia="宋体" w:cs="宋体"/>
          <w:spacing w:val="9"/>
          <w:sz w:val="20"/>
          <w:szCs w:val="20"/>
        </w:rPr>
        <w:t>《焦作市公共资</w:t>
      </w:r>
      <w:r>
        <w:rPr>
          <w:rFonts w:ascii="宋体" w:hAnsi="宋体" w:eastAsia="宋体" w:cs="宋体"/>
          <w:spacing w:val="8"/>
          <w:sz w:val="20"/>
          <w:szCs w:val="20"/>
        </w:rPr>
        <w:t>源交易中心网》上发布。</w:t>
      </w:r>
    </w:p>
    <w:p w14:paraId="646AF074">
      <w:pPr>
        <w:spacing w:line="360" w:lineRule="auto"/>
        <w:ind w:firstLine="432" w:firstLineChars="200"/>
        <w:rPr>
          <w:rFonts w:ascii="宋体" w:hAnsi="宋体" w:eastAsia="宋体" w:cs="宋体"/>
          <w:sz w:val="20"/>
          <w:szCs w:val="20"/>
        </w:rPr>
      </w:pPr>
      <w:r>
        <w:rPr>
          <w:rFonts w:ascii="宋体" w:hAnsi="宋体" w:eastAsia="宋体" w:cs="宋体"/>
          <w:spacing w:val="8"/>
          <w:sz w:val="20"/>
          <w:szCs w:val="20"/>
        </w:rPr>
        <w:t>8.2本项目中标结果请登录发布招标公告同媒介查看，所有变更、补充</w:t>
      </w:r>
      <w:r>
        <w:rPr>
          <w:rFonts w:ascii="宋体" w:hAnsi="宋体" w:eastAsia="宋体" w:cs="宋体"/>
          <w:spacing w:val="7"/>
          <w:sz w:val="20"/>
          <w:szCs w:val="20"/>
        </w:rPr>
        <w:t>通知、答疑等均在</w:t>
      </w:r>
      <w:r>
        <w:rPr>
          <w:rFonts w:ascii="宋体" w:hAnsi="宋体" w:eastAsia="宋体" w:cs="宋体"/>
          <w:spacing w:val="6"/>
          <w:sz w:val="20"/>
          <w:szCs w:val="20"/>
        </w:rPr>
        <w:t>以上网站发布，不再另行通知。</w:t>
      </w:r>
    </w:p>
    <w:p w14:paraId="04019FBD">
      <w:pPr>
        <w:spacing w:line="360" w:lineRule="auto"/>
        <w:ind w:firstLine="422" w:firstLineChars="200"/>
        <w:outlineLvl w:val="1"/>
        <w:rPr>
          <w:rFonts w:ascii="宋体" w:hAnsi="宋体" w:eastAsia="宋体" w:cs="宋体"/>
          <w:sz w:val="20"/>
          <w:szCs w:val="20"/>
        </w:rPr>
      </w:pPr>
      <w:bookmarkStart w:id="16" w:name="_Toc7865"/>
      <w:r>
        <w:rPr>
          <w:rFonts w:ascii="宋体" w:hAnsi="宋体" w:eastAsia="宋体" w:cs="宋体"/>
          <w:b/>
          <w:bCs/>
          <w:spacing w:val="5"/>
          <w:sz w:val="20"/>
          <w:szCs w:val="20"/>
        </w:rPr>
        <w:t>9.联系方式</w:t>
      </w:r>
      <w:bookmarkEnd w:id="16"/>
    </w:p>
    <w:p w14:paraId="327A4E66">
      <w:pPr>
        <w:spacing w:line="360" w:lineRule="auto"/>
        <w:ind w:firstLine="432" w:firstLineChars="200"/>
        <w:rPr>
          <w:rFonts w:ascii="宋体" w:hAnsi="宋体" w:eastAsia="宋体" w:cs="宋体"/>
          <w:spacing w:val="8"/>
          <w:sz w:val="20"/>
          <w:szCs w:val="20"/>
          <w:lang w:eastAsia="zh-CN"/>
        </w:rPr>
      </w:pPr>
      <w:r>
        <w:rPr>
          <w:rFonts w:ascii="宋体" w:hAnsi="宋体" w:eastAsia="宋体" w:cs="宋体"/>
          <w:spacing w:val="8"/>
          <w:sz w:val="20"/>
          <w:szCs w:val="20"/>
        </w:rPr>
        <w:t>招标人：</w:t>
      </w:r>
      <w:r>
        <w:rPr>
          <w:rFonts w:hint="eastAsia" w:ascii="宋体" w:hAnsi="宋体" w:eastAsia="宋体" w:cs="宋体"/>
          <w:spacing w:val="8"/>
          <w:sz w:val="20"/>
          <w:szCs w:val="20"/>
          <w:lang w:eastAsia="zh-CN"/>
        </w:rPr>
        <w:t>河南省焦作市解放区王褚街道东于村村民委员会</w:t>
      </w:r>
    </w:p>
    <w:p w14:paraId="79D68FDA">
      <w:pPr>
        <w:spacing w:line="360" w:lineRule="auto"/>
        <w:ind w:firstLine="428" w:firstLineChars="200"/>
        <w:rPr>
          <w:rFonts w:ascii="宋体" w:hAnsi="宋体" w:eastAsia="宋体" w:cs="宋体"/>
          <w:spacing w:val="8"/>
          <w:sz w:val="20"/>
          <w:szCs w:val="20"/>
          <w:lang w:eastAsia="zh-CN"/>
        </w:rPr>
      </w:pPr>
      <w:r>
        <w:rPr>
          <w:rFonts w:ascii="宋体" w:hAnsi="宋体" w:eastAsia="宋体" w:cs="宋体"/>
          <w:spacing w:val="7"/>
          <w:sz w:val="20"/>
          <w:szCs w:val="20"/>
        </w:rPr>
        <w:t>地址：</w:t>
      </w:r>
      <w:r>
        <w:rPr>
          <w:rFonts w:hint="eastAsia" w:ascii="宋体" w:hAnsi="宋体" w:eastAsia="宋体" w:cs="宋体"/>
          <w:spacing w:val="7"/>
          <w:sz w:val="20"/>
          <w:szCs w:val="20"/>
          <w:lang w:eastAsia="zh-CN"/>
        </w:rPr>
        <w:t>焦作市人民路1159号</w:t>
      </w:r>
    </w:p>
    <w:p w14:paraId="6674ED77">
      <w:pPr>
        <w:spacing w:line="360" w:lineRule="auto"/>
        <w:ind w:firstLine="432" w:firstLineChars="200"/>
        <w:rPr>
          <w:rFonts w:ascii="宋体" w:hAnsi="宋体" w:eastAsia="宋体" w:cs="宋体"/>
          <w:spacing w:val="8"/>
          <w:sz w:val="20"/>
          <w:szCs w:val="20"/>
        </w:rPr>
      </w:pPr>
      <w:r>
        <w:rPr>
          <w:rFonts w:ascii="宋体" w:hAnsi="宋体" w:eastAsia="宋体" w:cs="宋体"/>
          <w:spacing w:val="8"/>
          <w:sz w:val="20"/>
          <w:szCs w:val="20"/>
        </w:rPr>
        <w:t>联系人：</w:t>
      </w:r>
      <w:r>
        <w:rPr>
          <w:rFonts w:hint="eastAsia" w:ascii="宋体" w:hAnsi="宋体" w:eastAsia="宋体" w:cs="宋体"/>
          <w:spacing w:val="8"/>
          <w:sz w:val="20"/>
          <w:szCs w:val="20"/>
          <w:lang w:eastAsia="zh-CN"/>
        </w:rPr>
        <w:t>王爱民</w:t>
      </w:r>
      <w:r>
        <w:rPr>
          <w:rFonts w:ascii="宋体" w:hAnsi="宋体" w:eastAsia="宋体" w:cs="宋体"/>
          <w:spacing w:val="8"/>
          <w:sz w:val="20"/>
          <w:szCs w:val="20"/>
        </w:rPr>
        <w:t>（异议受理人）</w:t>
      </w:r>
    </w:p>
    <w:p w14:paraId="64A98B26">
      <w:pPr>
        <w:spacing w:line="360" w:lineRule="auto"/>
        <w:ind w:firstLine="416" w:firstLineChars="200"/>
        <w:rPr>
          <w:rFonts w:hint="default" w:ascii="宋体" w:hAnsi="宋体" w:eastAsia="宋体" w:cs="宋体"/>
          <w:color w:val="auto"/>
          <w:spacing w:val="8"/>
          <w:sz w:val="20"/>
          <w:szCs w:val="20"/>
          <w:lang w:val="en-US" w:eastAsia="zh-CN"/>
        </w:rPr>
      </w:pPr>
      <w:r>
        <w:rPr>
          <w:rFonts w:ascii="宋体" w:hAnsi="宋体" w:eastAsia="宋体" w:cs="宋体"/>
          <w:color w:val="auto"/>
          <w:spacing w:val="4"/>
          <w:sz w:val="20"/>
          <w:szCs w:val="20"/>
        </w:rPr>
        <w:t>电话：</w:t>
      </w:r>
      <w:r>
        <w:rPr>
          <w:rFonts w:hint="eastAsia" w:ascii="宋体" w:hAnsi="宋体" w:eastAsia="宋体" w:cs="宋体"/>
          <w:color w:val="auto"/>
          <w:spacing w:val="4"/>
          <w:sz w:val="20"/>
          <w:szCs w:val="20"/>
          <w:lang w:val="en-US" w:eastAsia="zh-CN"/>
        </w:rPr>
        <w:t>0391-3988068</w:t>
      </w:r>
    </w:p>
    <w:p w14:paraId="59329E16">
      <w:pPr>
        <w:spacing w:line="360" w:lineRule="auto"/>
        <w:ind w:firstLine="432" w:firstLineChars="200"/>
        <w:rPr>
          <w:rFonts w:ascii="宋体" w:hAnsi="宋体" w:eastAsia="宋体" w:cs="宋体"/>
          <w:sz w:val="20"/>
          <w:szCs w:val="20"/>
          <w:lang w:eastAsia="zh-CN"/>
        </w:rPr>
      </w:pPr>
      <w:r>
        <w:rPr>
          <w:rFonts w:ascii="宋体" w:hAnsi="宋体" w:eastAsia="宋体" w:cs="宋体"/>
          <w:spacing w:val="8"/>
          <w:sz w:val="20"/>
          <w:szCs w:val="20"/>
        </w:rPr>
        <w:t>招标代理机构：</w:t>
      </w:r>
      <w:r>
        <w:rPr>
          <w:rFonts w:hint="eastAsia" w:ascii="宋体" w:hAnsi="宋体" w:eastAsia="宋体" w:cs="宋体"/>
          <w:spacing w:val="8"/>
          <w:sz w:val="20"/>
          <w:szCs w:val="20"/>
          <w:lang w:eastAsia="zh-CN"/>
        </w:rPr>
        <w:t>河南国全工程项目管理有限公司</w:t>
      </w:r>
    </w:p>
    <w:p w14:paraId="7E4A39FA">
      <w:pPr>
        <w:spacing w:line="360" w:lineRule="auto"/>
        <w:ind w:firstLine="428" w:firstLineChars="200"/>
        <w:rPr>
          <w:rFonts w:ascii="宋体" w:hAnsi="宋体" w:eastAsia="宋体" w:cs="宋体"/>
          <w:sz w:val="20"/>
          <w:szCs w:val="20"/>
          <w:lang w:eastAsia="zh-CN"/>
        </w:rPr>
      </w:pPr>
      <w:r>
        <w:rPr>
          <w:rFonts w:ascii="宋体" w:hAnsi="宋体" w:eastAsia="宋体" w:cs="宋体"/>
          <w:spacing w:val="7"/>
          <w:sz w:val="20"/>
          <w:szCs w:val="20"/>
        </w:rPr>
        <w:t>地址：</w:t>
      </w:r>
      <w:r>
        <w:rPr>
          <w:rFonts w:hint="eastAsia" w:ascii="宋体" w:hAnsi="宋体" w:eastAsia="宋体" w:cs="宋体"/>
          <w:spacing w:val="7"/>
          <w:sz w:val="20"/>
          <w:szCs w:val="20"/>
          <w:lang w:eastAsia="zh-CN"/>
        </w:rPr>
        <w:t>焦作市建设东路与古城路交叉口西北角古楼第三层</w:t>
      </w:r>
    </w:p>
    <w:p w14:paraId="7C33E7E8">
      <w:pPr>
        <w:spacing w:line="360" w:lineRule="auto"/>
        <w:ind w:firstLine="432" w:firstLineChars="200"/>
        <w:rPr>
          <w:rFonts w:ascii="宋体" w:hAnsi="宋体" w:eastAsia="宋体" w:cs="宋体"/>
          <w:sz w:val="20"/>
          <w:szCs w:val="20"/>
          <w:lang w:eastAsia="zh-CN"/>
        </w:rPr>
      </w:pPr>
      <w:r>
        <w:rPr>
          <w:rFonts w:ascii="宋体" w:hAnsi="宋体" w:eastAsia="宋体" w:cs="宋体"/>
          <w:spacing w:val="8"/>
          <w:sz w:val="20"/>
          <w:szCs w:val="20"/>
        </w:rPr>
        <w:t>联系人：</w:t>
      </w:r>
      <w:r>
        <w:rPr>
          <w:rFonts w:hint="eastAsia" w:ascii="宋体" w:hAnsi="宋体" w:eastAsia="宋体" w:cs="宋体"/>
          <w:spacing w:val="8"/>
          <w:sz w:val="20"/>
          <w:szCs w:val="20"/>
          <w:lang w:eastAsia="zh-CN"/>
        </w:rPr>
        <w:t>程功</w:t>
      </w:r>
    </w:p>
    <w:p w14:paraId="7DF7C84D">
      <w:pPr>
        <w:spacing w:line="360" w:lineRule="auto"/>
        <w:ind w:firstLine="416" w:firstLineChars="200"/>
        <w:rPr>
          <w:rFonts w:ascii="宋体" w:hAnsi="宋体" w:eastAsia="宋体" w:cs="宋体"/>
          <w:sz w:val="20"/>
          <w:szCs w:val="20"/>
          <w:lang w:eastAsia="zh-CN"/>
        </w:rPr>
      </w:pPr>
      <w:r>
        <w:rPr>
          <w:rFonts w:ascii="宋体" w:hAnsi="宋体" w:eastAsia="宋体" w:cs="宋体"/>
          <w:spacing w:val="4"/>
          <w:sz w:val="20"/>
          <w:szCs w:val="20"/>
        </w:rPr>
        <w:t>电话：</w:t>
      </w:r>
      <w:r>
        <w:rPr>
          <w:rFonts w:hint="eastAsia" w:ascii="宋体" w:hAnsi="宋体" w:eastAsia="宋体" w:cs="宋体"/>
          <w:spacing w:val="4"/>
          <w:sz w:val="20"/>
          <w:szCs w:val="20"/>
          <w:lang w:eastAsia="zh-CN"/>
        </w:rPr>
        <w:t>18203991269</w:t>
      </w:r>
    </w:p>
    <w:p w14:paraId="5CB3CF60">
      <w:pPr>
        <w:spacing w:line="360" w:lineRule="auto"/>
        <w:ind w:firstLine="414" w:firstLineChars="200"/>
        <w:outlineLvl w:val="1"/>
        <w:rPr>
          <w:rFonts w:ascii="宋体" w:hAnsi="宋体" w:eastAsia="宋体" w:cs="宋体"/>
          <w:sz w:val="20"/>
          <w:szCs w:val="20"/>
        </w:rPr>
      </w:pPr>
      <w:bookmarkStart w:id="17" w:name="_Toc9206"/>
      <w:r>
        <w:rPr>
          <w:rFonts w:ascii="宋体" w:hAnsi="宋体" w:eastAsia="宋体" w:cs="宋体"/>
          <w:b/>
          <w:bCs/>
          <w:spacing w:val="3"/>
          <w:sz w:val="20"/>
          <w:szCs w:val="20"/>
        </w:rPr>
        <w:t>10.监督部门</w:t>
      </w:r>
      <w:bookmarkEnd w:id="17"/>
    </w:p>
    <w:p w14:paraId="3BE0B44E">
      <w:pPr>
        <w:spacing w:line="360" w:lineRule="auto"/>
        <w:ind w:firstLine="432" w:firstLineChars="200"/>
        <w:rPr>
          <w:rFonts w:ascii="宋体" w:hAnsi="宋体" w:eastAsia="宋体" w:cs="宋体"/>
          <w:spacing w:val="7"/>
          <w:sz w:val="20"/>
          <w:szCs w:val="20"/>
        </w:rPr>
      </w:pPr>
      <w:r>
        <w:rPr>
          <w:rFonts w:ascii="宋体" w:hAnsi="宋体" w:eastAsia="宋体" w:cs="宋体"/>
          <w:spacing w:val="8"/>
          <w:sz w:val="20"/>
          <w:szCs w:val="20"/>
        </w:rPr>
        <w:t>焦作市建设工程招标投标管理办公室电话：0</w:t>
      </w:r>
      <w:r>
        <w:rPr>
          <w:rFonts w:ascii="宋体" w:hAnsi="宋体" w:eastAsia="宋体" w:cs="宋体"/>
          <w:spacing w:val="7"/>
          <w:sz w:val="20"/>
          <w:szCs w:val="20"/>
        </w:rPr>
        <w:t>391--3557108</w:t>
      </w:r>
    </w:p>
    <w:p w14:paraId="35CE7642">
      <w:pPr>
        <w:spacing w:line="360" w:lineRule="auto"/>
        <w:ind w:firstLine="432" w:firstLineChars="200"/>
        <w:rPr>
          <w:rFonts w:ascii="宋体" w:hAnsi="宋体" w:eastAsia="宋体" w:cs="宋体"/>
          <w:spacing w:val="8"/>
          <w:sz w:val="20"/>
          <w:szCs w:val="20"/>
        </w:rPr>
      </w:pPr>
      <w:r>
        <w:rPr>
          <w:rFonts w:ascii="宋体" w:hAnsi="宋体" w:eastAsia="宋体" w:cs="宋体"/>
          <w:spacing w:val="8"/>
          <w:sz w:val="20"/>
          <w:szCs w:val="20"/>
        </w:rPr>
        <w:t>焦作市建设工程招投标领域涉黑涉恶违法线索举报电话：0391-3557200</w:t>
      </w:r>
    </w:p>
    <w:p w14:paraId="4353C5EF">
      <w:pPr>
        <w:spacing w:line="360" w:lineRule="auto"/>
        <w:ind w:firstLine="432" w:firstLineChars="200"/>
        <w:rPr>
          <w:rFonts w:ascii="宋体" w:hAnsi="宋体" w:eastAsia="宋体" w:cs="宋体"/>
          <w:spacing w:val="8"/>
          <w:sz w:val="20"/>
          <w:szCs w:val="20"/>
        </w:rPr>
      </w:pPr>
      <w:r>
        <w:rPr>
          <w:rFonts w:ascii="宋体" w:hAnsi="宋体" w:eastAsia="宋体" w:cs="宋体"/>
          <w:spacing w:val="8"/>
          <w:sz w:val="20"/>
          <w:szCs w:val="20"/>
        </w:rPr>
        <w:t>焦作市住房和城乡建设局</w:t>
      </w:r>
    </w:p>
    <w:p w14:paraId="1CFCEBC8">
      <w:pPr>
        <w:pStyle w:val="2"/>
        <w:spacing w:line="360" w:lineRule="auto"/>
        <w:ind w:firstLine="420" w:firstLineChars="200"/>
      </w:pPr>
    </w:p>
    <w:p w14:paraId="43FD6E16">
      <w:pPr>
        <w:pStyle w:val="2"/>
        <w:spacing w:line="360" w:lineRule="auto"/>
        <w:ind w:firstLine="420" w:firstLineChars="200"/>
      </w:pPr>
    </w:p>
    <w:p w14:paraId="5D55D3F9">
      <w:pPr>
        <w:pStyle w:val="2"/>
        <w:spacing w:line="360" w:lineRule="auto"/>
        <w:ind w:firstLine="420" w:firstLineChars="200"/>
      </w:pPr>
    </w:p>
    <w:p w14:paraId="74A67FF9">
      <w:pPr>
        <w:pStyle w:val="2"/>
        <w:spacing w:line="360" w:lineRule="auto"/>
        <w:ind w:firstLine="420" w:firstLineChars="200"/>
        <w:jc w:val="both"/>
      </w:pPr>
    </w:p>
    <w:p w14:paraId="70854FB7">
      <w:pPr>
        <w:spacing w:line="360" w:lineRule="auto"/>
        <w:ind w:firstLine="432" w:firstLineChars="200"/>
        <w:jc w:val="right"/>
        <w:rPr>
          <w:rFonts w:ascii="宋体" w:hAnsi="宋体" w:eastAsia="宋体" w:cs="宋体"/>
          <w:sz w:val="20"/>
          <w:szCs w:val="20"/>
          <w:lang w:eastAsia="zh-CN"/>
        </w:rPr>
      </w:pPr>
      <w:r>
        <w:rPr>
          <w:rFonts w:hint="eastAsia" w:ascii="宋体" w:hAnsi="宋体" w:eastAsia="宋体" w:cs="宋体"/>
          <w:spacing w:val="8"/>
          <w:sz w:val="20"/>
          <w:szCs w:val="20"/>
          <w:lang w:eastAsia="zh-CN"/>
        </w:rPr>
        <w:t>河南省焦作市解放区王褚街道东于村村民委员会</w:t>
      </w:r>
    </w:p>
    <w:p w14:paraId="235BDBB9">
      <w:pPr>
        <w:spacing w:line="360" w:lineRule="auto"/>
        <w:ind w:firstLine="432" w:firstLineChars="200"/>
        <w:jc w:val="right"/>
        <w:rPr>
          <w:rFonts w:ascii="宋体" w:hAnsi="宋体" w:eastAsia="宋体" w:cs="宋体"/>
          <w:sz w:val="20"/>
          <w:szCs w:val="20"/>
          <w:lang w:eastAsia="zh-CN"/>
        </w:rPr>
      </w:pPr>
      <w:r>
        <w:rPr>
          <w:rFonts w:hint="eastAsia" w:ascii="宋体" w:hAnsi="宋体" w:eastAsia="宋体" w:cs="宋体"/>
          <w:spacing w:val="8"/>
          <w:sz w:val="20"/>
          <w:szCs w:val="20"/>
          <w:lang w:eastAsia="zh-CN"/>
        </w:rPr>
        <w:t>河南国全工程项目管理有限公司</w:t>
      </w:r>
    </w:p>
    <w:p w14:paraId="4E19B231">
      <w:pPr>
        <w:spacing w:line="360" w:lineRule="auto"/>
        <w:ind w:firstLine="392" w:firstLineChars="200"/>
        <w:jc w:val="right"/>
        <w:rPr>
          <w:rFonts w:ascii="宋体" w:hAnsi="宋体" w:eastAsia="宋体" w:cs="宋体"/>
          <w:color w:val="auto"/>
          <w:sz w:val="20"/>
          <w:szCs w:val="20"/>
        </w:rPr>
      </w:pPr>
      <w:r>
        <w:rPr>
          <w:rFonts w:ascii="宋体" w:hAnsi="宋体" w:eastAsia="宋体" w:cs="宋体"/>
          <w:color w:val="auto"/>
          <w:spacing w:val="-2"/>
          <w:sz w:val="20"/>
          <w:szCs w:val="20"/>
        </w:rPr>
        <w:t>202</w:t>
      </w:r>
      <w:r>
        <w:rPr>
          <w:rFonts w:hint="eastAsia" w:ascii="宋体" w:hAnsi="宋体" w:eastAsia="宋体" w:cs="宋体"/>
          <w:color w:val="auto"/>
          <w:spacing w:val="-2"/>
          <w:sz w:val="20"/>
          <w:szCs w:val="20"/>
          <w:lang w:val="en-US" w:eastAsia="zh-CN"/>
        </w:rPr>
        <w:t>5</w:t>
      </w:r>
      <w:r>
        <w:rPr>
          <w:rFonts w:ascii="宋体" w:hAnsi="宋体" w:eastAsia="宋体" w:cs="宋体"/>
          <w:color w:val="auto"/>
          <w:spacing w:val="-2"/>
          <w:sz w:val="20"/>
          <w:szCs w:val="20"/>
        </w:rPr>
        <w:t>年</w:t>
      </w:r>
      <w:r>
        <w:rPr>
          <w:rFonts w:hint="eastAsia" w:ascii="宋体" w:hAnsi="宋体" w:eastAsia="宋体" w:cs="宋体"/>
          <w:color w:val="auto"/>
          <w:spacing w:val="-2"/>
          <w:sz w:val="20"/>
          <w:szCs w:val="20"/>
          <w:lang w:val="en-US" w:eastAsia="zh-CN"/>
        </w:rPr>
        <w:t>1</w:t>
      </w:r>
      <w:r>
        <w:rPr>
          <w:rFonts w:ascii="宋体" w:hAnsi="宋体" w:eastAsia="宋体" w:cs="宋体"/>
          <w:color w:val="auto"/>
          <w:spacing w:val="-2"/>
          <w:sz w:val="20"/>
          <w:szCs w:val="20"/>
        </w:rPr>
        <w:t>月</w:t>
      </w:r>
      <w:r>
        <w:rPr>
          <w:rFonts w:hint="eastAsia" w:ascii="宋体" w:hAnsi="宋体" w:eastAsia="宋体" w:cs="宋体"/>
          <w:color w:val="auto"/>
          <w:spacing w:val="-2"/>
          <w:sz w:val="20"/>
          <w:szCs w:val="20"/>
          <w:lang w:val="en-US" w:eastAsia="zh-CN"/>
        </w:rPr>
        <w:t>14</w:t>
      </w:r>
      <w:r>
        <w:rPr>
          <w:rFonts w:ascii="宋体" w:hAnsi="宋体" w:eastAsia="宋体" w:cs="宋体"/>
          <w:color w:val="auto"/>
          <w:spacing w:val="-2"/>
          <w:sz w:val="20"/>
          <w:szCs w:val="20"/>
        </w:rPr>
        <w:t>日</w:t>
      </w:r>
    </w:p>
    <w:p w14:paraId="5D42B7F1">
      <w:pPr>
        <w:spacing w:line="360" w:lineRule="auto"/>
        <w:ind w:firstLine="400" w:firstLineChars="200"/>
        <w:rPr>
          <w:rFonts w:ascii="宋体" w:hAnsi="宋体" w:eastAsia="宋体" w:cs="宋体"/>
          <w:sz w:val="20"/>
          <w:szCs w:val="20"/>
        </w:rPr>
        <w:sectPr>
          <w:footerReference r:id="rId6" w:type="default"/>
          <w:pgSz w:w="11906" w:h="16839"/>
          <w:pgMar w:top="1431" w:right="1610" w:bottom="1012" w:left="1708" w:header="0" w:footer="852" w:gutter="0"/>
          <w:cols w:space="720" w:num="1"/>
        </w:sectPr>
      </w:pPr>
    </w:p>
    <w:p w14:paraId="2B2BD90E">
      <w:pPr>
        <w:spacing w:before="206" w:line="226" w:lineRule="auto"/>
        <w:ind w:left="2821"/>
        <w:outlineLvl w:val="0"/>
        <w:rPr>
          <w:rFonts w:ascii="黑体" w:hAnsi="黑体" w:eastAsia="黑体" w:cs="黑体"/>
          <w:sz w:val="31"/>
          <w:szCs w:val="31"/>
        </w:rPr>
      </w:pPr>
      <w:bookmarkStart w:id="18" w:name="_Toc10900"/>
      <w:r>
        <w:rPr>
          <w:rFonts w:ascii="黑体" w:hAnsi="黑体" w:eastAsia="黑体" w:cs="黑体"/>
          <w:b/>
          <w:bCs/>
          <w:spacing w:val="5"/>
          <w:sz w:val="31"/>
          <w:szCs w:val="31"/>
        </w:rPr>
        <w:t>第二章</w:t>
      </w:r>
      <w:r>
        <w:rPr>
          <w:rFonts w:ascii="黑体" w:hAnsi="黑体" w:eastAsia="黑体" w:cs="黑体"/>
          <w:spacing w:val="5"/>
          <w:sz w:val="31"/>
          <w:szCs w:val="31"/>
        </w:rPr>
        <w:t xml:space="preserve">  </w:t>
      </w:r>
      <w:r>
        <w:rPr>
          <w:rFonts w:ascii="黑体" w:hAnsi="黑体" w:eastAsia="黑体" w:cs="黑体"/>
          <w:b/>
          <w:bCs/>
          <w:spacing w:val="5"/>
          <w:sz w:val="31"/>
          <w:szCs w:val="31"/>
        </w:rPr>
        <w:t>投标人须知</w:t>
      </w:r>
      <w:bookmarkEnd w:id="18"/>
    </w:p>
    <w:p w14:paraId="0F9B48A8">
      <w:pPr>
        <w:pStyle w:val="2"/>
        <w:spacing w:line="260" w:lineRule="auto"/>
      </w:pPr>
    </w:p>
    <w:p w14:paraId="4A85FA1E">
      <w:pPr>
        <w:spacing w:before="91" w:line="222" w:lineRule="auto"/>
        <w:ind w:left="3302"/>
        <w:outlineLvl w:val="1"/>
        <w:rPr>
          <w:rFonts w:ascii="黑体" w:hAnsi="黑体" w:eastAsia="黑体" w:cs="黑体"/>
          <w:sz w:val="28"/>
          <w:szCs w:val="28"/>
        </w:rPr>
      </w:pPr>
      <w:bookmarkStart w:id="19" w:name="_Toc7848"/>
      <w:r>
        <w:rPr>
          <w:rFonts w:ascii="黑体" w:hAnsi="黑体" w:eastAsia="黑体" w:cs="黑体"/>
          <w:spacing w:val="-1"/>
          <w:sz w:val="28"/>
          <w:szCs w:val="28"/>
        </w:rPr>
        <w:t>投标人须知前附表</w:t>
      </w:r>
      <w:bookmarkEnd w:id="19"/>
    </w:p>
    <w:p w14:paraId="6D0A8A6E">
      <w:pPr>
        <w:spacing w:line="107" w:lineRule="exact"/>
      </w:pPr>
    </w:p>
    <w:tbl>
      <w:tblPr>
        <w:tblStyle w:val="21"/>
        <w:tblW w:w="91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4"/>
        <w:gridCol w:w="20"/>
        <w:gridCol w:w="1973"/>
        <w:gridCol w:w="5907"/>
      </w:tblGrid>
      <w:tr w14:paraId="694D7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314" w:type="dxa"/>
            <w:gridSpan w:val="2"/>
          </w:tcPr>
          <w:p w14:paraId="5F0D99D5">
            <w:pPr>
              <w:pStyle w:val="22"/>
              <w:spacing w:before="180" w:line="228" w:lineRule="auto"/>
              <w:ind w:left="348"/>
            </w:pPr>
            <w:r>
              <w:rPr>
                <w:spacing w:val="6"/>
              </w:rPr>
              <w:t>条款号</w:t>
            </w:r>
          </w:p>
        </w:tc>
        <w:tc>
          <w:tcPr>
            <w:tcW w:w="1973" w:type="dxa"/>
          </w:tcPr>
          <w:p w14:paraId="67CC925D">
            <w:pPr>
              <w:pStyle w:val="22"/>
              <w:spacing w:before="180" w:line="228" w:lineRule="auto"/>
              <w:ind w:left="414"/>
            </w:pPr>
            <w:r>
              <w:rPr>
                <w:spacing w:val="-1"/>
              </w:rPr>
              <w:t>条</w:t>
            </w:r>
            <w:r>
              <w:rPr>
                <w:spacing w:val="16"/>
              </w:rPr>
              <w:t xml:space="preserve"> </w:t>
            </w:r>
            <w:r>
              <w:rPr>
                <w:spacing w:val="-1"/>
              </w:rPr>
              <w:t>款</w:t>
            </w:r>
            <w:r>
              <w:rPr>
                <w:spacing w:val="16"/>
              </w:rPr>
              <w:t xml:space="preserve"> </w:t>
            </w:r>
            <w:r>
              <w:rPr>
                <w:spacing w:val="-1"/>
              </w:rPr>
              <w:t>名</w:t>
            </w:r>
            <w:r>
              <w:rPr>
                <w:spacing w:val="15"/>
              </w:rPr>
              <w:t xml:space="preserve"> </w:t>
            </w:r>
            <w:r>
              <w:rPr>
                <w:spacing w:val="-1"/>
              </w:rPr>
              <w:t>称</w:t>
            </w:r>
          </w:p>
        </w:tc>
        <w:tc>
          <w:tcPr>
            <w:tcW w:w="5907" w:type="dxa"/>
          </w:tcPr>
          <w:p w14:paraId="02A7CAB0">
            <w:pPr>
              <w:pStyle w:val="22"/>
              <w:spacing w:before="180" w:line="228" w:lineRule="auto"/>
              <w:ind w:left="2382"/>
            </w:pPr>
            <w:r>
              <w:rPr>
                <w:spacing w:val="-8"/>
              </w:rPr>
              <w:t>编</w:t>
            </w:r>
            <w:r>
              <w:rPr>
                <w:spacing w:val="20"/>
              </w:rPr>
              <w:t xml:space="preserve"> </w:t>
            </w:r>
            <w:r>
              <w:rPr>
                <w:spacing w:val="-8"/>
              </w:rPr>
              <w:t>列</w:t>
            </w:r>
            <w:r>
              <w:rPr>
                <w:spacing w:val="38"/>
              </w:rPr>
              <w:t xml:space="preserve"> </w:t>
            </w:r>
            <w:r>
              <w:rPr>
                <w:spacing w:val="-8"/>
              </w:rPr>
              <w:t>内</w:t>
            </w:r>
            <w:r>
              <w:rPr>
                <w:spacing w:val="17"/>
              </w:rPr>
              <w:t xml:space="preserve"> </w:t>
            </w:r>
            <w:r>
              <w:rPr>
                <w:spacing w:val="-8"/>
              </w:rPr>
              <w:t>容</w:t>
            </w:r>
          </w:p>
        </w:tc>
      </w:tr>
      <w:tr w14:paraId="1795F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1314" w:type="dxa"/>
            <w:gridSpan w:val="2"/>
          </w:tcPr>
          <w:p w14:paraId="7AA7AFB0">
            <w:pPr>
              <w:spacing w:line="357" w:lineRule="auto"/>
            </w:pPr>
          </w:p>
          <w:p w14:paraId="35510786">
            <w:pPr>
              <w:spacing w:line="358" w:lineRule="auto"/>
            </w:pPr>
          </w:p>
          <w:p w14:paraId="5ECBAC49">
            <w:pPr>
              <w:spacing w:before="57" w:line="195" w:lineRule="auto"/>
              <w:ind w:left="468"/>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1.2</w:t>
            </w:r>
          </w:p>
        </w:tc>
        <w:tc>
          <w:tcPr>
            <w:tcW w:w="1973" w:type="dxa"/>
          </w:tcPr>
          <w:p w14:paraId="31B50E2A">
            <w:pPr>
              <w:spacing w:line="336" w:lineRule="auto"/>
            </w:pPr>
          </w:p>
          <w:p w14:paraId="3EF456CC">
            <w:pPr>
              <w:spacing w:line="336" w:lineRule="auto"/>
            </w:pPr>
          </w:p>
          <w:p w14:paraId="754334F2">
            <w:pPr>
              <w:pStyle w:val="22"/>
              <w:spacing w:before="65" w:line="229" w:lineRule="auto"/>
              <w:ind w:left="677"/>
            </w:pPr>
            <w:r>
              <w:rPr>
                <w:spacing w:val="6"/>
              </w:rPr>
              <w:t>招标人</w:t>
            </w:r>
          </w:p>
        </w:tc>
        <w:tc>
          <w:tcPr>
            <w:tcW w:w="5907" w:type="dxa"/>
          </w:tcPr>
          <w:p w14:paraId="44134505">
            <w:pPr>
              <w:pStyle w:val="22"/>
              <w:spacing w:before="141" w:line="228" w:lineRule="auto"/>
              <w:ind w:left="115"/>
              <w:rPr>
                <w:lang w:eastAsia="zh-CN"/>
              </w:rPr>
            </w:pPr>
            <w:r>
              <w:rPr>
                <w:spacing w:val="8"/>
              </w:rPr>
              <w:t>名称：</w:t>
            </w:r>
            <w:r>
              <w:rPr>
                <w:rFonts w:hint="eastAsia"/>
                <w:spacing w:val="8"/>
                <w:lang w:eastAsia="zh-CN"/>
              </w:rPr>
              <w:t>河南省焦作市解放区王褚街道东于村村民委员会</w:t>
            </w:r>
          </w:p>
          <w:p w14:paraId="5A8C5954">
            <w:pPr>
              <w:pStyle w:val="22"/>
              <w:spacing w:before="151" w:line="228" w:lineRule="auto"/>
              <w:ind w:left="113"/>
            </w:pPr>
            <w:r>
              <w:rPr>
                <w:spacing w:val="8"/>
              </w:rPr>
              <w:t>联系人：</w:t>
            </w:r>
            <w:r>
              <w:rPr>
                <w:rFonts w:hint="eastAsia"/>
                <w:spacing w:val="8"/>
                <w:lang w:eastAsia="zh-CN"/>
              </w:rPr>
              <w:t>王爱民</w:t>
            </w:r>
            <w:r>
              <w:rPr>
                <w:spacing w:val="8"/>
              </w:rPr>
              <w:t>（异议受理人）</w:t>
            </w:r>
          </w:p>
          <w:p w14:paraId="25D885D7">
            <w:pPr>
              <w:pStyle w:val="22"/>
              <w:spacing w:before="152" w:line="231" w:lineRule="auto"/>
              <w:ind w:left="113"/>
              <w:rPr>
                <w:rFonts w:hint="default" w:ascii="Times New Roman" w:hAnsi="Times New Roman" w:cs="Times New Roman"/>
                <w:color w:val="auto"/>
                <w:lang w:val="en-US" w:eastAsia="zh-CN"/>
              </w:rPr>
            </w:pPr>
            <w:r>
              <w:rPr>
                <w:color w:val="auto"/>
                <w:spacing w:val="6"/>
              </w:rPr>
              <w:t>联系电话：</w:t>
            </w:r>
            <w:r>
              <w:rPr>
                <w:rFonts w:hint="eastAsia" w:ascii="Times New Roman" w:hAnsi="Times New Roman" w:cs="Times New Roman"/>
                <w:color w:val="auto"/>
                <w:spacing w:val="6"/>
                <w:lang w:eastAsia="zh-CN"/>
              </w:rPr>
              <w:t xml:space="preserve"> </w:t>
            </w:r>
            <w:r>
              <w:rPr>
                <w:rFonts w:hint="eastAsia" w:ascii="Times New Roman" w:hAnsi="Times New Roman" w:cs="Times New Roman"/>
                <w:color w:val="auto"/>
                <w:spacing w:val="6"/>
                <w:lang w:val="en-US" w:eastAsia="zh-CN"/>
              </w:rPr>
              <w:t>0391-3988068</w:t>
            </w:r>
          </w:p>
          <w:p w14:paraId="17B0C668">
            <w:pPr>
              <w:pStyle w:val="22"/>
              <w:spacing w:before="151" w:line="228" w:lineRule="auto"/>
              <w:ind w:left="113"/>
              <w:rPr>
                <w:lang w:eastAsia="zh-CN"/>
              </w:rPr>
            </w:pPr>
            <w:r>
              <w:rPr>
                <w:spacing w:val="6"/>
              </w:rPr>
              <w:t>联系地址：</w:t>
            </w:r>
            <w:r>
              <w:rPr>
                <w:rFonts w:hint="eastAsia"/>
                <w:spacing w:val="6"/>
                <w:lang w:eastAsia="zh-CN"/>
              </w:rPr>
              <w:t>焦作市人民路1159号</w:t>
            </w:r>
          </w:p>
        </w:tc>
      </w:tr>
      <w:tr w14:paraId="18FB8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4" w:hRule="atLeast"/>
        </w:trPr>
        <w:tc>
          <w:tcPr>
            <w:tcW w:w="1314" w:type="dxa"/>
            <w:gridSpan w:val="2"/>
          </w:tcPr>
          <w:p w14:paraId="2E839F0D">
            <w:pPr>
              <w:spacing w:line="250" w:lineRule="auto"/>
            </w:pPr>
          </w:p>
          <w:p w14:paraId="7E906D08">
            <w:pPr>
              <w:spacing w:line="250" w:lineRule="auto"/>
            </w:pPr>
          </w:p>
          <w:p w14:paraId="125E3F2D">
            <w:pPr>
              <w:spacing w:line="250" w:lineRule="auto"/>
            </w:pPr>
          </w:p>
          <w:p w14:paraId="4E663E6F">
            <w:pPr>
              <w:spacing w:before="57" w:line="195" w:lineRule="auto"/>
              <w:ind w:left="468"/>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1.3</w:t>
            </w:r>
          </w:p>
        </w:tc>
        <w:tc>
          <w:tcPr>
            <w:tcW w:w="1973" w:type="dxa"/>
          </w:tcPr>
          <w:p w14:paraId="7048B52F">
            <w:pPr>
              <w:spacing w:line="353" w:lineRule="auto"/>
            </w:pPr>
          </w:p>
          <w:p w14:paraId="3F78F114">
            <w:pPr>
              <w:spacing w:line="353" w:lineRule="auto"/>
            </w:pPr>
          </w:p>
          <w:p w14:paraId="05649F3E">
            <w:pPr>
              <w:pStyle w:val="22"/>
              <w:spacing w:before="65" w:line="228" w:lineRule="auto"/>
              <w:ind w:left="360"/>
            </w:pPr>
            <w:r>
              <w:rPr>
                <w:spacing w:val="8"/>
              </w:rPr>
              <w:t>招标代理机构</w:t>
            </w:r>
          </w:p>
        </w:tc>
        <w:tc>
          <w:tcPr>
            <w:tcW w:w="5907" w:type="dxa"/>
          </w:tcPr>
          <w:p w14:paraId="3D1BC3BC">
            <w:pPr>
              <w:pStyle w:val="22"/>
              <w:spacing w:before="176" w:line="228" w:lineRule="auto"/>
              <w:ind w:left="115"/>
              <w:rPr>
                <w:lang w:eastAsia="zh-CN"/>
              </w:rPr>
            </w:pPr>
            <w:r>
              <w:rPr>
                <w:spacing w:val="9"/>
              </w:rPr>
              <w:t>名称：</w:t>
            </w:r>
            <w:r>
              <w:rPr>
                <w:rFonts w:hint="eastAsia"/>
                <w:spacing w:val="9"/>
                <w:lang w:eastAsia="zh-CN"/>
              </w:rPr>
              <w:t>河南国全工程项目管理有限公司</w:t>
            </w:r>
          </w:p>
          <w:p w14:paraId="5313DC99">
            <w:pPr>
              <w:pStyle w:val="22"/>
              <w:spacing w:before="153" w:line="228" w:lineRule="auto"/>
              <w:ind w:left="112"/>
              <w:rPr>
                <w:lang w:eastAsia="zh-CN"/>
              </w:rPr>
            </w:pPr>
            <w:r>
              <w:rPr>
                <w:spacing w:val="8"/>
              </w:rPr>
              <w:t>地址：</w:t>
            </w:r>
            <w:r>
              <w:rPr>
                <w:rFonts w:hint="eastAsia"/>
                <w:spacing w:val="8"/>
                <w:lang w:eastAsia="zh-CN"/>
              </w:rPr>
              <w:t>焦作市建设东路与古城路交叉口西北角古楼第三层</w:t>
            </w:r>
          </w:p>
          <w:p w14:paraId="7C524E31">
            <w:pPr>
              <w:pStyle w:val="22"/>
              <w:spacing w:before="150" w:line="230" w:lineRule="auto"/>
              <w:ind w:left="113"/>
              <w:rPr>
                <w:lang w:eastAsia="zh-CN"/>
              </w:rPr>
            </w:pPr>
            <w:r>
              <w:rPr>
                <w:spacing w:val="8"/>
              </w:rPr>
              <w:t>联系人：</w:t>
            </w:r>
            <w:r>
              <w:rPr>
                <w:rFonts w:hint="eastAsia"/>
                <w:spacing w:val="8"/>
                <w:lang w:eastAsia="zh-CN"/>
              </w:rPr>
              <w:t>程功</w:t>
            </w:r>
          </w:p>
          <w:p w14:paraId="7C738BD6">
            <w:pPr>
              <w:pStyle w:val="22"/>
              <w:spacing w:before="151" w:line="231" w:lineRule="auto"/>
              <w:ind w:left="137"/>
              <w:rPr>
                <w:rFonts w:ascii="Times New Roman" w:hAnsi="Times New Roman" w:cs="Times New Roman"/>
                <w:lang w:eastAsia="zh-CN"/>
              </w:rPr>
            </w:pPr>
            <w:r>
              <w:rPr>
                <w:spacing w:val="3"/>
              </w:rPr>
              <w:t>电话：</w:t>
            </w:r>
            <w:r>
              <w:rPr>
                <w:rFonts w:hint="eastAsia" w:ascii="Times New Roman" w:hAnsi="Times New Roman" w:cs="Times New Roman"/>
                <w:spacing w:val="3"/>
                <w:lang w:eastAsia="zh-CN"/>
              </w:rPr>
              <w:t>18203991269</w:t>
            </w:r>
          </w:p>
        </w:tc>
      </w:tr>
      <w:tr w14:paraId="32631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1314" w:type="dxa"/>
            <w:gridSpan w:val="2"/>
          </w:tcPr>
          <w:p w14:paraId="4DC939D9">
            <w:pPr>
              <w:spacing w:line="319" w:lineRule="auto"/>
            </w:pPr>
          </w:p>
          <w:p w14:paraId="777AEB35">
            <w:pPr>
              <w:spacing w:before="58" w:line="195" w:lineRule="auto"/>
              <w:ind w:left="468"/>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1.4</w:t>
            </w:r>
          </w:p>
        </w:tc>
        <w:tc>
          <w:tcPr>
            <w:tcW w:w="1973" w:type="dxa"/>
          </w:tcPr>
          <w:p w14:paraId="14C0F8D6">
            <w:pPr>
              <w:spacing w:line="276" w:lineRule="auto"/>
            </w:pPr>
          </w:p>
          <w:p w14:paraId="58F8E671">
            <w:pPr>
              <w:pStyle w:val="22"/>
              <w:spacing w:before="65" w:line="229" w:lineRule="auto"/>
              <w:ind w:left="574"/>
            </w:pPr>
            <w:r>
              <w:rPr>
                <w:spacing w:val="6"/>
              </w:rPr>
              <w:t>项目名称</w:t>
            </w:r>
          </w:p>
        </w:tc>
        <w:tc>
          <w:tcPr>
            <w:tcW w:w="5907" w:type="dxa"/>
          </w:tcPr>
          <w:p w14:paraId="27CF73AF">
            <w:pPr>
              <w:spacing w:line="276" w:lineRule="auto"/>
            </w:pPr>
          </w:p>
          <w:p w14:paraId="1B44ABB1">
            <w:pPr>
              <w:pStyle w:val="22"/>
              <w:spacing w:before="65" w:line="228" w:lineRule="auto"/>
              <w:ind w:left="112"/>
              <w:rPr>
                <w:lang w:eastAsia="zh-CN"/>
              </w:rPr>
            </w:pPr>
            <w:r>
              <w:rPr>
                <w:rFonts w:hint="eastAsia"/>
                <w:spacing w:val="9"/>
                <w:lang w:eastAsia="zh-CN"/>
              </w:rPr>
              <w:t>东于村锦华东苑商业楼及主体配套工程</w:t>
            </w:r>
          </w:p>
        </w:tc>
      </w:tr>
      <w:tr w14:paraId="37BC8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314" w:type="dxa"/>
            <w:gridSpan w:val="2"/>
          </w:tcPr>
          <w:p w14:paraId="6ECDE714">
            <w:pPr>
              <w:spacing w:before="278" w:line="195" w:lineRule="auto"/>
              <w:ind w:left="468"/>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1.5</w:t>
            </w:r>
          </w:p>
        </w:tc>
        <w:tc>
          <w:tcPr>
            <w:tcW w:w="1973" w:type="dxa"/>
          </w:tcPr>
          <w:p w14:paraId="60C983E6">
            <w:pPr>
              <w:pStyle w:val="22"/>
              <w:spacing w:before="242" w:line="230" w:lineRule="auto"/>
              <w:ind w:left="573"/>
            </w:pPr>
            <w:r>
              <w:rPr>
                <w:spacing w:val="6"/>
              </w:rPr>
              <w:t>建设地点</w:t>
            </w:r>
          </w:p>
        </w:tc>
        <w:tc>
          <w:tcPr>
            <w:tcW w:w="5907" w:type="dxa"/>
          </w:tcPr>
          <w:p w14:paraId="6D23B466">
            <w:pPr>
              <w:pStyle w:val="22"/>
              <w:spacing w:before="242" w:line="228" w:lineRule="auto"/>
              <w:ind w:left="112"/>
            </w:pPr>
            <w:r>
              <w:rPr>
                <w:rFonts w:hint="eastAsia"/>
              </w:rPr>
              <w:t>焦作市迎宾路与丰收路交叉口西北角</w:t>
            </w:r>
          </w:p>
        </w:tc>
      </w:tr>
      <w:tr w14:paraId="429B4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1314" w:type="dxa"/>
            <w:gridSpan w:val="2"/>
          </w:tcPr>
          <w:p w14:paraId="6F3005A6">
            <w:pPr>
              <w:spacing w:line="312" w:lineRule="auto"/>
            </w:pPr>
          </w:p>
          <w:p w14:paraId="7A5550DE">
            <w:pPr>
              <w:spacing w:before="58" w:line="195" w:lineRule="auto"/>
              <w:ind w:left="46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1.2.</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2"/>
                <w:sz w:val="20"/>
                <w:szCs w:val="20"/>
              </w:rPr>
              <w:t>1</w:t>
            </w:r>
          </w:p>
        </w:tc>
        <w:tc>
          <w:tcPr>
            <w:tcW w:w="1973" w:type="dxa"/>
          </w:tcPr>
          <w:p w14:paraId="14441EDC">
            <w:pPr>
              <w:spacing w:line="269" w:lineRule="auto"/>
            </w:pPr>
          </w:p>
          <w:p w14:paraId="7CA61428">
            <w:pPr>
              <w:pStyle w:val="22"/>
              <w:spacing w:before="65" w:line="228" w:lineRule="auto"/>
              <w:ind w:left="580"/>
            </w:pPr>
            <w:r>
              <w:rPr>
                <w:spacing w:val="5"/>
              </w:rPr>
              <w:t>资金来源</w:t>
            </w:r>
          </w:p>
        </w:tc>
        <w:tc>
          <w:tcPr>
            <w:tcW w:w="5907" w:type="dxa"/>
          </w:tcPr>
          <w:p w14:paraId="5BFCBC01">
            <w:pPr>
              <w:spacing w:line="269" w:lineRule="auto"/>
            </w:pPr>
          </w:p>
          <w:p w14:paraId="7AD7F471">
            <w:pPr>
              <w:pStyle w:val="22"/>
              <w:spacing w:before="65" w:line="228" w:lineRule="auto"/>
              <w:ind w:left="132"/>
              <w:rPr>
                <w:lang w:eastAsia="zh-CN"/>
              </w:rPr>
            </w:pPr>
            <w:r>
              <w:rPr>
                <w:rFonts w:hint="eastAsia"/>
                <w:lang w:eastAsia="zh-CN"/>
              </w:rPr>
              <w:t>自筹资金</w:t>
            </w:r>
          </w:p>
        </w:tc>
      </w:tr>
      <w:tr w14:paraId="7E08F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314" w:type="dxa"/>
            <w:gridSpan w:val="2"/>
          </w:tcPr>
          <w:p w14:paraId="7D5AF55B">
            <w:pPr>
              <w:spacing w:before="266" w:line="195" w:lineRule="auto"/>
              <w:ind w:left="46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1.2.2</w:t>
            </w:r>
          </w:p>
        </w:tc>
        <w:tc>
          <w:tcPr>
            <w:tcW w:w="1973" w:type="dxa"/>
          </w:tcPr>
          <w:p w14:paraId="1649997A">
            <w:pPr>
              <w:pStyle w:val="22"/>
              <w:spacing w:before="230" w:line="230" w:lineRule="auto"/>
              <w:ind w:left="589"/>
            </w:pPr>
            <w:r>
              <w:rPr>
                <w:spacing w:val="2"/>
              </w:rPr>
              <w:t>出资比例</w:t>
            </w:r>
          </w:p>
        </w:tc>
        <w:tc>
          <w:tcPr>
            <w:tcW w:w="5907" w:type="dxa"/>
          </w:tcPr>
          <w:p w14:paraId="661FD6B3">
            <w:pPr>
              <w:pStyle w:val="22"/>
              <w:spacing w:before="230" w:line="269" w:lineRule="exact"/>
              <w:ind w:left="128"/>
            </w:pPr>
            <w:r>
              <w:rPr>
                <w:spacing w:val="-1"/>
                <w:position w:val="1"/>
              </w:rPr>
              <w:t>100%</w:t>
            </w:r>
          </w:p>
        </w:tc>
      </w:tr>
      <w:tr w14:paraId="6FA4E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1314" w:type="dxa"/>
            <w:gridSpan w:val="2"/>
          </w:tcPr>
          <w:p w14:paraId="6950AEDE">
            <w:pPr>
              <w:spacing w:before="242" w:line="195" w:lineRule="auto"/>
              <w:ind w:left="46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1.2.3</w:t>
            </w:r>
          </w:p>
        </w:tc>
        <w:tc>
          <w:tcPr>
            <w:tcW w:w="1973" w:type="dxa"/>
          </w:tcPr>
          <w:p w14:paraId="42182731">
            <w:pPr>
              <w:pStyle w:val="22"/>
              <w:spacing w:before="206" w:line="229" w:lineRule="auto"/>
              <w:ind w:left="369"/>
            </w:pPr>
            <w:r>
              <w:rPr>
                <w:spacing w:val="6"/>
              </w:rPr>
              <w:t>资金落实情况</w:t>
            </w:r>
          </w:p>
        </w:tc>
        <w:tc>
          <w:tcPr>
            <w:tcW w:w="5907" w:type="dxa"/>
          </w:tcPr>
          <w:p w14:paraId="15964ECD">
            <w:pPr>
              <w:pStyle w:val="22"/>
              <w:spacing w:before="206" w:line="229" w:lineRule="auto"/>
              <w:ind w:left="135"/>
              <w:rPr>
                <w:lang w:eastAsia="zh-CN"/>
              </w:rPr>
            </w:pPr>
            <w:r>
              <w:rPr>
                <w:rFonts w:hint="eastAsia"/>
                <w:spacing w:val="-1"/>
                <w:lang w:eastAsia="zh-CN"/>
              </w:rPr>
              <w:t>已落实</w:t>
            </w:r>
          </w:p>
        </w:tc>
      </w:tr>
      <w:tr w14:paraId="612BD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1314" w:type="dxa"/>
            <w:gridSpan w:val="2"/>
          </w:tcPr>
          <w:p w14:paraId="5EF2E6AE">
            <w:pPr>
              <w:spacing w:line="326" w:lineRule="auto"/>
            </w:pPr>
          </w:p>
          <w:p w14:paraId="12F7DB56">
            <w:pPr>
              <w:spacing w:before="57" w:line="195" w:lineRule="auto"/>
              <w:ind w:left="46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1.3.</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2"/>
                <w:sz w:val="20"/>
                <w:szCs w:val="20"/>
              </w:rPr>
              <w:t>1</w:t>
            </w:r>
          </w:p>
        </w:tc>
        <w:tc>
          <w:tcPr>
            <w:tcW w:w="1973" w:type="dxa"/>
          </w:tcPr>
          <w:p w14:paraId="0337D8A3">
            <w:pPr>
              <w:spacing w:line="283" w:lineRule="auto"/>
            </w:pPr>
          </w:p>
          <w:p w14:paraId="5B2D8116">
            <w:pPr>
              <w:pStyle w:val="22"/>
              <w:spacing w:before="65" w:line="229" w:lineRule="auto"/>
              <w:ind w:left="572"/>
            </w:pPr>
            <w:r>
              <w:rPr>
                <w:spacing w:val="7"/>
              </w:rPr>
              <w:t>招标范围</w:t>
            </w:r>
          </w:p>
        </w:tc>
        <w:tc>
          <w:tcPr>
            <w:tcW w:w="5907" w:type="dxa"/>
          </w:tcPr>
          <w:p w14:paraId="020E6F7A">
            <w:pPr>
              <w:pStyle w:val="22"/>
              <w:spacing w:before="149" w:line="304" w:lineRule="auto"/>
              <w:ind w:left="113" w:right="128"/>
            </w:pPr>
            <w:r>
              <w:rPr>
                <w:spacing w:val="9"/>
              </w:rPr>
              <w:t>本项目招标文件、施工图纸、工程量清单及答疑纪要确定的所</w:t>
            </w:r>
            <w:r>
              <w:rPr>
                <w:spacing w:val="15"/>
              </w:rPr>
              <w:t xml:space="preserve"> </w:t>
            </w:r>
            <w:r>
              <w:rPr>
                <w:spacing w:val="4"/>
              </w:rPr>
              <w:t>有内容。</w:t>
            </w:r>
          </w:p>
        </w:tc>
      </w:tr>
      <w:tr w14:paraId="521E5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1314" w:type="dxa"/>
            <w:gridSpan w:val="2"/>
          </w:tcPr>
          <w:p w14:paraId="0E141CA1">
            <w:pPr>
              <w:spacing w:before="246" w:line="195" w:lineRule="auto"/>
              <w:ind w:left="46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1.3.2</w:t>
            </w:r>
          </w:p>
        </w:tc>
        <w:tc>
          <w:tcPr>
            <w:tcW w:w="1973" w:type="dxa"/>
          </w:tcPr>
          <w:p w14:paraId="496033A5">
            <w:pPr>
              <w:pStyle w:val="22"/>
              <w:spacing w:before="210" w:line="229" w:lineRule="auto"/>
              <w:ind w:left="571"/>
            </w:pPr>
            <w:r>
              <w:rPr>
                <w:spacing w:val="7"/>
              </w:rPr>
              <w:t>计划工期</w:t>
            </w:r>
          </w:p>
        </w:tc>
        <w:tc>
          <w:tcPr>
            <w:tcW w:w="5907" w:type="dxa"/>
          </w:tcPr>
          <w:p w14:paraId="4358FE9E">
            <w:pPr>
              <w:pStyle w:val="22"/>
              <w:spacing w:before="210" w:line="229" w:lineRule="auto"/>
              <w:ind w:left="107"/>
            </w:pPr>
            <w:r>
              <w:rPr>
                <w:rFonts w:hint="eastAsia" w:ascii="Times New Roman" w:hAnsi="Times New Roman" w:cs="Times New Roman"/>
                <w:spacing w:val="-1"/>
                <w:lang w:eastAsia="zh-CN"/>
              </w:rPr>
              <w:t>180</w:t>
            </w:r>
            <w:r>
              <w:rPr>
                <w:spacing w:val="-1"/>
              </w:rPr>
              <w:t>日历天</w:t>
            </w:r>
          </w:p>
        </w:tc>
      </w:tr>
      <w:tr w14:paraId="7D3B2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1314" w:type="dxa"/>
            <w:gridSpan w:val="2"/>
            <w:vAlign w:val="center"/>
          </w:tcPr>
          <w:p w14:paraId="0AC55D8C">
            <w:pPr>
              <w:spacing w:before="58" w:line="195" w:lineRule="auto"/>
              <w:ind w:left="468"/>
              <w:jc w:val="both"/>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1.3.3</w:t>
            </w:r>
          </w:p>
        </w:tc>
        <w:tc>
          <w:tcPr>
            <w:tcW w:w="1973" w:type="dxa"/>
            <w:vAlign w:val="center"/>
          </w:tcPr>
          <w:p w14:paraId="7B1FCC56">
            <w:pPr>
              <w:pStyle w:val="22"/>
              <w:spacing w:before="65" w:line="229" w:lineRule="auto"/>
              <w:ind w:left="572"/>
              <w:jc w:val="both"/>
            </w:pPr>
            <w:r>
              <w:rPr>
                <w:spacing w:val="7"/>
              </w:rPr>
              <w:t>质量要求</w:t>
            </w:r>
          </w:p>
        </w:tc>
        <w:tc>
          <w:tcPr>
            <w:tcW w:w="5907" w:type="dxa"/>
            <w:vAlign w:val="center"/>
          </w:tcPr>
          <w:p w14:paraId="0F3C6294">
            <w:pPr>
              <w:pStyle w:val="22"/>
              <w:spacing w:before="65" w:line="228" w:lineRule="auto"/>
              <w:ind w:left="114"/>
              <w:jc w:val="both"/>
            </w:pPr>
            <w:r>
              <w:rPr>
                <w:spacing w:val="9"/>
              </w:rPr>
              <w:t>符合现行国家有关工程施工验收规范和标准的要求合格。</w:t>
            </w:r>
          </w:p>
        </w:tc>
      </w:tr>
      <w:tr w14:paraId="632A3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314" w:type="dxa"/>
            <w:gridSpan w:val="2"/>
          </w:tcPr>
          <w:p w14:paraId="4106F66C">
            <w:pPr>
              <w:spacing w:before="281" w:line="195" w:lineRule="auto"/>
              <w:ind w:left="46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1.3.5</w:t>
            </w:r>
          </w:p>
        </w:tc>
        <w:tc>
          <w:tcPr>
            <w:tcW w:w="1973" w:type="dxa"/>
          </w:tcPr>
          <w:p w14:paraId="0DFB2BFB">
            <w:pPr>
              <w:pStyle w:val="22"/>
              <w:spacing w:before="246" w:line="228" w:lineRule="auto"/>
              <w:ind w:left="369"/>
            </w:pPr>
            <w:r>
              <w:rPr>
                <w:spacing w:val="6"/>
              </w:rPr>
              <w:t>资格审查方式</w:t>
            </w:r>
          </w:p>
        </w:tc>
        <w:tc>
          <w:tcPr>
            <w:tcW w:w="5907" w:type="dxa"/>
          </w:tcPr>
          <w:p w14:paraId="07F60BEE">
            <w:pPr>
              <w:pStyle w:val="22"/>
              <w:spacing w:before="246" w:line="228" w:lineRule="auto"/>
              <w:ind w:left="134"/>
            </w:pPr>
            <w:r>
              <w:rPr>
                <w:spacing w:val="1"/>
              </w:rPr>
              <w:t>□资格预审</w:t>
            </w:r>
            <w:r>
              <w:rPr>
                <w:spacing w:val="6"/>
              </w:rPr>
              <w:t xml:space="preserve">                </w:t>
            </w:r>
            <w:r>
              <w:rPr>
                <w:rFonts w:ascii="MS Mincho" w:hAnsi="MS Mincho" w:eastAsia="MS Mincho" w:cs="MS Mincho"/>
                <w:spacing w:val="1"/>
              </w:rPr>
              <w:t>☑</w:t>
            </w:r>
            <w:r>
              <w:rPr>
                <w:rFonts w:ascii="MS Mincho" w:hAnsi="MS Mincho" w:eastAsia="MS Mincho" w:cs="MS Mincho"/>
                <w:spacing w:val="-59"/>
              </w:rPr>
              <w:t xml:space="preserve"> </w:t>
            </w:r>
            <w:r>
              <w:rPr>
                <w:spacing w:val="1"/>
              </w:rPr>
              <w:t>资格后审</w:t>
            </w:r>
          </w:p>
        </w:tc>
      </w:tr>
      <w:tr w14:paraId="5E0191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9" w:hRule="atLeast"/>
        </w:trPr>
        <w:tc>
          <w:tcPr>
            <w:tcW w:w="1314" w:type="dxa"/>
            <w:gridSpan w:val="2"/>
          </w:tcPr>
          <w:p w14:paraId="36445FC9">
            <w:pPr>
              <w:spacing w:line="252" w:lineRule="auto"/>
            </w:pPr>
          </w:p>
          <w:p w14:paraId="72857B6E">
            <w:pPr>
              <w:spacing w:line="253" w:lineRule="auto"/>
            </w:pPr>
          </w:p>
          <w:p w14:paraId="0BE664AF">
            <w:pPr>
              <w:spacing w:line="253" w:lineRule="auto"/>
            </w:pPr>
          </w:p>
          <w:p w14:paraId="6932918F">
            <w:pPr>
              <w:spacing w:line="253" w:lineRule="auto"/>
            </w:pPr>
          </w:p>
          <w:p w14:paraId="703A70D8">
            <w:pPr>
              <w:spacing w:before="58" w:line="195" w:lineRule="auto"/>
              <w:ind w:left="46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1.4.</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2"/>
                <w:sz w:val="20"/>
                <w:szCs w:val="20"/>
              </w:rPr>
              <w:t>1</w:t>
            </w:r>
          </w:p>
        </w:tc>
        <w:tc>
          <w:tcPr>
            <w:tcW w:w="1973" w:type="dxa"/>
          </w:tcPr>
          <w:p w14:paraId="61DEC05A">
            <w:pPr>
              <w:spacing w:line="256" w:lineRule="auto"/>
            </w:pPr>
          </w:p>
          <w:p w14:paraId="4841AC9F">
            <w:pPr>
              <w:spacing w:line="257" w:lineRule="auto"/>
            </w:pPr>
          </w:p>
          <w:p w14:paraId="5D155F0A">
            <w:pPr>
              <w:spacing w:line="257" w:lineRule="auto"/>
            </w:pPr>
          </w:p>
          <w:p w14:paraId="72EE85D4">
            <w:pPr>
              <w:pStyle w:val="22"/>
              <w:spacing w:before="65" w:line="355" w:lineRule="auto"/>
              <w:ind w:left="473" w:right="181" w:hanging="320"/>
            </w:pPr>
            <w:r>
              <w:rPr>
                <w:spacing w:val="4"/>
              </w:rPr>
              <w:t>投标人资质条件、</w:t>
            </w:r>
            <w:r>
              <w:t xml:space="preserve"> </w:t>
            </w:r>
            <w:r>
              <w:rPr>
                <w:spacing w:val="6"/>
              </w:rPr>
              <w:t>能力和信誉</w:t>
            </w:r>
          </w:p>
        </w:tc>
        <w:tc>
          <w:tcPr>
            <w:tcW w:w="5907" w:type="dxa"/>
          </w:tcPr>
          <w:p w14:paraId="2CB6E63A">
            <w:pPr>
              <w:spacing w:line="360" w:lineRule="auto"/>
              <w:ind w:firstLine="436" w:firstLineChars="200"/>
              <w:rPr>
                <w:rFonts w:ascii="宋体" w:hAnsi="宋体" w:eastAsia="宋体" w:cs="宋体"/>
                <w:color w:val="auto"/>
                <w:sz w:val="20"/>
                <w:szCs w:val="20"/>
              </w:rPr>
            </w:pPr>
            <w:r>
              <w:rPr>
                <w:rFonts w:ascii="宋体" w:hAnsi="宋体" w:eastAsia="宋体" w:cs="宋体"/>
                <w:spacing w:val="9"/>
                <w:sz w:val="20"/>
                <w:szCs w:val="20"/>
              </w:rPr>
              <w:t>3.1投标人必须具备独立的法人资格，具备有</w:t>
            </w:r>
            <w:r>
              <w:rPr>
                <w:rFonts w:ascii="宋体" w:hAnsi="宋体" w:eastAsia="宋体" w:cs="宋体"/>
                <w:spacing w:val="8"/>
                <w:sz w:val="20"/>
                <w:szCs w:val="20"/>
              </w:rPr>
              <w:t>效的营业执照、安全生产许可证</w:t>
            </w:r>
            <w:r>
              <w:rPr>
                <w:rFonts w:ascii="宋体" w:hAnsi="宋体" w:eastAsia="宋体" w:cs="宋体"/>
                <w:color w:val="auto"/>
                <w:spacing w:val="8"/>
                <w:sz w:val="20"/>
                <w:szCs w:val="20"/>
              </w:rPr>
              <w:t>；</w:t>
            </w:r>
          </w:p>
          <w:p w14:paraId="09452265">
            <w:pPr>
              <w:spacing w:line="360" w:lineRule="auto"/>
              <w:ind w:firstLine="432" w:firstLineChars="200"/>
              <w:rPr>
                <w:rFonts w:ascii="宋体" w:hAnsi="宋体" w:eastAsia="宋体" w:cs="宋体"/>
                <w:color w:val="auto"/>
                <w:sz w:val="20"/>
                <w:szCs w:val="20"/>
              </w:rPr>
            </w:pPr>
            <w:r>
              <w:rPr>
                <w:rFonts w:ascii="宋体" w:hAnsi="宋体" w:eastAsia="宋体" w:cs="宋体"/>
                <w:color w:val="auto"/>
                <w:spacing w:val="8"/>
                <w:sz w:val="20"/>
                <w:szCs w:val="20"/>
              </w:rPr>
              <w:t>3.2投标人须具备建设行政主管部门颁发的建筑工程施工总</w:t>
            </w:r>
            <w:r>
              <w:rPr>
                <w:rFonts w:ascii="宋体" w:hAnsi="宋体" w:eastAsia="宋体" w:cs="宋体"/>
                <w:color w:val="auto"/>
                <w:spacing w:val="7"/>
                <w:sz w:val="20"/>
                <w:szCs w:val="20"/>
              </w:rPr>
              <w:t>承包</w:t>
            </w:r>
            <w:r>
              <w:rPr>
                <w:rFonts w:hint="eastAsia" w:ascii="宋体" w:hAnsi="宋体" w:eastAsia="宋体" w:cs="宋体"/>
                <w:color w:val="auto"/>
                <w:spacing w:val="7"/>
                <w:sz w:val="20"/>
                <w:szCs w:val="20"/>
                <w:lang w:val="en-US" w:eastAsia="zh-CN"/>
              </w:rPr>
              <w:t>叁</w:t>
            </w:r>
            <w:r>
              <w:rPr>
                <w:rFonts w:ascii="宋体" w:hAnsi="宋体" w:eastAsia="宋体" w:cs="宋体"/>
                <w:color w:val="auto"/>
                <w:spacing w:val="7"/>
                <w:sz w:val="20"/>
                <w:szCs w:val="20"/>
              </w:rPr>
              <w:t>级及以上资质，并在人</w:t>
            </w:r>
            <w:r>
              <w:rPr>
                <w:rFonts w:ascii="宋体" w:hAnsi="宋体" w:eastAsia="宋体" w:cs="宋体"/>
                <w:color w:val="auto"/>
                <w:spacing w:val="8"/>
                <w:sz w:val="20"/>
                <w:szCs w:val="20"/>
              </w:rPr>
              <w:t>员、设备、资金等方面具备相应的施工能力；</w:t>
            </w:r>
          </w:p>
          <w:p w14:paraId="0BC2A452">
            <w:pPr>
              <w:spacing w:line="360" w:lineRule="auto"/>
              <w:ind w:firstLine="428" w:firstLineChars="200"/>
              <w:rPr>
                <w:rFonts w:ascii="宋体" w:hAnsi="宋体" w:eastAsia="宋体" w:cs="宋体"/>
                <w:sz w:val="20"/>
                <w:szCs w:val="20"/>
              </w:rPr>
            </w:pPr>
            <w:r>
              <w:rPr>
                <w:rFonts w:ascii="宋体" w:hAnsi="宋体" w:eastAsia="宋体" w:cs="宋体"/>
                <w:color w:val="auto"/>
                <w:spacing w:val="7"/>
                <w:sz w:val="20"/>
                <w:szCs w:val="20"/>
              </w:rPr>
              <w:t>3.3拟派项目经理必须具有建筑工程专业</w:t>
            </w:r>
            <w:r>
              <w:rPr>
                <w:rFonts w:hint="eastAsia" w:ascii="宋体" w:hAnsi="宋体" w:eastAsia="宋体" w:cs="宋体"/>
                <w:color w:val="auto"/>
                <w:spacing w:val="7"/>
                <w:sz w:val="20"/>
                <w:szCs w:val="20"/>
                <w:lang w:val="en-US" w:eastAsia="zh-CN"/>
              </w:rPr>
              <w:t>贰</w:t>
            </w:r>
            <w:r>
              <w:rPr>
                <w:rFonts w:ascii="宋体" w:hAnsi="宋体" w:eastAsia="宋体" w:cs="宋体"/>
                <w:color w:val="auto"/>
                <w:spacing w:val="7"/>
                <w:sz w:val="20"/>
                <w:szCs w:val="20"/>
              </w:rPr>
              <w:t>级</w:t>
            </w:r>
            <w:r>
              <w:rPr>
                <w:rFonts w:hint="eastAsia" w:ascii="宋体" w:hAnsi="宋体" w:eastAsia="宋体" w:cs="宋体"/>
                <w:color w:val="auto"/>
                <w:spacing w:val="7"/>
                <w:sz w:val="20"/>
                <w:szCs w:val="20"/>
                <w:lang w:val="en-US" w:eastAsia="zh-CN"/>
              </w:rPr>
              <w:t>及以上</w:t>
            </w:r>
            <w:r>
              <w:rPr>
                <w:rFonts w:ascii="宋体" w:hAnsi="宋体" w:eastAsia="宋体" w:cs="宋体"/>
                <w:color w:val="auto"/>
                <w:spacing w:val="7"/>
                <w:sz w:val="20"/>
                <w:szCs w:val="20"/>
              </w:rPr>
              <w:t>注册建造师执业资格（不含临时证</w:t>
            </w:r>
            <w:r>
              <w:rPr>
                <w:rFonts w:ascii="宋体" w:hAnsi="宋体" w:eastAsia="宋体" w:cs="宋体"/>
                <w:color w:val="auto"/>
                <w:spacing w:val="-52"/>
                <w:w w:val="98"/>
                <w:sz w:val="20"/>
                <w:szCs w:val="20"/>
              </w:rPr>
              <w:t>），</w:t>
            </w:r>
            <w:r>
              <w:rPr>
                <w:rFonts w:ascii="宋体" w:hAnsi="宋体" w:eastAsia="宋体" w:cs="宋体"/>
                <w:color w:val="auto"/>
                <w:spacing w:val="10"/>
                <w:sz w:val="20"/>
                <w:szCs w:val="20"/>
              </w:rPr>
              <w:t>持有有效的安全生产考核合格证（B证</w:t>
            </w:r>
            <w:r>
              <w:rPr>
                <w:rFonts w:ascii="宋体" w:hAnsi="宋体" w:eastAsia="宋体" w:cs="宋体"/>
                <w:color w:val="auto"/>
                <w:spacing w:val="2"/>
                <w:sz w:val="20"/>
                <w:szCs w:val="20"/>
              </w:rPr>
              <w:t>），</w:t>
            </w:r>
            <w:r>
              <w:rPr>
                <w:rFonts w:ascii="宋体" w:hAnsi="宋体" w:eastAsia="宋体" w:cs="宋体"/>
                <w:color w:val="auto"/>
                <w:spacing w:val="10"/>
                <w:sz w:val="20"/>
                <w:szCs w:val="20"/>
              </w:rPr>
              <w:t>为投标人在职正式员工，与投标人单位签订</w:t>
            </w:r>
            <w:r>
              <w:rPr>
                <w:rFonts w:ascii="宋体" w:hAnsi="宋体" w:eastAsia="宋体" w:cs="宋体"/>
                <w:spacing w:val="10"/>
                <w:sz w:val="20"/>
                <w:szCs w:val="20"/>
              </w:rPr>
              <w:t>了劳动</w:t>
            </w:r>
            <w:r>
              <w:rPr>
                <w:rFonts w:ascii="宋体" w:hAnsi="宋体" w:eastAsia="宋体" w:cs="宋体"/>
                <w:spacing w:val="9"/>
                <w:sz w:val="20"/>
                <w:szCs w:val="20"/>
              </w:rPr>
              <w:t>合同，且未担任其他在建工程项目的项目经</w:t>
            </w:r>
            <w:r>
              <w:rPr>
                <w:rFonts w:ascii="宋体" w:hAnsi="宋体" w:eastAsia="宋体" w:cs="宋体"/>
                <w:spacing w:val="8"/>
                <w:sz w:val="20"/>
                <w:szCs w:val="20"/>
              </w:rPr>
              <w:t>理；</w:t>
            </w:r>
          </w:p>
          <w:p w14:paraId="462F9E99">
            <w:pPr>
              <w:spacing w:line="360" w:lineRule="auto"/>
              <w:ind w:firstLine="440" w:firstLineChars="200"/>
              <w:jc w:val="both"/>
              <w:rPr>
                <w:rFonts w:ascii="宋体" w:hAnsi="宋体" w:eastAsia="宋体" w:cs="宋体"/>
                <w:sz w:val="20"/>
                <w:szCs w:val="20"/>
              </w:rPr>
            </w:pPr>
            <w:r>
              <w:rPr>
                <w:rFonts w:ascii="宋体" w:hAnsi="宋体" w:eastAsia="宋体" w:cs="宋体"/>
                <w:spacing w:val="10"/>
                <w:sz w:val="20"/>
                <w:szCs w:val="20"/>
              </w:rPr>
              <w:t>本项目实行项目经理（项目总监）实名制，建设工期内项</w:t>
            </w:r>
            <w:r>
              <w:rPr>
                <w:rFonts w:ascii="宋体" w:hAnsi="宋体" w:eastAsia="宋体" w:cs="宋体"/>
                <w:spacing w:val="9"/>
                <w:sz w:val="20"/>
                <w:szCs w:val="20"/>
              </w:rPr>
              <w:t>目经理（项目总监）必须保证</w:t>
            </w:r>
            <w:r>
              <w:rPr>
                <w:rFonts w:ascii="宋体" w:hAnsi="宋体" w:eastAsia="宋体" w:cs="宋体"/>
                <w:spacing w:val="10"/>
                <w:sz w:val="20"/>
                <w:szCs w:val="20"/>
              </w:rPr>
              <w:t>在本工程开展工作，原则上不允许变更，如有特殊原因确需变更的</w:t>
            </w:r>
            <w:r>
              <w:rPr>
                <w:rFonts w:ascii="宋体" w:hAnsi="宋体" w:eastAsia="宋体" w:cs="宋体"/>
                <w:spacing w:val="9"/>
                <w:sz w:val="20"/>
                <w:szCs w:val="20"/>
              </w:rPr>
              <w:t>请遵照《关于转发焦作市</w:t>
            </w:r>
            <w:r>
              <w:rPr>
                <w:rFonts w:ascii="宋体" w:hAnsi="宋体" w:eastAsia="宋体" w:cs="宋体"/>
                <w:spacing w:val="10"/>
                <w:sz w:val="20"/>
                <w:szCs w:val="20"/>
              </w:rPr>
              <w:t>住房和城乡建设局关于进一步加强项目经理和项目总监任职履职管</w:t>
            </w:r>
            <w:r>
              <w:rPr>
                <w:rFonts w:ascii="宋体" w:hAnsi="宋体" w:eastAsia="宋体" w:cs="宋体"/>
                <w:spacing w:val="9"/>
                <w:sz w:val="20"/>
                <w:szCs w:val="20"/>
              </w:rPr>
              <w:t>理工作的通知》（焦工改</w:t>
            </w:r>
            <w:r>
              <w:rPr>
                <w:rFonts w:ascii="宋体" w:hAnsi="宋体" w:eastAsia="宋体" w:cs="宋体"/>
                <w:spacing w:val="2"/>
                <w:sz w:val="20"/>
                <w:szCs w:val="20"/>
              </w:rPr>
              <w:t>〔2024〕2号）执行；</w:t>
            </w:r>
          </w:p>
          <w:p w14:paraId="6E3BE220">
            <w:pPr>
              <w:spacing w:line="360" w:lineRule="auto"/>
              <w:ind w:firstLine="432" w:firstLineChars="200"/>
              <w:rPr>
                <w:rFonts w:ascii="宋体" w:hAnsi="宋体" w:eastAsia="宋体" w:cs="宋体"/>
                <w:sz w:val="20"/>
                <w:szCs w:val="20"/>
              </w:rPr>
            </w:pPr>
            <w:r>
              <w:rPr>
                <w:rFonts w:ascii="宋体" w:hAnsi="宋体" w:eastAsia="宋体" w:cs="宋体"/>
                <w:spacing w:val="8"/>
                <w:sz w:val="20"/>
                <w:szCs w:val="20"/>
              </w:rPr>
              <w:t>3.4拟派项目技术负责人具有相关专业中级及以上技术职称证书；</w:t>
            </w:r>
          </w:p>
          <w:p w14:paraId="366474AB">
            <w:pPr>
              <w:spacing w:line="360" w:lineRule="auto"/>
              <w:ind w:firstLine="428" w:firstLineChars="200"/>
              <w:rPr>
                <w:rFonts w:ascii="宋体" w:hAnsi="宋体" w:eastAsia="宋体" w:cs="宋体"/>
                <w:sz w:val="20"/>
                <w:szCs w:val="20"/>
              </w:rPr>
            </w:pPr>
            <w:r>
              <w:rPr>
                <w:rFonts w:ascii="宋体" w:hAnsi="宋体" w:eastAsia="宋体" w:cs="宋体"/>
                <w:spacing w:val="7"/>
                <w:sz w:val="20"/>
                <w:szCs w:val="20"/>
              </w:rPr>
              <w:t>3.5投标人提供近三年（2021年,2022年,2023年）经审计的财务报告，没有处于财产被</w:t>
            </w:r>
            <w:r>
              <w:rPr>
                <w:rFonts w:ascii="宋体" w:hAnsi="宋体" w:eastAsia="宋体" w:cs="宋体"/>
                <w:spacing w:val="9"/>
                <w:sz w:val="20"/>
                <w:szCs w:val="20"/>
              </w:rPr>
              <w:t>接管、冻结、破产状态（投标人成立不足3年时</w:t>
            </w:r>
            <w:r>
              <w:rPr>
                <w:rFonts w:ascii="宋体" w:hAnsi="宋体" w:eastAsia="宋体" w:cs="宋体"/>
                <w:spacing w:val="8"/>
                <w:sz w:val="20"/>
                <w:szCs w:val="20"/>
              </w:rPr>
              <w:t>从实际成立时间算起</w:t>
            </w:r>
            <w:r>
              <w:rPr>
                <w:rFonts w:ascii="宋体" w:hAnsi="宋体" w:eastAsia="宋体" w:cs="宋体"/>
                <w:sz w:val="20"/>
                <w:szCs w:val="20"/>
              </w:rPr>
              <w:t>）；</w:t>
            </w:r>
          </w:p>
          <w:p w14:paraId="5AE53F0B">
            <w:pPr>
              <w:spacing w:line="360" w:lineRule="auto"/>
              <w:ind w:firstLine="436" w:firstLineChars="200"/>
              <w:rPr>
                <w:rFonts w:hint="eastAsia" w:ascii="宋体" w:hAnsi="宋体" w:eastAsia="宋体" w:cs="宋体"/>
                <w:spacing w:val="9"/>
                <w:sz w:val="20"/>
                <w:szCs w:val="20"/>
              </w:rPr>
            </w:pPr>
            <w:r>
              <w:rPr>
                <w:rFonts w:ascii="宋体" w:hAnsi="宋体" w:eastAsia="宋体" w:cs="宋体"/>
                <w:spacing w:val="9"/>
                <w:sz w:val="20"/>
                <w:szCs w:val="20"/>
              </w:rPr>
              <w:t>3.</w:t>
            </w:r>
            <w:r>
              <w:rPr>
                <w:rFonts w:hint="eastAsia" w:ascii="宋体" w:hAnsi="宋体" w:eastAsia="宋体" w:cs="宋体"/>
                <w:spacing w:val="9"/>
                <w:sz w:val="20"/>
                <w:szCs w:val="20"/>
                <w:lang w:eastAsia="zh-CN"/>
              </w:rPr>
              <w:t>6</w:t>
            </w:r>
            <w:r>
              <w:rPr>
                <w:rFonts w:ascii="宋体" w:hAnsi="宋体" w:eastAsia="宋体" w:cs="宋体"/>
                <w:spacing w:val="9"/>
                <w:sz w:val="20"/>
                <w:szCs w:val="20"/>
              </w:rPr>
              <w:t>信誉要求：</w:t>
            </w:r>
            <w:r>
              <w:rPr>
                <w:rFonts w:hint="eastAsia" w:ascii="宋体" w:hAnsi="宋体" w:eastAsia="宋体" w:cs="宋体"/>
                <w:spacing w:val="9"/>
                <w:sz w:val="20"/>
                <w:szCs w:val="20"/>
              </w:rPr>
              <w:t>1、执行《关于在招标投标活动中对失信被执行人实施联合惩戒的通知》（法〔2016〕285号文件），凡是列入失信被执行人记录名单的，依法拒绝其参与本次投标。查询渠道：“信用中国”网站（www.creditchina.gov.cn）。</w:t>
            </w:r>
          </w:p>
          <w:p w14:paraId="0A3D39F4">
            <w:pPr>
              <w:spacing w:line="360" w:lineRule="auto"/>
              <w:ind w:firstLine="436" w:firstLineChars="200"/>
              <w:rPr>
                <w:rFonts w:hint="eastAsia" w:ascii="宋体" w:hAnsi="宋体" w:eastAsia="宋体" w:cs="宋体"/>
                <w:spacing w:val="9"/>
                <w:sz w:val="20"/>
                <w:szCs w:val="20"/>
              </w:rPr>
            </w:pPr>
            <w:r>
              <w:rPr>
                <w:rFonts w:hint="eastAsia" w:ascii="宋体" w:hAnsi="宋体" w:eastAsia="宋体" w:cs="宋体"/>
                <w:spacing w:val="9"/>
                <w:sz w:val="20"/>
                <w:szCs w:val="20"/>
              </w:rPr>
              <w:t>2、执行《建筑市场信用管理暂行办法》（建市[2017]241号），凡是被列入全国建筑市场监管公共服务平台“黑名单”的，依法拒绝其参与本次投标。查询渠道：“全国建筑市场监管公共服务平台”网站（www.mohurd.gov.cn）。</w:t>
            </w:r>
          </w:p>
          <w:p w14:paraId="2E9CA983">
            <w:pPr>
              <w:spacing w:line="360" w:lineRule="auto"/>
              <w:ind w:firstLine="436" w:firstLineChars="200"/>
              <w:rPr>
                <w:rFonts w:ascii="宋体" w:hAnsi="宋体" w:eastAsia="宋体" w:cs="宋体"/>
                <w:sz w:val="20"/>
                <w:szCs w:val="20"/>
              </w:rPr>
            </w:pPr>
            <w:r>
              <w:rPr>
                <w:rFonts w:hint="eastAsia" w:ascii="宋体" w:hAnsi="宋体" w:eastAsia="宋体" w:cs="宋体"/>
                <w:spacing w:val="9"/>
                <w:sz w:val="20"/>
                <w:szCs w:val="20"/>
              </w:rPr>
              <w:t>投标单位需提供未被列入上述记录名单的信誉承诺书。</w:t>
            </w:r>
          </w:p>
          <w:p w14:paraId="041083C7">
            <w:pPr>
              <w:spacing w:line="360" w:lineRule="auto"/>
              <w:ind w:firstLine="428" w:firstLineChars="200"/>
            </w:pPr>
            <w:r>
              <w:rPr>
                <w:rFonts w:ascii="宋体" w:hAnsi="宋体" w:eastAsia="宋体" w:cs="宋体"/>
                <w:spacing w:val="7"/>
                <w:sz w:val="20"/>
                <w:szCs w:val="20"/>
              </w:rPr>
              <w:t>3.</w:t>
            </w:r>
            <w:r>
              <w:rPr>
                <w:rFonts w:hint="eastAsia" w:ascii="宋体" w:hAnsi="宋体" w:eastAsia="宋体" w:cs="宋体"/>
                <w:spacing w:val="7"/>
                <w:sz w:val="20"/>
                <w:szCs w:val="20"/>
                <w:lang w:eastAsia="zh-CN"/>
              </w:rPr>
              <w:t>7</w:t>
            </w:r>
            <w:r>
              <w:rPr>
                <w:rFonts w:ascii="宋体" w:hAnsi="宋体" w:eastAsia="宋体" w:cs="宋体"/>
                <w:spacing w:val="7"/>
                <w:sz w:val="20"/>
                <w:szCs w:val="20"/>
              </w:rPr>
              <w:t>本次招标不接受联合体投标。</w:t>
            </w:r>
          </w:p>
        </w:tc>
      </w:tr>
      <w:tr w14:paraId="207582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1" w:hRule="atLeast"/>
        </w:trPr>
        <w:tc>
          <w:tcPr>
            <w:tcW w:w="1314" w:type="dxa"/>
            <w:gridSpan w:val="2"/>
          </w:tcPr>
          <w:p w14:paraId="78D4F710">
            <w:pPr>
              <w:spacing w:line="260" w:lineRule="auto"/>
            </w:pPr>
          </w:p>
          <w:p w14:paraId="03659069">
            <w:pPr>
              <w:spacing w:line="260" w:lineRule="auto"/>
            </w:pPr>
          </w:p>
          <w:p w14:paraId="08C8C92C">
            <w:pPr>
              <w:spacing w:before="57" w:line="195" w:lineRule="auto"/>
              <w:ind w:left="46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1.4.2</w:t>
            </w:r>
          </w:p>
        </w:tc>
        <w:tc>
          <w:tcPr>
            <w:tcW w:w="1973" w:type="dxa"/>
          </w:tcPr>
          <w:p w14:paraId="37071CB2">
            <w:pPr>
              <w:spacing w:line="275" w:lineRule="auto"/>
            </w:pPr>
          </w:p>
          <w:p w14:paraId="1D23EDFE">
            <w:pPr>
              <w:pStyle w:val="22"/>
              <w:spacing w:before="65" w:line="356" w:lineRule="auto"/>
              <w:ind w:left="885" w:right="147" w:hanging="731"/>
            </w:pPr>
            <w:r>
              <w:rPr>
                <w:spacing w:val="8"/>
              </w:rPr>
              <w:t>是否接受联合体投</w:t>
            </w:r>
            <w:r>
              <w:rPr>
                <w:spacing w:val="1"/>
              </w:rPr>
              <w:t xml:space="preserve"> </w:t>
            </w:r>
            <w:r>
              <w:t>标</w:t>
            </w:r>
          </w:p>
        </w:tc>
        <w:tc>
          <w:tcPr>
            <w:tcW w:w="5907" w:type="dxa"/>
          </w:tcPr>
          <w:p w14:paraId="26B2C9F6">
            <w:pPr>
              <w:pStyle w:val="22"/>
              <w:spacing w:before="144" w:line="230" w:lineRule="auto"/>
              <w:ind w:left="120"/>
            </w:pPr>
            <w:r>
              <w:pict>
                <v:shape id="_x0000_s1026" o:spid="_x0000_s1026" style="position:absolute;left:0pt;margin-left:5.35pt;margin-top:57.7pt;height:0pt;width:194.3pt;mso-position-horizontal-relative:page;mso-position-vertical-relative:page;z-index:251660288;mso-width-relative:page;mso-height-relative:page;" filled="f" coordsize="3886,0" path="m0,0l3886,0e">
                  <v:fill on="f" focussize="0,0"/>
                  <v:stroke weight="0.48pt" miterlimit="2" joinstyle="bevel"/>
                  <v:imagedata o:title=""/>
                  <o:lock v:ext="edit"/>
                </v:shape>
              </w:pict>
            </w:r>
            <w:r>
              <w:rPr>
                <w:rFonts w:ascii="MS Mincho" w:hAnsi="MS Mincho" w:eastAsia="MS Mincho" w:cs="MS Mincho"/>
                <w:spacing w:val="-2"/>
              </w:rPr>
              <w:t>☑</w:t>
            </w:r>
            <w:r>
              <w:rPr>
                <w:rFonts w:ascii="MS Mincho" w:hAnsi="MS Mincho" w:eastAsia="MS Mincho" w:cs="MS Mincho"/>
                <w:spacing w:val="-70"/>
              </w:rPr>
              <w:t xml:space="preserve"> </w:t>
            </w:r>
            <w:r>
              <w:rPr>
                <w:spacing w:val="-2"/>
              </w:rPr>
              <w:t>不接受</w:t>
            </w:r>
          </w:p>
          <w:p w14:paraId="1A89E25B">
            <w:pPr>
              <w:pStyle w:val="22"/>
              <w:spacing w:before="152" w:line="228" w:lineRule="auto"/>
              <w:ind w:left="134"/>
              <w:rPr>
                <w:spacing w:val="6"/>
              </w:rPr>
            </w:pPr>
            <w:r>
              <w:rPr>
                <w:spacing w:val="6"/>
              </w:rPr>
              <w:t>□ 接受，应满足下列要求：</w:t>
            </w:r>
          </w:p>
          <w:p w14:paraId="63EF6C70">
            <w:pPr>
              <w:pStyle w:val="22"/>
              <w:spacing w:before="152" w:line="228" w:lineRule="auto"/>
              <w:ind w:left="134"/>
              <w:rPr>
                <w:spacing w:val="6"/>
              </w:rPr>
            </w:pPr>
          </w:p>
          <w:p w14:paraId="045D4CAD">
            <w:pPr>
              <w:pStyle w:val="22"/>
              <w:spacing w:before="152" w:line="228" w:lineRule="auto"/>
              <w:ind w:left="134"/>
              <w:rPr>
                <w:spacing w:val="6"/>
              </w:rPr>
            </w:pPr>
            <w:r>
              <w:rPr>
                <w:spacing w:val="8"/>
              </w:rPr>
              <w:t>联合体资质按照联合体协议约定的分工认定。</w:t>
            </w:r>
          </w:p>
        </w:tc>
      </w:tr>
      <w:tr w14:paraId="5A5E4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314" w:type="dxa"/>
            <w:gridSpan w:val="2"/>
          </w:tcPr>
          <w:p w14:paraId="5700B04E">
            <w:pPr>
              <w:spacing w:line="258" w:lineRule="auto"/>
            </w:pPr>
          </w:p>
          <w:p w14:paraId="0BED2797">
            <w:pPr>
              <w:spacing w:line="258" w:lineRule="auto"/>
            </w:pPr>
          </w:p>
          <w:p w14:paraId="6792B179">
            <w:pPr>
              <w:spacing w:before="57" w:line="195" w:lineRule="auto"/>
              <w:ind w:left="46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1.9.</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2"/>
                <w:sz w:val="20"/>
                <w:szCs w:val="20"/>
              </w:rPr>
              <w:t>1</w:t>
            </w:r>
          </w:p>
        </w:tc>
        <w:tc>
          <w:tcPr>
            <w:tcW w:w="1973" w:type="dxa"/>
          </w:tcPr>
          <w:p w14:paraId="6057212F">
            <w:pPr>
              <w:spacing w:line="473" w:lineRule="auto"/>
            </w:pPr>
          </w:p>
          <w:p w14:paraId="7D8499EA">
            <w:pPr>
              <w:pStyle w:val="22"/>
              <w:spacing w:before="65" w:line="228" w:lineRule="auto"/>
              <w:ind w:left="572"/>
            </w:pPr>
            <w:r>
              <w:rPr>
                <w:spacing w:val="7"/>
              </w:rPr>
              <w:t>踏勘现场</w:t>
            </w:r>
          </w:p>
        </w:tc>
        <w:tc>
          <w:tcPr>
            <w:tcW w:w="5907" w:type="dxa"/>
          </w:tcPr>
          <w:p w14:paraId="3239054E">
            <w:pPr>
              <w:pStyle w:val="22"/>
              <w:spacing w:before="142" w:line="231" w:lineRule="auto"/>
              <w:ind w:left="120"/>
            </w:pPr>
            <w:r>
              <w:rPr>
                <w:rFonts w:ascii="MS Mincho" w:hAnsi="MS Mincho" w:eastAsia="MS Mincho" w:cs="MS Mincho"/>
                <w:spacing w:val="-2"/>
              </w:rPr>
              <w:t>☑</w:t>
            </w:r>
            <w:r>
              <w:rPr>
                <w:rFonts w:ascii="MS Mincho" w:hAnsi="MS Mincho" w:eastAsia="MS Mincho" w:cs="MS Mincho"/>
                <w:spacing w:val="-70"/>
              </w:rPr>
              <w:t xml:space="preserve"> </w:t>
            </w:r>
            <w:r>
              <w:rPr>
                <w:spacing w:val="-2"/>
              </w:rPr>
              <w:t>不组织</w:t>
            </w:r>
          </w:p>
          <w:p w14:paraId="22C1DE13">
            <w:pPr>
              <w:pStyle w:val="22"/>
              <w:spacing w:before="148" w:line="228" w:lineRule="auto"/>
              <w:ind w:left="134"/>
            </w:pPr>
            <w:r>
              <w:rPr>
                <w:spacing w:val="5"/>
              </w:rPr>
              <w:t>□ 组织，踏勘时间：</w:t>
            </w:r>
          </w:p>
          <w:p w14:paraId="695071A2">
            <w:pPr>
              <w:pStyle w:val="22"/>
              <w:spacing w:before="153" w:line="228" w:lineRule="auto"/>
              <w:ind w:left="1059"/>
            </w:pPr>
            <w:r>
              <w:rPr>
                <w:spacing w:val="6"/>
              </w:rPr>
              <w:t>踏勘集中地点：</w:t>
            </w:r>
          </w:p>
        </w:tc>
      </w:tr>
      <w:tr w14:paraId="217CA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314" w:type="dxa"/>
            <w:gridSpan w:val="2"/>
          </w:tcPr>
          <w:p w14:paraId="4421E5D0">
            <w:pPr>
              <w:spacing w:before="178" w:line="195" w:lineRule="auto"/>
              <w:ind w:left="416"/>
              <w:rPr>
                <w:rFonts w:ascii="Times New Roman" w:hAnsi="Times New Roman" w:eastAsia="Times New Roman" w:cs="Times New Roman"/>
                <w:sz w:val="20"/>
                <w:szCs w:val="20"/>
              </w:rPr>
            </w:pPr>
            <w:r>
              <w:rPr>
                <w:rFonts w:ascii="Times New Roman" w:hAnsi="Times New Roman" w:eastAsia="Times New Roman" w:cs="Times New Roman"/>
                <w:sz w:val="20"/>
                <w:szCs w:val="20"/>
              </w:rPr>
              <w:t>1.10.1</w:t>
            </w:r>
          </w:p>
        </w:tc>
        <w:tc>
          <w:tcPr>
            <w:tcW w:w="1973" w:type="dxa"/>
          </w:tcPr>
          <w:p w14:paraId="1BF34259">
            <w:pPr>
              <w:pStyle w:val="22"/>
              <w:spacing w:before="142" w:line="228" w:lineRule="auto"/>
              <w:ind w:left="468"/>
            </w:pPr>
            <w:r>
              <w:rPr>
                <w:spacing w:val="7"/>
              </w:rPr>
              <w:t>投标预备会</w:t>
            </w:r>
          </w:p>
        </w:tc>
        <w:tc>
          <w:tcPr>
            <w:tcW w:w="5907" w:type="dxa"/>
          </w:tcPr>
          <w:p w14:paraId="22D47270">
            <w:pPr>
              <w:pStyle w:val="22"/>
              <w:spacing w:before="142" w:line="230" w:lineRule="auto"/>
              <w:ind w:left="116"/>
            </w:pPr>
            <w:r>
              <w:rPr>
                <w:spacing w:val="5"/>
              </w:rPr>
              <w:t>不召开</w:t>
            </w:r>
          </w:p>
        </w:tc>
      </w:tr>
      <w:tr w14:paraId="1569D2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314" w:type="dxa"/>
            <w:gridSpan w:val="2"/>
          </w:tcPr>
          <w:p w14:paraId="6B341E83">
            <w:pPr>
              <w:spacing w:before="292" w:line="195" w:lineRule="auto"/>
              <w:ind w:left="416"/>
              <w:rPr>
                <w:rFonts w:ascii="Times New Roman" w:hAnsi="Times New Roman" w:eastAsia="Times New Roman" w:cs="Times New Roman"/>
                <w:sz w:val="20"/>
                <w:szCs w:val="20"/>
              </w:rPr>
            </w:pPr>
            <w:r>
              <w:rPr>
                <w:rFonts w:ascii="Times New Roman" w:hAnsi="Times New Roman" w:eastAsia="Times New Roman" w:cs="Times New Roman"/>
                <w:sz w:val="20"/>
                <w:szCs w:val="20"/>
              </w:rPr>
              <w:t>1.10.2</w:t>
            </w:r>
          </w:p>
        </w:tc>
        <w:tc>
          <w:tcPr>
            <w:tcW w:w="1973" w:type="dxa"/>
          </w:tcPr>
          <w:p w14:paraId="7A00D30B">
            <w:pPr>
              <w:pStyle w:val="22"/>
              <w:spacing w:before="33" w:line="271" w:lineRule="auto"/>
              <w:ind w:left="569" w:right="147" w:hanging="416"/>
            </w:pPr>
            <w:r>
              <w:rPr>
                <w:spacing w:val="8"/>
              </w:rPr>
              <w:t>投标人提出问题的</w:t>
            </w:r>
            <w:r>
              <w:rPr>
                <w:spacing w:val="2"/>
              </w:rPr>
              <w:t xml:space="preserve"> </w:t>
            </w:r>
            <w:r>
              <w:rPr>
                <w:spacing w:val="7"/>
              </w:rPr>
              <w:t>截止时间</w:t>
            </w:r>
          </w:p>
        </w:tc>
        <w:tc>
          <w:tcPr>
            <w:tcW w:w="5907" w:type="dxa"/>
          </w:tcPr>
          <w:p w14:paraId="1044E878">
            <w:pPr>
              <w:pStyle w:val="22"/>
              <w:spacing w:before="256" w:line="229" w:lineRule="auto"/>
              <w:ind w:left="115"/>
            </w:pPr>
            <w:r>
              <w:t>投标截止时间</w:t>
            </w:r>
            <w:r>
              <w:rPr>
                <w:spacing w:val="-16"/>
              </w:rPr>
              <w:t xml:space="preserve"> </w:t>
            </w:r>
            <w:r>
              <w:rPr>
                <w:rFonts w:ascii="Times New Roman" w:hAnsi="Times New Roman" w:eastAsia="Times New Roman" w:cs="Times New Roman"/>
              </w:rPr>
              <w:t>10</w:t>
            </w:r>
            <w:r>
              <w:rPr>
                <w:rFonts w:ascii="Times New Roman" w:hAnsi="Times New Roman" w:eastAsia="Times New Roman" w:cs="Times New Roman"/>
                <w:spacing w:val="46"/>
                <w:w w:val="101"/>
              </w:rPr>
              <w:t xml:space="preserve"> </w:t>
            </w:r>
            <w:r>
              <w:t>日前</w:t>
            </w:r>
          </w:p>
        </w:tc>
      </w:tr>
      <w:tr w14:paraId="6EF6D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314" w:type="dxa"/>
            <w:gridSpan w:val="2"/>
          </w:tcPr>
          <w:p w14:paraId="23D60E2C">
            <w:pPr>
              <w:spacing w:before="212" w:line="195" w:lineRule="auto"/>
              <w:ind w:left="416"/>
              <w:rPr>
                <w:rFonts w:ascii="Times New Roman" w:hAnsi="Times New Roman" w:eastAsia="Times New Roman" w:cs="Times New Roman"/>
                <w:sz w:val="20"/>
                <w:szCs w:val="20"/>
              </w:rPr>
            </w:pPr>
            <w:r>
              <w:rPr>
                <w:rFonts w:ascii="Times New Roman" w:hAnsi="Times New Roman" w:eastAsia="Times New Roman" w:cs="Times New Roman"/>
                <w:sz w:val="20"/>
                <w:szCs w:val="20"/>
              </w:rPr>
              <w:t>1.10.3</w:t>
            </w:r>
          </w:p>
        </w:tc>
        <w:tc>
          <w:tcPr>
            <w:tcW w:w="1973" w:type="dxa"/>
          </w:tcPr>
          <w:p w14:paraId="37748870">
            <w:pPr>
              <w:pStyle w:val="22"/>
              <w:spacing w:before="177" w:line="229" w:lineRule="auto"/>
              <w:ind w:left="152"/>
            </w:pPr>
            <w:r>
              <w:rPr>
                <w:spacing w:val="8"/>
              </w:rPr>
              <w:t>招标人澄清的时间</w:t>
            </w:r>
          </w:p>
        </w:tc>
        <w:tc>
          <w:tcPr>
            <w:tcW w:w="5907" w:type="dxa"/>
          </w:tcPr>
          <w:p w14:paraId="6ED895F0">
            <w:pPr>
              <w:pStyle w:val="22"/>
              <w:spacing w:before="177" w:line="229" w:lineRule="auto"/>
              <w:ind w:left="115"/>
            </w:pPr>
            <w:r>
              <w:t>投标截止时间</w:t>
            </w:r>
            <w:r>
              <w:rPr>
                <w:spacing w:val="-16"/>
              </w:rPr>
              <w:t xml:space="preserve"> </w:t>
            </w:r>
            <w:r>
              <w:rPr>
                <w:rFonts w:ascii="Times New Roman" w:hAnsi="Times New Roman" w:eastAsia="Times New Roman" w:cs="Times New Roman"/>
              </w:rPr>
              <w:t>15</w:t>
            </w:r>
            <w:r>
              <w:rPr>
                <w:rFonts w:ascii="Times New Roman" w:hAnsi="Times New Roman" w:eastAsia="Times New Roman" w:cs="Times New Roman"/>
                <w:spacing w:val="46"/>
                <w:w w:val="101"/>
              </w:rPr>
              <w:t xml:space="preserve"> </w:t>
            </w:r>
            <w:r>
              <w:t>日前</w:t>
            </w:r>
          </w:p>
        </w:tc>
      </w:tr>
      <w:tr w14:paraId="0B43A6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1314" w:type="dxa"/>
            <w:gridSpan w:val="2"/>
          </w:tcPr>
          <w:p w14:paraId="4C8A97D4">
            <w:pPr>
              <w:spacing w:line="278" w:lineRule="auto"/>
            </w:pPr>
          </w:p>
          <w:p w14:paraId="2A3C376A">
            <w:pPr>
              <w:spacing w:line="278" w:lineRule="auto"/>
            </w:pPr>
          </w:p>
          <w:p w14:paraId="71B5B68D">
            <w:pPr>
              <w:spacing w:line="279" w:lineRule="auto"/>
            </w:pPr>
          </w:p>
          <w:p w14:paraId="14B9712B">
            <w:pPr>
              <w:spacing w:line="279" w:lineRule="auto"/>
            </w:pPr>
          </w:p>
          <w:p w14:paraId="1287473B">
            <w:pPr>
              <w:spacing w:before="58" w:line="195" w:lineRule="auto"/>
              <w:ind w:left="500"/>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pacing w:val="-10"/>
                <w:sz w:val="20"/>
                <w:szCs w:val="20"/>
              </w:rPr>
              <w:t>11</w:t>
            </w:r>
          </w:p>
        </w:tc>
        <w:tc>
          <w:tcPr>
            <w:tcW w:w="1973" w:type="dxa"/>
          </w:tcPr>
          <w:p w14:paraId="21117F0C">
            <w:pPr>
              <w:spacing w:line="267" w:lineRule="auto"/>
            </w:pPr>
          </w:p>
          <w:p w14:paraId="41F047B9">
            <w:pPr>
              <w:spacing w:line="268" w:lineRule="auto"/>
            </w:pPr>
          </w:p>
          <w:p w14:paraId="4E51A9D0">
            <w:pPr>
              <w:spacing w:line="268" w:lineRule="auto"/>
            </w:pPr>
          </w:p>
          <w:p w14:paraId="7915AA67">
            <w:pPr>
              <w:spacing w:line="268" w:lineRule="auto"/>
            </w:pPr>
          </w:p>
          <w:p w14:paraId="524AB582">
            <w:pPr>
              <w:pStyle w:val="22"/>
              <w:spacing w:before="65" w:line="229" w:lineRule="auto"/>
              <w:ind w:left="679"/>
            </w:pPr>
            <w:r>
              <w:rPr>
                <w:spacing w:val="-1"/>
              </w:rPr>
              <w:t>分</w:t>
            </w:r>
            <w:r>
              <w:rPr>
                <w:spacing w:val="9"/>
              </w:rPr>
              <w:t xml:space="preserve">  </w:t>
            </w:r>
            <w:r>
              <w:rPr>
                <w:spacing w:val="-1"/>
              </w:rPr>
              <w:t>包</w:t>
            </w:r>
          </w:p>
        </w:tc>
        <w:tc>
          <w:tcPr>
            <w:tcW w:w="5907" w:type="dxa"/>
          </w:tcPr>
          <w:p w14:paraId="08A43288">
            <w:pPr>
              <w:pStyle w:val="22"/>
              <w:spacing w:before="142" w:line="228" w:lineRule="auto"/>
              <w:ind w:left="134"/>
            </w:pPr>
            <w:r>
              <w:rPr>
                <w:spacing w:val="2"/>
              </w:rPr>
              <w:t>□不允许</w:t>
            </w:r>
          </w:p>
          <w:p w14:paraId="71535747">
            <w:pPr>
              <w:pStyle w:val="22"/>
              <w:spacing w:before="151" w:line="342" w:lineRule="auto"/>
              <w:ind w:left="111" w:right="109" w:firstLine="9"/>
            </w:pPr>
            <w:r>
              <w:rPr>
                <w:rFonts w:ascii="MS PMincho" w:hAnsi="MS PMincho" w:eastAsia="MS PMincho" w:cs="MS PMincho"/>
                <w:spacing w:val="5"/>
              </w:rPr>
              <w:t>☑</w:t>
            </w:r>
            <w:r>
              <w:rPr>
                <w:rFonts w:ascii="MS PMincho" w:hAnsi="MS PMincho" w:eastAsia="MS PMincho" w:cs="MS PMincho"/>
                <w:spacing w:val="74"/>
                <w:w w:val="101"/>
              </w:rPr>
              <w:t xml:space="preserve"> </w:t>
            </w:r>
            <w:r>
              <w:rPr>
                <w:spacing w:val="5"/>
              </w:rPr>
              <w:t>允许，在国家法律法规允许范围内经发包人书面同意后可以</w:t>
            </w:r>
            <w:r>
              <w:t xml:space="preserve"> </w:t>
            </w:r>
            <w:r>
              <w:rPr>
                <w:spacing w:val="10"/>
              </w:rPr>
              <w:t>将中标项目的部分非主体、非关键性工作分包给他人完成。接</w:t>
            </w:r>
            <w:r>
              <w:rPr>
                <w:spacing w:val="8"/>
              </w:rPr>
              <w:t>受分包的人应当具备相应的资格条件，并不得</w:t>
            </w:r>
            <w:r>
              <w:rPr>
                <w:spacing w:val="7"/>
              </w:rPr>
              <w:t>再次分包。</w:t>
            </w:r>
            <w:r>
              <w:rPr>
                <w:spacing w:val="-29"/>
              </w:rPr>
              <w:t xml:space="preserve"> </w:t>
            </w:r>
            <w:r>
              <w:rPr>
                <w:spacing w:val="7"/>
              </w:rPr>
              <w:t>中标</w:t>
            </w:r>
            <w:r>
              <w:rPr>
                <w:spacing w:val="10"/>
              </w:rPr>
              <w:t>人应当就分包项目向招标人负责，接受分包的人就分包项目承</w:t>
            </w:r>
            <w:r>
              <w:rPr>
                <w:spacing w:val="7"/>
              </w:rPr>
              <w:t>担连带责任。</w:t>
            </w:r>
          </w:p>
        </w:tc>
      </w:tr>
      <w:tr w14:paraId="69E11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1314" w:type="dxa"/>
            <w:gridSpan w:val="2"/>
          </w:tcPr>
          <w:p w14:paraId="03CE53F0">
            <w:pPr>
              <w:spacing w:line="246" w:lineRule="auto"/>
            </w:pPr>
          </w:p>
          <w:p w14:paraId="06AFF5FA">
            <w:pPr>
              <w:spacing w:line="246" w:lineRule="auto"/>
            </w:pPr>
          </w:p>
          <w:p w14:paraId="7C1AD8FF">
            <w:pPr>
              <w:spacing w:line="246" w:lineRule="auto"/>
            </w:pPr>
          </w:p>
          <w:p w14:paraId="3F65EC58">
            <w:pPr>
              <w:spacing w:line="246" w:lineRule="auto"/>
            </w:pPr>
          </w:p>
          <w:p w14:paraId="3157D60E">
            <w:pPr>
              <w:spacing w:line="246" w:lineRule="auto"/>
            </w:pPr>
          </w:p>
          <w:p w14:paraId="6EA0F339">
            <w:pPr>
              <w:spacing w:line="246" w:lineRule="auto"/>
            </w:pPr>
          </w:p>
          <w:p w14:paraId="54C19CA9">
            <w:pPr>
              <w:spacing w:line="246" w:lineRule="auto"/>
            </w:pPr>
          </w:p>
          <w:p w14:paraId="4C97D31C">
            <w:pPr>
              <w:spacing w:line="247" w:lineRule="auto"/>
            </w:pPr>
          </w:p>
          <w:p w14:paraId="16A856AA">
            <w:pPr>
              <w:spacing w:line="247" w:lineRule="auto"/>
            </w:pPr>
          </w:p>
          <w:p w14:paraId="10BB3DDD">
            <w:pPr>
              <w:spacing w:line="247" w:lineRule="auto"/>
            </w:pPr>
          </w:p>
          <w:p w14:paraId="7E6CCDC9">
            <w:pPr>
              <w:spacing w:line="247" w:lineRule="auto"/>
            </w:pPr>
          </w:p>
          <w:p w14:paraId="3A8C55F3">
            <w:pPr>
              <w:spacing w:line="247" w:lineRule="auto"/>
            </w:pPr>
          </w:p>
          <w:p w14:paraId="7DCD5CC0">
            <w:pPr>
              <w:spacing w:line="247" w:lineRule="auto"/>
            </w:pPr>
          </w:p>
          <w:p w14:paraId="643B2EE0">
            <w:pPr>
              <w:spacing w:line="247" w:lineRule="auto"/>
            </w:pPr>
          </w:p>
          <w:p w14:paraId="62921845">
            <w:pPr>
              <w:spacing w:line="247" w:lineRule="auto"/>
            </w:pPr>
          </w:p>
          <w:p w14:paraId="155537F1">
            <w:pPr>
              <w:spacing w:before="58" w:line="195" w:lineRule="auto"/>
              <w:ind w:left="49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8"/>
                <w:sz w:val="20"/>
                <w:szCs w:val="20"/>
              </w:rPr>
              <w:t>12</w:t>
            </w:r>
          </w:p>
        </w:tc>
        <w:tc>
          <w:tcPr>
            <w:tcW w:w="1973" w:type="dxa"/>
          </w:tcPr>
          <w:p w14:paraId="48E23281">
            <w:pPr>
              <w:spacing w:line="243" w:lineRule="auto"/>
            </w:pPr>
          </w:p>
          <w:p w14:paraId="57C0DCE9">
            <w:pPr>
              <w:spacing w:line="243" w:lineRule="auto"/>
            </w:pPr>
          </w:p>
          <w:p w14:paraId="6E701FBF">
            <w:pPr>
              <w:spacing w:line="243" w:lineRule="auto"/>
            </w:pPr>
          </w:p>
          <w:p w14:paraId="4608AC1D">
            <w:pPr>
              <w:spacing w:line="243" w:lineRule="auto"/>
            </w:pPr>
          </w:p>
          <w:p w14:paraId="39D9A604">
            <w:pPr>
              <w:spacing w:line="243" w:lineRule="auto"/>
            </w:pPr>
          </w:p>
          <w:p w14:paraId="1004515A">
            <w:pPr>
              <w:spacing w:line="244" w:lineRule="auto"/>
            </w:pPr>
          </w:p>
          <w:p w14:paraId="1AECADEC">
            <w:pPr>
              <w:spacing w:line="244" w:lineRule="auto"/>
            </w:pPr>
          </w:p>
          <w:p w14:paraId="7A16CB12">
            <w:pPr>
              <w:spacing w:line="244" w:lineRule="auto"/>
            </w:pPr>
          </w:p>
          <w:p w14:paraId="2D6CD155">
            <w:pPr>
              <w:spacing w:line="244" w:lineRule="auto"/>
            </w:pPr>
          </w:p>
          <w:p w14:paraId="71B1D2EE">
            <w:pPr>
              <w:spacing w:line="244" w:lineRule="auto"/>
            </w:pPr>
          </w:p>
          <w:p w14:paraId="1E66D942">
            <w:pPr>
              <w:spacing w:line="244" w:lineRule="auto"/>
            </w:pPr>
          </w:p>
          <w:p w14:paraId="0A513DCB">
            <w:pPr>
              <w:spacing w:line="244" w:lineRule="auto"/>
            </w:pPr>
          </w:p>
          <w:p w14:paraId="599386EC">
            <w:pPr>
              <w:spacing w:line="244" w:lineRule="auto"/>
            </w:pPr>
          </w:p>
          <w:p w14:paraId="6FE99CD9">
            <w:pPr>
              <w:spacing w:line="244" w:lineRule="auto"/>
            </w:pPr>
          </w:p>
          <w:p w14:paraId="0D75B3F5">
            <w:pPr>
              <w:spacing w:line="244" w:lineRule="auto"/>
            </w:pPr>
          </w:p>
          <w:p w14:paraId="537F1860">
            <w:pPr>
              <w:pStyle w:val="22"/>
              <w:spacing w:before="65" w:line="228" w:lineRule="auto"/>
              <w:ind w:left="676"/>
            </w:pPr>
            <w:r>
              <w:t>偏</w:t>
            </w:r>
            <w:r>
              <w:rPr>
                <w:spacing w:val="11"/>
              </w:rPr>
              <w:t xml:space="preserve">  </w:t>
            </w:r>
            <w:r>
              <w:t>离</w:t>
            </w:r>
          </w:p>
        </w:tc>
        <w:tc>
          <w:tcPr>
            <w:tcW w:w="5907" w:type="dxa"/>
          </w:tcPr>
          <w:p w14:paraId="34B6C17A">
            <w:pPr>
              <w:pStyle w:val="22"/>
              <w:spacing w:before="143" w:line="355" w:lineRule="auto"/>
              <w:ind w:left="133" w:right="4957" w:hanging="13"/>
            </w:pPr>
            <w:r>
              <w:rPr>
                <w:rFonts w:ascii="MS PMincho" w:hAnsi="MS PMincho" w:eastAsia="MS PMincho" w:cs="MS PMincho"/>
                <w:spacing w:val="5"/>
              </w:rPr>
              <w:t>☑</w:t>
            </w:r>
            <w:r>
              <w:rPr>
                <w:spacing w:val="5"/>
              </w:rPr>
              <w:t>不允许</w:t>
            </w:r>
            <w:r>
              <w:rPr>
                <w:spacing w:val="2"/>
              </w:rPr>
              <w:t xml:space="preserve"> </w:t>
            </w:r>
            <w:r>
              <w:rPr>
                <w:spacing w:val="-1"/>
              </w:rPr>
              <w:t>□允许</w:t>
            </w:r>
          </w:p>
          <w:p w14:paraId="4EA2A741">
            <w:pPr>
              <w:pStyle w:val="22"/>
              <w:spacing w:before="30" w:line="228" w:lineRule="auto"/>
              <w:ind w:left="116"/>
            </w:pPr>
            <w:r>
              <w:rPr>
                <w:spacing w:val="7"/>
              </w:rPr>
              <w:t>不允许下列重大偏离：</w:t>
            </w:r>
          </w:p>
          <w:p w14:paraId="7F76045F">
            <w:pPr>
              <w:pStyle w:val="22"/>
              <w:spacing w:before="152" w:line="300" w:lineRule="auto"/>
              <w:ind w:left="113" w:right="109" w:firstLine="9"/>
            </w:pPr>
            <w:r>
              <w:rPr>
                <w:spacing w:val="7"/>
              </w:rPr>
              <w:t>（</w:t>
            </w:r>
            <w:r>
              <w:rPr>
                <w:rFonts w:ascii="Times New Roman" w:hAnsi="Times New Roman" w:eastAsia="Times New Roman" w:cs="Times New Roman"/>
                <w:spacing w:val="7"/>
              </w:rPr>
              <w:t>1</w:t>
            </w:r>
            <w:r>
              <w:rPr>
                <w:spacing w:val="7"/>
              </w:rPr>
              <w:t>）未能通过投标人须知前附表</w:t>
            </w:r>
            <w:r>
              <w:rPr>
                <w:spacing w:val="-23"/>
              </w:rPr>
              <w:t xml:space="preserve"> </w:t>
            </w:r>
            <w:r>
              <w:rPr>
                <w:rFonts w:ascii="Times New Roman" w:hAnsi="Times New Roman" w:eastAsia="Times New Roman" w:cs="Times New Roman"/>
                <w:spacing w:val="7"/>
              </w:rPr>
              <w:t>1.4.</w:t>
            </w:r>
            <w:r>
              <w:rPr>
                <w:rFonts w:ascii="Times New Roman" w:hAnsi="Times New Roman" w:eastAsia="Times New Roman" w:cs="Times New Roman"/>
                <w:spacing w:val="-25"/>
              </w:rPr>
              <w:t xml:space="preserve"> </w:t>
            </w:r>
            <w:r>
              <w:rPr>
                <w:rFonts w:ascii="Times New Roman" w:hAnsi="Times New Roman" w:eastAsia="Times New Roman" w:cs="Times New Roman"/>
                <w:spacing w:val="7"/>
              </w:rPr>
              <w:t xml:space="preserve">1 </w:t>
            </w:r>
            <w:r>
              <w:rPr>
                <w:spacing w:val="7"/>
              </w:rPr>
              <w:t>款资格审查的按否决投</w:t>
            </w:r>
            <w:r>
              <w:t xml:space="preserve"> </w:t>
            </w:r>
            <w:r>
              <w:rPr>
                <w:spacing w:val="6"/>
              </w:rPr>
              <w:t>标处理</w:t>
            </w:r>
          </w:p>
          <w:p w14:paraId="5208B668">
            <w:pPr>
              <w:pStyle w:val="22"/>
              <w:spacing w:before="150" w:line="227" w:lineRule="auto"/>
              <w:ind w:left="122"/>
            </w:pPr>
            <w:r>
              <w:rPr>
                <w:spacing w:val="9"/>
              </w:rPr>
              <w:t>（</w:t>
            </w:r>
            <w:r>
              <w:rPr>
                <w:rFonts w:ascii="Times New Roman" w:hAnsi="Times New Roman" w:eastAsia="Times New Roman" w:cs="Times New Roman"/>
                <w:spacing w:val="9"/>
              </w:rPr>
              <w:t>2</w:t>
            </w:r>
            <w:r>
              <w:rPr>
                <w:spacing w:val="9"/>
              </w:rPr>
              <w:t>）投标人的投标报价高于招标控制价按否决投标</w:t>
            </w:r>
            <w:r>
              <w:rPr>
                <w:spacing w:val="8"/>
              </w:rPr>
              <w:t>处理</w:t>
            </w:r>
          </w:p>
          <w:p w14:paraId="182555A9">
            <w:pPr>
              <w:pStyle w:val="22"/>
              <w:spacing w:before="155" w:line="299" w:lineRule="auto"/>
              <w:ind w:left="114" w:right="109" w:firstLine="8"/>
            </w:pPr>
            <w:r>
              <w:rPr>
                <w:spacing w:val="6"/>
              </w:rPr>
              <w:t>（</w:t>
            </w:r>
            <w:r>
              <w:rPr>
                <w:rFonts w:ascii="Times New Roman" w:hAnsi="Times New Roman" w:eastAsia="Times New Roman" w:cs="Times New Roman"/>
                <w:spacing w:val="6"/>
              </w:rPr>
              <w:t>3</w:t>
            </w:r>
            <w:r>
              <w:rPr>
                <w:spacing w:val="6"/>
              </w:rPr>
              <w:t>）投标报价中安全文明措施费、规费、税金未按规定计取的</w:t>
            </w:r>
            <w:r>
              <w:t xml:space="preserve"> </w:t>
            </w:r>
            <w:r>
              <w:rPr>
                <w:spacing w:val="8"/>
              </w:rPr>
              <w:t>按否决投标处理</w:t>
            </w:r>
          </w:p>
          <w:p w14:paraId="7D77C44D">
            <w:pPr>
              <w:pStyle w:val="22"/>
              <w:spacing w:before="151" w:line="299" w:lineRule="auto"/>
              <w:ind w:left="128" w:right="109" w:hanging="6"/>
            </w:pPr>
            <w:r>
              <w:rPr>
                <w:spacing w:val="7"/>
              </w:rPr>
              <w:t>（</w:t>
            </w:r>
            <w:r>
              <w:rPr>
                <w:rFonts w:ascii="Times New Roman" w:hAnsi="Times New Roman" w:eastAsia="Times New Roman" w:cs="Times New Roman"/>
                <w:spacing w:val="7"/>
              </w:rPr>
              <w:t>4</w:t>
            </w:r>
            <w:r>
              <w:rPr>
                <w:spacing w:val="7"/>
              </w:rPr>
              <w:t>）投标人存在有第二章投标须知正文中第</w:t>
            </w:r>
            <w:r>
              <w:rPr>
                <w:spacing w:val="-7"/>
              </w:rPr>
              <w:t xml:space="preserve"> </w:t>
            </w:r>
            <w:r>
              <w:rPr>
                <w:rFonts w:ascii="Times New Roman" w:hAnsi="Times New Roman" w:eastAsia="Times New Roman" w:cs="Times New Roman"/>
                <w:spacing w:val="7"/>
              </w:rPr>
              <w:t>1.4.3</w:t>
            </w:r>
            <w:r>
              <w:rPr>
                <w:rFonts w:ascii="Times New Roman" w:hAnsi="Times New Roman" w:eastAsia="Times New Roman" w:cs="Times New Roman"/>
                <w:spacing w:val="15"/>
                <w:w w:val="101"/>
              </w:rPr>
              <w:t xml:space="preserve"> </w:t>
            </w:r>
            <w:r>
              <w:rPr>
                <w:spacing w:val="7"/>
              </w:rPr>
              <w:t>项情形之一</w:t>
            </w:r>
            <w:r>
              <w:t xml:space="preserve"> </w:t>
            </w:r>
            <w:r>
              <w:rPr>
                <w:spacing w:val="6"/>
              </w:rPr>
              <w:t>的取消其投标资格</w:t>
            </w:r>
          </w:p>
          <w:p w14:paraId="41906D99">
            <w:pPr>
              <w:pStyle w:val="22"/>
              <w:spacing w:before="152" w:line="298" w:lineRule="auto"/>
              <w:ind w:left="113" w:right="109" w:firstLine="9"/>
            </w:pPr>
            <w:r>
              <w:rPr>
                <w:spacing w:val="7"/>
              </w:rPr>
              <w:t>（</w:t>
            </w:r>
            <w:r>
              <w:rPr>
                <w:rFonts w:ascii="Times New Roman" w:hAnsi="Times New Roman" w:eastAsia="Times New Roman" w:cs="Times New Roman"/>
                <w:spacing w:val="7"/>
              </w:rPr>
              <w:t>5</w:t>
            </w:r>
            <w:r>
              <w:rPr>
                <w:spacing w:val="7"/>
              </w:rPr>
              <w:t>）投标人不按本章投标须知正文中第</w:t>
            </w:r>
            <w:r>
              <w:rPr>
                <w:spacing w:val="-24"/>
              </w:rPr>
              <w:t xml:space="preserve"> </w:t>
            </w:r>
            <w:r>
              <w:rPr>
                <w:rFonts w:ascii="Times New Roman" w:hAnsi="Times New Roman" w:eastAsia="Times New Roman" w:cs="Times New Roman"/>
                <w:spacing w:val="7"/>
              </w:rPr>
              <w:t>3.4.</w:t>
            </w:r>
            <w:r>
              <w:rPr>
                <w:rFonts w:ascii="Times New Roman" w:hAnsi="Times New Roman" w:eastAsia="Times New Roman" w:cs="Times New Roman"/>
                <w:spacing w:val="-25"/>
              </w:rPr>
              <w:t xml:space="preserve"> </w:t>
            </w:r>
            <w:r>
              <w:rPr>
                <w:rFonts w:ascii="Times New Roman" w:hAnsi="Times New Roman" w:eastAsia="Times New Roman" w:cs="Times New Roman"/>
                <w:spacing w:val="7"/>
              </w:rPr>
              <w:t xml:space="preserve">1 </w:t>
            </w:r>
            <w:r>
              <w:rPr>
                <w:spacing w:val="7"/>
              </w:rPr>
              <w:t>项要求提交投标</w:t>
            </w:r>
            <w:r>
              <w:t xml:space="preserve"> </w:t>
            </w:r>
            <w:r>
              <w:rPr>
                <w:spacing w:val="9"/>
              </w:rPr>
              <w:t>保证金或者所提供的投标保证金有瑕疵的按否决投标处理</w:t>
            </w:r>
          </w:p>
          <w:p w14:paraId="4B0F9C60">
            <w:pPr>
              <w:pStyle w:val="22"/>
              <w:spacing w:before="153" w:line="300" w:lineRule="auto"/>
              <w:ind w:left="128" w:right="109" w:hanging="6"/>
            </w:pPr>
            <w:r>
              <w:rPr>
                <w:spacing w:val="8"/>
              </w:rPr>
              <w:t>（</w:t>
            </w:r>
            <w:r>
              <w:rPr>
                <w:rFonts w:ascii="Times New Roman" w:hAnsi="Times New Roman" w:eastAsia="Times New Roman" w:cs="Times New Roman"/>
                <w:spacing w:val="8"/>
              </w:rPr>
              <w:t>6</w:t>
            </w:r>
            <w:r>
              <w:rPr>
                <w:spacing w:val="8"/>
              </w:rPr>
              <w:t>）投标人存在有第二章投标须知正文中第</w:t>
            </w:r>
            <w:r>
              <w:rPr>
                <w:spacing w:val="-30"/>
              </w:rPr>
              <w:t xml:space="preserve"> </w:t>
            </w:r>
            <w:r>
              <w:rPr>
                <w:rFonts w:ascii="Times New Roman" w:hAnsi="Times New Roman" w:eastAsia="Times New Roman" w:cs="Times New Roman"/>
                <w:spacing w:val="8"/>
              </w:rPr>
              <w:t xml:space="preserve">3.4.4 </w:t>
            </w:r>
            <w:r>
              <w:rPr>
                <w:spacing w:val="8"/>
              </w:rPr>
              <w:t>项情形之一</w:t>
            </w:r>
            <w:r>
              <w:t xml:space="preserve"> </w:t>
            </w:r>
            <w:r>
              <w:rPr>
                <w:spacing w:val="7"/>
              </w:rPr>
              <w:t>的投标保证金不予退还</w:t>
            </w:r>
          </w:p>
          <w:p w14:paraId="19DE1D23">
            <w:pPr>
              <w:pStyle w:val="22"/>
              <w:spacing w:before="150" w:line="299" w:lineRule="auto"/>
              <w:ind w:left="115" w:right="109" w:firstLine="7"/>
            </w:pPr>
            <w:r>
              <w:rPr>
                <w:spacing w:val="7"/>
              </w:rPr>
              <w:t>（</w:t>
            </w:r>
            <w:r>
              <w:rPr>
                <w:rFonts w:ascii="Times New Roman" w:hAnsi="Times New Roman" w:eastAsia="Times New Roman" w:cs="Times New Roman"/>
                <w:spacing w:val="7"/>
              </w:rPr>
              <w:t>7</w:t>
            </w:r>
            <w:r>
              <w:rPr>
                <w:spacing w:val="7"/>
              </w:rPr>
              <w:t>）投标人存在有第二章投标须知正文中第</w:t>
            </w:r>
            <w:r>
              <w:rPr>
                <w:spacing w:val="-42"/>
              </w:rPr>
              <w:t xml:space="preserve"> </w:t>
            </w:r>
            <w:r>
              <w:rPr>
                <w:rFonts w:ascii="Times New Roman" w:hAnsi="Times New Roman" w:eastAsia="Times New Roman" w:cs="Times New Roman"/>
                <w:spacing w:val="7"/>
              </w:rPr>
              <w:t xml:space="preserve">4.2 </w:t>
            </w:r>
            <w:r>
              <w:rPr>
                <w:spacing w:val="7"/>
              </w:rPr>
              <w:t>项逾期上传的</w:t>
            </w:r>
            <w:r>
              <w:t xml:space="preserve"> </w:t>
            </w:r>
            <w:r>
              <w:rPr>
                <w:spacing w:val="9"/>
              </w:rPr>
              <w:t>或未上传到指定位置的投标文件，招标人不予受理</w:t>
            </w:r>
          </w:p>
          <w:p w14:paraId="62C2E093">
            <w:pPr>
              <w:pStyle w:val="22"/>
              <w:spacing w:before="154" w:line="299" w:lineRule="auto"/>
              <w:ind w:left="112" w:right="109" w:firstLine="10"/>
            </w:pPr>
            <w:r>
              <w:rPr>
                <w:spacing w:val="6"/>
              </w:rPr>
              <w:t>（</w:t>
            </w:r>
            <w:r>
              <w:rPr>
                <w:rFonts w:ascii="Times New Roman" w:hAnsi="Times New Roman" w:eastAsia="Times New Roman" w:cs="Times New Roman"/>
                <w:spacing w:val="6"/>
              </w:rPr>
              <w:t>8</w:t>
            </w:r>
            <w:r>
              <w:rPr>
                <w:spacing w:val="6"/>
              </w:rPr>
              <w:t>）投标人提供虚假资料的将取消其投标资格或中标资格，保</w:t>
            </w:r>
            <w:r>
              <w:t xml:space="preserve"> </w:t>
            </w:r>
            <w:r>
              <w:rPr>
                <w:spacing w:val="8"/>
              </w:rPr>
              <w:t>证金不予退还</w:t>
            </w:r>
          </w:p>
          <w:p w14:paraId="760FCB00">
            <w:pPr>
              <w:pStyle w:val="22"/>
              <w:spacing w:before="145" w:line="228" w:lineRule="auto"/>
              <w:ind w:left="113"/>
            </w:pPr>
            <w:r>
              <w:rPr>
                <w:spacing w:val="6"/>
              </w:rPr>
              <w:t>（</w:t>
            </w:r>
            <w:r>
              <w:rPr>
                <w:rFonts w:ascii="Times New Roman" w:hAnsi="Times New Roman" w:eastAsia="Times New Roman" w:cs="Times New Roman"/>
                <w:spacing w:val="6"/>
              </w:rPr>
              <w:t>9</w:t>
            </w:r>
            <w:r>
              <w:rPr>
                <w:spacing w:val="6"/>
              </w:rPr>
              <w:t>）投标文件没有投标人法定代表人或其委托代理人签字和加</w:t>
            </w:r>
            <w:r>
              <w:rPr>
                <w:spacing w:val="9"/>
              </w:rPr>
              <w:t>盖公章的按否决投标处理</w:t>
            </w:r>
          </w:p>
          <w:p w14:paraId="575FFD32">
            <w:pPr>
              <w:pStyle w:val="22"/>
              <w:spacing w:before="151" w:line="299" w:lineRule="auto"/>
              <w:ind w:left="126" w:right="109" w:hanging="4"/>
            </w:pPr>
            <w:r>
              <w:rPr>
                <w:spacing w:val="9"/>
              </w:rPr>
              <w:t>（</w:t>
            </w:r>
            <w:r>
              <w:rPr>
                <w:rFonts w:ascii="Times New Roman" w:hAnsi="Times New Roman" w:eastAsia="Times New Roman" w:cs="Times New Roman"/>
                <w:spacing w:val="9"/>
              </w:rPr>
              <w:t>10</w:t>
            </w:r>
            <w:r>
              <w:rPr>
                <w:spacing w:val="9"/>
              </w:rPr>
              <w:t>）投标文件载明的招标项目完成期限超过招标文件规定期</w:t>
            </w:r>
            <w:r>
              <w:rPr>
                <w:spacing w:val="16"/>
              </w:rPr>
              <w:t xml:space="preserve"> </w:t>
            </w:r>
            <w:r>
              <w:rPr>
                <w:spacing w:val="7"/>
              </w:rPr>
              <w:t>限（按投标人须知前附表</w:t>
            </w:r>
            <w:r>
              <w:rPr>
                <w:spacing w:val="-21"/>
              </w:rPr>
              <w:t xml:space="preserve"> </w:t>
            </w:r>
            <w:r>
              <w:rPr>
                <w:rFonts w:ascii="Times New Roman" w:hAnsi="Times New Roman" w:eastAsia="Times New Roman" w:cs="Times New Roman"/>
                <w:spacing w:val="7"/>
              </w:rPr>
              <w:t xml:space="preserve">1.3.2 </w:t>
            </w:r>
            <w:r>
              <w:rPr>
                <w:spacing w:val="7"/>
              </w:rPr>
              <w:t>工期要求）的按否决投标处理</w:t>
            </w:r>
          </w:p>
          <w:p w14:paraId="59000891">
            <w:pPr>
              <w:pStyle w:val="22"/>
              <w:spacing w:before="154" w:line="228" w:lineRule="auto"/>
              <w:ind w:left="122"/>
            </w:pPr>
            <w:r>
              <w:rPr>
                <w:spacing w:val="8"/>
              </w:rPr>
              <w:t>（</w:t>
            </w:r>
            <w:r>
              <w:rPr>
                <w:rFonts w:ascii="Times New Roman" w:hAnsi="Times New Roman" w:eastAsia="Times New Roman" w:cs="Times New Roman"/>
                <w:spacing w:val="8"/>
              </w:rPr>
              <w:t>11</w:t>
            </w:r>
            <w:r>
              <w:rPr>
                <w:spacing w:val="8"/>
              </w:rPr>
              <w:t>）明显不符合技术规格、技术标准要求的按否决投标处理</w:t>
            </w:r>
          </w:p>
          <w:p w14:paraId="5DA7E4A8">
            <w:pPr>
              <w:pStyle w:val="22"/>
              <w:spacing w:before="150" w:line="228" w:lineRule="auto"/>
              <w:ind w:left="122"/>
            </w:pPr>
            <w:r>
              <w:rPr>
                <w:spacing w:val="9"/>
              </w:rPr>
              <w:t>（</w:t>
            </w:r>
            <w:r>
              <w:rPr>
                <w:rFonts w:ascii="Times New Roman" w:hAnsi="Times New Roman" w:eastAsia="Times New Roman" w:cs="Times New Roman"/>
                <w:spacing w:val="9"/>
              </w:rPr>
              <w:t>12</w:t>
            </w:r>
            <w:r>
              <w:rPr>
                <w:spacing w:val="9"/>
              </w:rPr>
              <w:t>）投标文件附有招标人不能接受的条件的按否决投</w:t>
            </w:r>
            <w:r>
              <w:rPr>
                <w:spacing w:val="8"/>
              </w:rPr>
              <w:t>标处理</w:t>
            </w:r>
          </w:p>
          <w:p w14:paraId="72D76095">
            <w:pPr>
              <w:pStyle w:val="22"/>
              <w:spacing w:before="153" w:line="300" w:lineRule="auto"/>
              <w:ind w:left="113" w:right="109" w:firstLine="9"/>
            </w:pPr>
            <w:r>
              <w:rPr>
                <w:spacing w:val="8"/>
              </w:rPr>
              <w:t>（</w:t>
            </w:r>
            <w:r>
              <w:rPr>
                <w:rFonts w:ascii="Times New Roman" w:hAnsi="Times New Roman" w:eastAsia="Times New Roman" w:cs="Times New Roman"/>
                <w:spacing w:val="8"/>
              </w:rPr>
              <w:t>13</w:t>
            </w:r>
            <w:r>
              <w:rPr>
                <w:spacing w:val="8"/>
              </w:rPr>
              <w:t>）</w:t>
            </w:r>
            <w:r>
              <w:rPr>
                <w:spacing w:val="-56"/>
              </w:rPr>
              <w:t xml:space="preserve"> </w:t>
            </w:r>
            <w:r>
              <w:rPr>
                <w:spacing w:val="8"/>
              </w:rPr>
              <w:t>以他人名义投标或采取不正当手段谋取中标的按否决投</w:t>
            </w:r>
            <w:r>
              <w:t xml:space="preserve"> </w:t>
            </w:r>
            <w:r>
              <w:rPr>
                <w:spacing w:val="6"/>
              </w:rPr>
              <w:t>标处理</w:t>
            </w:r>
          </w:p>
          <w:p w14:paraId="6FD19349">
            <w:pPr>
              <w:pStyle w:val="22"/>
              <w:spacing w:before="151" w:line="299" w:lineRule="auto"/>
              <w:ind w:left="114" w:right="38" w:firstLine="8"/>
            </w:pPr>
            <w:r>
              <w:rPr>
                <w:spacing w:val="5"/>
              </w:rPr>
              <w:t>（</w:t>
            </w:r>
            <w:r>
              <w:rPr>
                <w:rFonts w:ascii="Times New Roman" w:hAnsi="Times New Roman" w:eastAsia="Times New Roman" w:cs="Times New Roman"/>
                <w:spacing w:val="5"/>
              </w:rPr>
              <w:t>14</w:t>
            </w:r>
            <w:r>
              <w:rPr>
                <w:spacing w:val="5"/>
              </w:rPr>
              <w:t>）投标文件未按规定格式填写、内容不全或关</w:t>
            </w:r>
            <w:r>
              <w:rPr>
                <w:spacing w:val="4"/>
              </w:rPr>
              <w:t>键字迹模糊、</w:t>
            </w:r>
            <w:r>
              <w:t xml:space="preserve"> </w:t>
            </w:r>
            <w:r>
              <w:rPr>
                <w:spacing w:val="8"/>
              </w:rPr>
              <w:t>无法判别的按否决投标处理</w:t>
            </w:r>
          </w:p>
          <w:p w14:paraId="2BBA84DC">
            <w:pPr>
              <w:pStyle w:val="22"/>
              <w:spacing w:before="153" w:line="322" w:lineRule="auto"/>
              <w:ind w:left="112" w:right="109" w:firstLine="10"/>
            </w:pPr>
            <w:r>
              <w:rPr>
                <w:spacing w:val="9"/>
              </w:rPr>
              <w:t>（</w:t>
            </w:r>
            <w:r>
              <w:rPr>
                <w:rFonts w:ascii="Times New Roman" w:hAnsi="Times New Roman" w:eastAsia="Times New Roman" w:cs="Times New Roman"/>
                <w:spacing w:val="9"/>
              </w:rPr>
              <w:t>15</w:t>
            </w:r>
            <w:r>
              <w:rPr>
                <w:spacing w:val="9"/>
              </w:rPr>
              <w:t>）投标人递交两份或多份内容不同的投标文件，或在一份</w:t>
            </w:r>
            <w:r>
              <w:rPr>
                <w:spacing w:val="16"/>
              </w:rPr>
              <w:t xml:space="preserve"> </w:t>
            </w:r>
            <w:r>
              <w:rPr>
                <w:spacing w:val="10"/>
              </w:rPr>
              <w:t>投标文件中对同一招标项目报有两个或多个报价、且未声明哪</w:t>
            </w:r>
            <w:r>
              <w:rPr>
                <w:spacing w:val="8"/>
              </w:rPr>
              <w:t xml:space="preserve"> </w:t>
            </w:r>
            <w:r>
              <w:rPr>
                <w:spacing w:val="9"/>
              </w:rPr>
              <w:t>个有效的按否决投标处理</w:t>
            </w:r>
          </w:p>
          <w:p w14:paraId="19F9826E">
            <w:pPr>
              <w:pStyle w:val="22"/>
              <w:spacing w:before="152" w:line="228" w:lineRule="auto"/>
              <w:ind w:left="122"/>
              <w:rPr>
                <w:lang w:eastAsia="zh-CN"/>
              </w:rPr>
            </w:pPr>
            <w:r>
              <w:rPr>
                <w:spacing w:val="9"/>
              </w:rPr>
              <w:t>（</w:t>
            </w:r>
            <w:r>
              <w:rPr>
                <w:rFonts w:ascii="Times New Roman" w:hAnsi="Times New Roman" w:eastAsia="Times New Roman" w:cs="Times New Roman"/>
                <w:spacing w:val="9"/>
              </w:rPr>
              <w:t>16</w:t>
            </w:r>
            <w:r>
              <w:rPr>
                <w:spacing w:val="9"/>
              </w:rPr>
              <w:t>）不符合招标文件中规定的其他实质性要求的按否决投标</w:t>
            </w:r>
            <w:r>
              <w:rPr>
                <w:spacing w:val="16"/>
              </w:rPr>
              <w:t xml:space="preserve"> </w:t>
            </w:r>
            <w:r>
              <w:rPr>
                <w:spacing w:val="2"/>
              </w:rPr>
              <w:t>处理</w:t>
            </w:r>
            <w:r>
              <w:rPr>
                <w:rFonts w:hint="eastAsia"/>
                <w:spacing w:val="2"/>
                <w:lang w:eastAsia="zh-CN"/>
              </w:rPr>
              <w:t>。</w:t>
            </w:r>
          </w:p>
        </w:tc>
      </w:tr>
      <w:tr w14:paraId="56FE9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314" w:type="dxa"/>
            <w:gridSpan w:val="2"/>
          </w:tcPr>
          <w:p w14:paraId="4A3DF924">
            <w:pPr>
              <w:spacing w:line="319" w:lineRule="auto"/>
            </w:pPr>
          </w:p>
          <w:p w14:paraId="6B06BBA7">
            <w:pPr>
              <w:spacing w:before="58" w:line="195" w:lineRule="auto"/>
              <w:ind w:left="52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2.</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1"/>
                <w:sz w:val="20"/>
                <w:szCs w:val="20"/>
              </w:rPr>
              <w:t>1</w:t>
            </w:r>
          </w:p>
        </w:tc>
        <w:tc>
          <w:tcPr>
            <w:tcW w:w="1973" w:type="dxa"/>
          </w:tcPr>
          <w:p w14:paraId="31FADB7E">
            <w:pPr>
              <w:pStyle w:val="22"/>
              <w:spacing w:before="141" w:line="301" w:lineRule="auto"/>
              <w:ind w:left="676" w:right="147" w:hanging="523"/>
            </w:pPr>
            <w:r>
              <w:rPr>
                <w:spacing w:val="8"/>
              </w:rPr>
              <w:t>构成招标文件的其</w:t>
            </w:r>
            <w:r>
              <w:rPr>
                <w:spacing w:val="2"/>
              </w:rPr>
              <w:t xml:space="preserve"> </w:t>
            </w:r>
            <w:r>
              <w:rPr>
                <w:spacing w:val="6"/>
              </w:rPr>
              <w:t>他材料</w:t>
            </w:r>
          </w:p>
        </w:tc>
        <w:tc>
          <w:tcPr>
            <w:tcW w:w="5907" w:type="dxa"/>
          </w:tcPr>
          <w:p w14:paraId="63E18C8B">
            <w:pPr>
              <w:spacing w:line="277" w:lineRule="auto"/>
            </w:pPr>
          </w:p>
          <w:p w14:paraId="71160D1B">
            <w:pPr>
              <w:pStyle w:val="22"/>
              <w:spacing w:before="65" w:line="228" w:lineRule="auto"/>
              <w:ind w:left="113"/>
            </w:pPr>
            <w:r>
              <w:rPr>
                <w:spacing w:val="8"/>
              </w:rPr>
              <w:t>招标文件的补充、澄清、修改、答疑（如有）</w:t>
            </w:r>
          </w:p>
        </w:tc>
      </w:tr>
      <w:tr w14:paraId="056B8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314" w:type="dxa"/>
            <w:gridSpan w:val="2"/>
          </w:tcPr>
          <w:p w14:paraId="61C8D33C">
            <w:pPr>
              <w:spacing w:before="292" w:line="195" w:lineRule="auto"/>
              <w:ind w:left="44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2.2.</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2"/>
                <w:sz w:val="20"/>
                <w:szCs w:val="20"/>
              </w:rPr>
              <w:t>1</w:t>
            </w:r>
          </w:p>
        </w:tc>
        <w:tc>
          <w:tcPr>
            <w:tcW w:w="1973" w:type="dxa"/>
          </w:tcPr>
          <w:p w14:paraId="6D5032BA">
            <w:pPr>
              <w:pStyle w:val="22"/>
              <w:spacing w:before="33" w:line="271" w:lineRule="auto"/>
              <w:ind w:left="152" w:right="147" w:firstLine="1"/>
            </w:pPr>
            <w:r>
              <w:rPr>
                <w:spacing w:val="8"/>
              </w:rPr>
              <w:t>投标人要求澄清招</w:t>
            </w:r>
            <w:r>
              <w:rPr>
                <w:spacing w:val="2"/>
              </w:rPr>
              <w:t xml:space="preserve"> </w:t>
            </w:r>
            <w:r>
              <w:rPr>
                <w:spacing w:val="8"/>
              </w:rPr>
              <w:t>标文件的截止时间</w:t>
            </w:r>
          </w:p>
        </w:tc>
        <w:tc>
          <w:tcPr>
            <w:tcW w:w="5907" w:type="dxa"/>
          </w:tcPr>
          <w:p w14:paraId="5C94F72B">
            <w:pPr>
              <w:pStyle w:val="22"/>
              <w:spacing w:before="256" w:line="229" w:lineRule="auto"/>
              <w:ind w:left="115"/>
            </w:pPr>
            <w:r>
              <w:t>投标截止时间</w:t>
            </w:r>
            <w:r>
              <w:rPr>
                <w:spacing w:val="-16"/>
              </w:rPr>
              <w:t xml:space="preserve"> </w:t>
            </w:r>
            <w:r>
              <w:rPr>
                <w:rFonts w:ascii="Times New Roman" w:hAnsi="Times New Roman" w:eastAsia="Times New Roman" w:cs="Times New Roman"/>
              </w:rPr>
              <w:t>15</w:t>
            </w:r>
            <w:r>
              <w:rPr>
                <w:rFonts w:ascii="Times New Roman" w:hAnsi="Times New Roman" w:eastAsia="Times New Roman" w:cs="Times New Roman"/>
                <w:spacing w:val="46"/>
                <w:w w:val="101"/>
              </w:rPr>
              <w:t xml:space="preserve"> </w:t>
            </w:r>
            <w:r>
              <w:t>日前</w:t>
            </w:r>
          </w:p>
        </w:tc>
      </w:tr>
      <w:tr w14:paraId="6FD026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314" w:type="dxa"/>
            <w:gridSpan w:val="2"/>
          </w:tcPr>
          <w:p w14:paraId="4643D3E1">
            <w:pPr>
              <w:spacing w:before="179" w:line="195" w:lineRule="auto"/>
              <w:ind w:left="44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2.2.2</w:t>
            </w:r>
          </w:p>
        </w:tc>
        <w:tc>
          <w:tcPr>
            <w:tcW w:w="1973" w:type="dxa"/>
          </w:tcPr>
          <w:p w14:paraId="3CD10227">
            <w:pPr>
              <w:pStyle w:val="22"/>
              <w:spacing w:before="144" w:line="229" w:lineRule="auto"/>
              <w:ind w:left="362"/>
            </w:pPr>
            <w:r>
              <w:rPr>
                <w:spacing w:val="7"/>
              </w:rPr>
              <w:t>投标截止时间</w:t>
            </w:r>
          </w:p>
        </w:tc>
        <w:tc>
          <w:tcPr>
            <w:tcW w:w="5907" w:type="dxa"/>
          </w:tcPr>
          <w:p w14:paraId="5745394D">
            <w:pPr>
              <w:pStyle w:val="22"/>
              <w:spacing w:before="144" w:line="228" w:lineRule="auto"/>
              <w:ind w:left="115"/>
            </w:pPr>
            <w:r>
              <w:rPr>
                <w:color w:val="auto"/>
                <w:spacing w:val="-5"/>
              </w:rPr>
              <w:t>202</w:t>
            </w:r>
            <w:r>
              <w:rPr>
                <w:rFonts w:hint="eastAsia"/>
                <w:color w:val="auto"/>
                <w:spacing w:val="-5"/>
                <w:lang w:val="en-US" w:eastAsia="zh-CN"/>
              </w:rPr>
              <w:t>5</w:t>
            </w:r>
            <w:r>
              <w:rPr>
                <w:color w:val="auto"/>
                <w:spacing w:val="-25"/>
              </w:rPr>
              <w:t xml:space="preserve"> </w:t>
            </w:r>
            <w:r>
              <w:rPr>
                <w:color w:val="auto"/>
                <w:spacing w:val="-5"/>
              </w:rPr>
              <w:t>年</w:t>
            </w:r>
            <w:r>
              <w:rPr>
                <w:rFonts w:hint="eastAsia"/>
                <w:color w:val="auto"/>
                <w:spacing w:val="-39"/>
                <w:lang w:val="en-US" w:eastAsia="zh-CN"/>
              </w:rPr>
              <w:t>2</w:t>
            </w:r>
            <w:r>
              <w:rPr>
                <w:color w:val="auto"/>
                <w:spacing w:val="-5"/>
              </w:rPr>
              <w:t>月</w:t>
            </w:r>
            <w:r>
              <w:rPr>
                <w:rFonts w:hint="eastAsia"/>
                <w:color w:val="auto"/>
                <w:spacing w:val="-23"/>
                <w:lang w:val="en-US" w:eastAsia="zh-CN"/>
              </w:rPr>
              <w:t>27</w:t>
            </w:r>
            <w:r>
              <w:rPr>
                <w:color w:val="auto"/>
                <w:spacing w:val="-5"/>
              </w:rPr>
              <w:t>日</w:t>
            </w:r>
            <w:r>
              <w:rPr>
                <w:color w:val="auto"/>
                <w:spacing w:val="-36"/>
              </w:rPr>
              <w:t xml:space="preserve"> </w:t>
            </w:r>
            <w:r>
              <w:rPr>
                <w:color w:val="auto"/>
                <w:spacing w:val="-5"/>
              </w:rPr>
              <w:t>9</w:t>
            </w:r>
            <w:r>
              <w:rPr>
                <w:color w:val="auto"/>
                <w:spacing w:val="-31"/>
              </w:rPr>
              <w:t xml:space="preserve"> </w:t>
            </w:r>
            <w:r>
              <w:rPr>
                <w:color w:val="auto"/>
                <w:spacing w:val="-5"/>
              </w:rPr>
              <w:t>时</w:t>
            </w:r>
            <w:r>
              <w:rPr>
                <w:color w:val="auto"/>
                <w:spacing w:val="-35"/>
              </w:rPr>
              <w:t xml:space="preserve"> </w:t>
            </w:r>
            <w:r>
              <w:rPr>
                <w:color w:val="auto"/>
                <w:spacing w:val="-5"/>
              </w:rPr>
              <w:t>00</w:t>
            </w:r>
            <w:r>
              <w:rPr>
                <w:color w:val="auto"/>
                <w:spacing w:val="-38"/>
              </w:rPr>
              <w:t xml:space="preserve"> </w:t>
            </w:r>
            <w:r>
              <w:rPr>
                <w:color w:val="auto"/>
                <w:spacing w:val="-5"/>
              </w:rPr>
              <w:t>分</w:t>
            </w:r>
          </w:p>
        </w:tc>
      </w:tr>
      <w:tr w14:paraId="54826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1314" w:type="dxa"/>
            <w:gridSpan w:val="2"/>
          </w:tcPr>
          <w:p w14:paraId="42366C80">
            <w:pPr>
              <w:spacing w:line="305" w:lineRule="auto"/>
            </w:pPr>
          </w:p>
          <w:p w14:paraId="2F460E54">
            <w:pPr>
              <w:spacing w:line="305" w:lineRule="auto"/>
            </w:pPr>
          </w:p>
          <w:p w14:paraId="54AE7379">
            <w:pPr>
              <w:spacing w:line="306" w:lineRule="auto"/>
            </w:pPr>
          </w:p>
          <w:p w14:paraId="631B8F07">
            <w:pPr>
              <w:spacing w:before="57" w:line="195" w:lineRule="auto"/>
              <w:ind w:left="44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2.2.3</w:t>
            </w:r>
          </w:p>
        </w:tc>
        <w:tc>
          <w:tcPr>
            <w:tcW w:w="1973" w:type="dxa"/>
          </w:tcPr>
          <w:p w14:paraId="5C3B691E">
            <w:pPr>
              <w:spacing w:line="325" w:lineRule="auto"/>
            </w:pPr>
          </w:p>
          <w:p w14:paraId="0AC4333A">
            <w:pPr>
              <w:spacing w:line="326" w:lineRule="auto"/>
            </w:pPr>
          </w:p>
          <w:p w14:paraId="0A928D9C">
            <w:pPr>
              <w:pStyle w:val="22"/>
              <w:spacing w:before="65" w:line="273" w:lineRule="auto"/>
              <w:ind w:left="152" w:right="147" w:firstLine="1"/>
            </w:pPr>
            <w:r>
              <w:rPr>
                <w:spacing w:val="8"/>
              </w:rPr>
              <w:t>投标人确认收到招</w:t>
            </w:r>
            <w:r>
              <w:rPr>
                <w:spacing w:val="2"/>
              </w:rPr>
              <w:t xml:space="preserve"> </w:t>
            </w:r>
            <w:r>
              <w:rPr>
                <w:spacing w:val="8"/>
              </w:rPr>
              <w:t>标文件澄清的时间</w:t>
            </w:r>
          </w:p>
        </w:tc>
        <w:tc>
          <w:tcPr>
            <w:tcW w:w="5907" w:type="dxa"/>
          </w:tcPr>
          <w:p w14:paraId="17EE42B1">
            <w:pPr>
              <w:pStyle w:val="22"/>
              <w:spacing w:before="146" w:line="341" w:lineRule="auto"/>
              <w:ind w:left="117" w:right="109" w:hanging="4"/>
              <w:jc w:val="both"/>
            </w:pPr>
            <w:r>
              <w:rPr>
                <w:spacing w:val="10"/>
              </w:rPr>
              <w:t>招标文件澄清一经发出即视为投标人已确认收到，投标人应注</w:t>
            </w:r>
            <w:r>
              <w:rPr>
                <w:spacing w:val="7"/>
              </w:rPr>
              <w:t xml:space="preserve"> </w:t>
            </w:r>
            <w:r>
              <w:rPr>
                <w:spacing w:val="10"/>
              </w:rPr>
              <w:t>意在投标截止时间前，每日浏览焦作市公共资源交易中心网交</w:t>
            </w:r>
            <w:r>
              <w:rPr>
                <w:spacing w:val="3"/>
              </w:rPr>
              <w:t xml:space="preserve"> </w:t>
            </w:r>
            <w:r>
              <w:rPr>
                <w:spacing w:val="10"/>
              </w:rPr>
              <w:t>易主体系统内发布的澄清通知并自行下载，因投标人原因未及</w:t>
            </w:r>
            <w:r>
              <w:rPr>
                <w:spacing w:val="3"/>
              </w:rPr>
              <w:t xml:space="preserve"> </w:t>
            </w:r>
            <w:r>
              <w:rPr>
                <w:spacing w:val="10"/>
              </w:rPr>
              <w:t>时获知澄清、修改内容而导致的任何风险或后果，概由投标人</w:t>
            </w:r>
            <w:r>
              <w:rPr>
                <w:spacing w:val="3"/>
              </w:rPr>
              <w:t xml:space="preserve"> </w:t>
            </w:r>
            <w:r>
              <w:rPr>
                <w:spacing w:val="4"/>
              </w:rPr>
              <w:t>自己承担。</w:t>
            </w:r>
          </w:p>
        </w:tc>
      </w:tr>
      <w:tr w14:paraId="3D461C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1314" w:type="dxa"/>
            <w:gridSpan w:val="2"/>
          </w:tcPr>
          <w:p w14:paraId="18BB9531">
            <w:pPr>
              <w:spacing w:line="305" w:lineRule="auto"/>
            </w:pPr>
          </w:p>
          <w:p w14:paraId="1CFEA340">
            <w:pPr>
              <w:spacing w:line="305" w:lineRule="auto"/>
            </w:pPr>
          </w:p>
          <w:p w14:paraId="340EE515">
            <w:pPr>
              <w:spacing w:line="306" w:lineRule="auto"/>
            </w:pPr>
          </w:p>
          <w:p w14:paraId="747C9B3B">
            <w:pPr>
              <w:spacing w:before="57" w:line="195" w:lineRule="auto"/>
              <w:ind w:left="44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2.3.2</w:t>
            </w:r>
          </w:p>
        </w:tc>
        <w:tc>
          <w:tcPr>
            <w:tcW w:w="1973" w:type="dxa"/>
          </w:tcPr>
          <w:p w14:paraId="7D627D7D">
            <w:pPr>
              <w:spacing w:line="326" w:lineRule="auto"/>
            </w:pPr>
          </w:p>
          <w:p w14:paraId="5F0C5FD5">
            <w:pPr>
              <w:spacing w:line="326" w:lineRule="auto"/>
            </w:pPr>
          </w:p>
          <w:p w14:paraId="0C9FA7AA">
            <w:pPr>
              <w:pStyle w:val="22"/>
              <w:spacing w:before="65" w:line="275" w:lineRule="auto"/>
              <w:ind w:left="152" w:right="147" w:firstLine="1"/>
            </w:pPr>
            <w:r>
              <w:rPr>
                <w:spacing w:val="8"/>
              </w:rPr>
              <w:t>投标人确认收到招</w:t>
            </w:r>
            <w:r>
              <w:rPr>
                <w:spacing w:val="2"/>
              </w:rPr>
              <w:t xml:space="preserve"> </w:t>
            </w:r>
            <w:r>
              <w:rPr>
                <w:spacing w:val="8"/>
              </w:rPr>
              <w:t>标文件修改的时间</w:t>
            </w:r>
          </w:p>
        </w:tc>
        <w:tc>
          <w:tcPr>
            <w:tcW w:w="5907" w:type="dxa"/>
          </w:tcPr>
          <w:p w14:paraId="679157E9">
            <w:pPr>
              <w:pStyle w:val="22"/>
              <w:spacing w:before="146" w:line="341" w:lineRule="auto"/>
              <w:ind w:left="117" w:right="109" w:hanging="4"/>
              <w:jc w:val="both"/>
            </w:pPr>
            <w:r>
              <w:rPr>
                <w:spacing w:val="10"/>
              </w:rPr>
              <w:t>招标文件修改一经发出即视为投标人已确认收到，投标人应注</w:t>
            </w:r>
            <w:r>
              <w:rPr>
                <w:spacing w:val="7"/>
              </w:rPr>
              <w:t xml:space="preserve"> </w:t>
            </w:r>
            <w:r>
              <w:rPr>
                <w:spacing w:val="10"/>
              </w:rPr>
              <w:t>意在投标截止时间前，每日浏览焦作市公共资源交易中心网交</w:t>
            </w:r>
            <w:r>
              <w:rPr>
                <w:spacing w:val="3"/>
              </w:rPr>
              <w:t xml:space="preserve"> </w:t>
            </w:r>
            <w:r>
              <w:rPr>
                <w:spacing w:val="10"/>
              </w:rPr>
              <w:t>易主体系统内发布的澄清通知并自行下载，因投标人原因未及</w:t>
            </w:r>
            <w:r>
              <w:rPr>
                <w:spacing w:val="3"/>
              </w:rPr>
              <w:t xml:space="preserve"> </w:t>
            </w:r>
            <w:r>
              <w:rPr>
                <w:spacing w:val="10"/>
              </w:rPr>
              <w:t>时获知澄清、修改内容而导致的任何风险或后果，概由投标人</w:t>
            </w:r>
            <w:r>
              <w:rPr>
                <w:spacing w:val="3"/>
              </w:rPr>
              <w:t xml:space="preserve"> </w:t>
            </w:r>
            <w:r>
              <w:rPr>
                <w:spacing w:val="4"/>
              </w:rPr>
              <w:t>自己承担。</w:t>
            </w:r>
          </w:p>
        </w:tc>
      </w:tr>
      <w:tr w14:paraId="306F12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1314" w:type="dxa"/>
            <w:gridSpan w:val="2"/>
          </w:tcPr>
          <w:p w14:paraId="52AFD2D3">
            <w:pPr>
              <w:spacing w:line="306" w:lineRule="auto"/>
            </w:pPr>
          </w:p>
          <w:p w14:paraId="629803A6">
            <w:pPr>
              <w:spacing w:line="306" w:lineRule="auto"/>
            </w:pPr>
          </w:p>
          <w:p w14:paraId="3C0829DB">
            <w:pPr>
              <w:spacing w:line="306" w:lineRule="auto"/>
            </w:pPr>
          </w:p>
          <w:p w14:paraId="62CCDD67">
            <w:pPr>
              <w:spacing w:before="57" w:line="195" w:lineRule="auto"/>
              <w:ind w:left="45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3.</w:t>
            </w:r>
            <w:r>
              <w:rPr>
                <w:rFonts w:ascii="Times New Roman" w:hAnsi="Times New Roman" w:eastAsia="Times New Roman" w:cs="Times New Roman"/>
                <w:spacing w:val="-24"/>
                <w:sz w:val="20"/>
                <w:szCs w:val="20"/>
              </w:rPr>
              <w:t xml:space="preserve"> </w:t>
            </w:r>
            <w:r>
              <w:rPr>
                <w:rFonts w:ascii="Times New Roman" w:hAnsi="Times New Roman" w:eastAsia="Times New Roman" w:cs="Times New Roman"/>
                <w:spacing w:val="-4"/>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4"/>
                <w:sz w:val="20"/>
                <w:szCs w:val="20"/>
              </w:rPr>
              <w:t>1</w:t>
            </w:r>
          </w:p>
        </w:tc>
        <w:tc>
          <w:tcPr>
            <w:tcW w:w="1973" w:type="dxa"/>
          </w:tcPr>
          <w:p w14:paraId="72D602E0">
            <w:pPr>
              <w:spacing w:line="338" w:lineRule="auto"/>
            </w:pPr>
          </w:p>
          <w:p w14:paraId="2131E495">
            <w:pPr>
              <w:spacing w:line="338" w:lineRule="auto"/>
            </w:pPr>
          </w:p>
          <w:p w14:paraId="1F69689C">
            <w:pPr>
              <w:pStyle w:val="22"/>
              <w:spacing w:before="65" w:line="353" w:lineRule="auto"/>
              <w:ind w:left="676" w:right="147" w:hanging="523"/>
            </w:pPr>
            <w:r>
              <w:rPr>
                <w:spacing w:val="8"/>
              </w:rPr>
              <w:t>构成投标文件的其</w:t>
            </w:r>
            <w:r>
              <w:rPr>
                <w:spacing w:val="2"/>
              </w:rPr>
              <w:t xml:space="preserve"> </w:t>
            </w:r>
            <w:r>
              <w:rPr>
                <w:spacing w:val="6"/>
              </w:rPr>
              <w:t>他材料</w:t>
            </w:r>
          </w:p>
        </w:tc>
        <w:tc>
          <w:tcPr>
            <w:tcW w:w="5907" w:type="dxa"/>
          </w:tcPr>
          <w:p w14:paraId="4657C006">
            <w:pPr>
              <w:pStyle w:val="22"/>
              <w:spacing w:before="146" w:line="353" w:lineRule="auto"/>
              <w:ind w:left="111" w:right="72" w:firstLine="3"/>
            </w:pPr>
            <w:r>
              <w:rPr>
                <w:spacing w:val="5"/>
              </w:rPr>
              <w:t>投标文件中除有“投标人须知</w:t>
            </w:r>
            <w:r>
              <w:rPr>
                <w:spacing w:val="-70"/>
              </w:rPr>
              <w:t xml:space="preserve"> </w:t>
            </w:r>
            <w:r>
              <w:rPr>
                <w:spacing w:val="5"/>
              </w:rPr>
              <w:t>”正文</w:t>
            </w:r>
            <w:r>
              <w:rPr>
                <w:spacing w:val="-36"/>
              </w:rPr>
              <w:t xml:space="preserve"> </w:t>
            </w:r>
            <w:r>
              <w:rPr>
                <w:rFonts w:ascii="Times New Roman" w:hAnsi="Times New Roman" w:eastAsia="Times New Roman" w:cs="Times New Roman"/>
                <w:spacing w:val="5"/>
              </w:rPr>
              <w:t>3.</w:t>
            </w:r>
            <w:r>
              <w:rPr>
                <w:rFonts w:ascii="Times New Roman" w:hAnsi="Times New Roman" w:eastAsia="Times New Roman" w:cs="Times New Roman"/>
                <w:spacing w:val="-25"/>
              </w:rPr>
              <w:t xml:space="preserve"> </w:t>
            </w:r>
            <w:r>
              <w:rPr>
                <w:rFonts w:ascii="Times New Roman" w:hAnsi="Times New Roman" w:eastAsia="Times New Roman" w:cs="Times New Roman"/>
                <w:spacing w:val="5"/>
              </w:rPr>
              <w:t>1.</w:t>
            </w:r>
            <w:r>
              <w:rPr>
                <w:rFonts w:ascii="Times New Roman" w:hAnsi="Times New Roman" w:eastAsia="Times New Roman" w:cs="Times New Roman"/>
                <w:spacing w:val="4"/>
              </w:rPr>
              <w:t xml:space="preserve">1 </w:t>
            </w:r>
            <w:r>
              <w:rPr>
                <w:spacing w:val="4"/>
              </w:rPr>
              <w:t>款中包括的内容外，</w:t>
            </w:r>
            <w:r>
              <w:t xml:space="preserve"> </w:t>
            </w:r>
            <w:r>
              <w:rPr>
                <w:spacing w:val="7"/>
              </w:rPr>
              <w:t>还应有以下内容：</w:t>
            </w:r>
          </w:p>
          <w:p w14:paraId="266B996A">
            <w:pPr>
              <w:pStyle w:val="22"/>
              <w:spacing w:before="34" w:line="228" w:lineRule="auto"/>
              <w:ind w:right="9"/>
              <w:jc w:val="right"/>
            </w:pPr>
            <w:r>
              <w:rPr>
                <w:spacing w:val="2"/>
              </w:rPr>
              <w:t>（</w:t>
            </w:r>
            <w:r>
              <w:rPr>
                <w:rFonts w:ascii="Times New Roman" w:hAnsi="Times New Roman" w:eastAsia="Times New Roman" w:cs="Times New Roman"/>
                <w:spacing w:val="2"/>
              </w:rPr>
              <w:t>1</w:t>
            </w:r>
            <w:r>
              <w:rPr>
                <w:spacing w:val="2"/>
              </w:rPr>
              <w:t>）施工企业在竞标时必须承诺中标后能够按照焦建建【</w:t>
            </w:r>
            <w:r>
              <w:rPr>
                <w:rFonts w:ascii="Times New Roman" w:hAnsi="Times New Roman" w:eastAsia="Times New Roman" w:cs="Times New Roman"/>
                <w:spacing w:val="2"/>
              </w:rPr>
              <w:t>2009</w:t>
            </w:r>
            <w:r>
              <w:rPr>
                <w:spacing w:val="2"/>
              </w:rPr>
              <w:t>】</w:t>
            </w:r>
          </w:p>
          <w:p w14:paraId="385E6C29">
            <w:pPr>
              <w:pStyle w:val="22"/>
              <w:spacing w:before="153" w:line="228" w:lineRule="auto"/>
              <w:ind w:left="107"/>
            </w:pPr>
            <w:r>
              <w:rPr>
                <w:rFonts w:ascii="Times New Roman" w:hAnsi="Times New Roman" w:eastAsia="Times New Roman" w:cs="Times New Roman"/>
                <w:spacing w:val="8"/>
              </w:rPr>
              <w:t xml:space="preserve">47 </w:t>
            </w:r>
            <w:r>
              <w:rPr>
                <w:spacing w:val="8"/>
              </w:rPr>
              <w:t>号要求，及时、足额提交农民工工资保障金；</w:t>
            </w:r>
          </w:p>
          <w:p w14:paraId="7E6354EB">
            <w:pPr>
              <w:pStyle w:val="22"/>
              <w:spacing w:before="145" w:line="353" w:lineRule="auto"/>
              <w:ind w:left="115" w:right="109"/>
            </w:pPr>
            <w:r>
              <w:rPr>
                <w:spacing w:val="6"/>
              </w:rPr>
              <w:t>（</w:t>
            </w:r>
            <w:r>
              <w:rPr>
                <w:rFonts w:ascii="Times New Roman" w:hAnsi="Times New Roman" w:eastAsia="Times New Roman" w:cs="Times New Roman"/>
                <w:spacing w:val="6"/>
              </w:rPr>
              <w:t>2</w:t>
            </w:r>
            <w:r>
              <w:rPr>
                <w:spacing w:val="6"/>
              </w:rPr>
              <w:t>）施工企业在竞标时必须在标书中承诺：一旦其承建的工程</w:t>
            </w:r>
            <w:r>
              <w:rPr>
                <w:spacing w:val="10"/>
              </w:rPr>
              <w:t>项目中出现拖欠农民工工资情况的，可由建设行政主管部门从</w:t>
            </w:r>
            <w:r>
              <w:rPr>
                <w:spacing w:val="5"/>
              </w:rPr>
              <w:t xml:space="preserve"> </w:t>
            </w:r>
            <w:r>
              <w:rPr>
                <w:spacing w:val="7"/>
              </w:rPr>
              <w:t>工资保障金中先予划支；</w:t>
            </w:r>
          </w:p>
          <w:p w14:paraId="1F913075">
            <w:pPr>
              <w:pStyle w:val="22"/>
              <w:spacing w:before="34" w:line="229" w:lineRule="auto"/>
              <w:ind w:left="122"/>
            </w:pPr>
            <w:r>
              <w:rPr>
                <w:spacing w:val="8"/>
              </w:rPr>
              <w:t>（</w:t>
            </w:r>
            <w:r>
              <w:rPr>
                <w:rFonts w:ascii="Times New Roman" w:hAnsi="Times New Roman" w:eastAsia="Times New Roman" w:cs="Times New Roman"/>
                <w:spacing w:val="8"/>
              </w:rPr>
              <w:t>3</w:t>
            </w:r>
            <w:r>
              <w:rPr>
                <w:spacing w:val="8"/>
              </w:rPr>
              <w:t>）有节能施工方法和保证质量的措施；</w:t>
            </w:r>
          </w:p>
          <w:p w14:paraId="4CD731DB">
            <w:pPr>
              <w:pStyle w:val="22"/>
              <w:spacing w:before="153" w:line="228" w:lineRule="auto"/>
              <w:ind w:left="122"/>
            </w:pPr>
            <w:r>
              <w:rPr>
                <w:spacing w:val="8"/>
              </w:rPr>
              <w:t>（</w:t>
            </w:r>
            <w:r>
              <w:rPr>
                <w:rFonts w:ascii="Times New Roman" w:hAnsi="Times New Roman" w:eastAsia="Times New Roman" w:cs="Times New Roman"/>
                <w:spacing w:val="8"/>
              </w:rPr>
              <w:t>4</w:t>
            </w:r>
            <w:r>
              <w:rPr>
                <w:spacing w:val="8"/>
              </w:rPr>
              <w:t>）有扬尘、噪声污染等防治内容和责任承诺；</w:t>
            </w:r>
          </w:p>
          <w:p w14:paraId="68AC894F">
            <w:pPr>
              <w:pStyle w:val="22"/>
              <w:spacing w:before="151" w:line="228" w:lineRule="auto"/>
              <w:ind w:left="122"/>
            </w:pPr>
            <w:r>
              <w:rPr>
                <w:spacing w:val="9"/>
              </w:rPr>
              <w:t>（</w:t>
            </w:r>
            <w:r>
              <w:rPr>
                <w:rFonts w:ascii="Times New Roman" w:hAnsi="Times New Roman" w:eastAsia="Times New Roman" w:cs="Times New Roman"/>
                <w:spacing w:val="9"/>
              </w:rPr>
              <w:t>5</w:t>
            </w:r>
            <w:r>
              <w:rPr>
                <w:spacing w:val="9"/>
              </w:rPr>
              <w:t>）按照已审查合格的施工图设计文件要</w:t>
            </w:r>
            <w:r>
              <w:rPr>
                <w:spacing w:val="8"/>
              </w:rPr>
              <w:t>求进行施工的承诺；</w:t>
            </w:r>
          </w:p>
          <w:p w14:paraId="5AC7B44D">
            <w:pPr>
              <w:pStyle w:val="22"/>
              <w:spacing w:before="153" w:line="299" w:lineRule="auto"/>
              <w:ind w:left="117" w:right="109" w:firstLine="5"/>
            </w:pPr>
            <w:r>
              <w:rPr>
                <w:spacing w:val="6"/>
              </w:rPr>
              <w:t>（</w:t>
            </w:r>
            <w:r>
              <w:rPr>
                <w:rFonts w:ascii="Times New Roman" w:hAnsi="Times New Roman" w:eastAsia="Times New Roman" w:cs="Times New Roman"/>
                <w:spacing w:val="6"/>
              </w:rPr>
              <w:t>6</w:t>
            </w:r>
            <w:r>
              <w:rPr>
                <w:spacing w:val="6"/>
              </w:rPr>
              <w:t>）有施工中一律禁止使用实心粘土砖，商品混凝土按有关规</w:t>
            </w:r>
            <w:r>
              <w:t xml:space="preserve"> </w:t>
            </w:r>
            <w:r>
              <w:rPr>
                <w:spacing w:val="6"/>
              </w:rPr>
              <w:t>定执行的承诺；</w:t>
            </w:r>
          </w:p>
          <w:p w14:paraId="1292602B">
            <w:pPr>
              <w:pStyle w:val="22"/>
              <w:spacing w:before="151" w:line="306" w:lineRule="auto"/>
              <w:ind w:left="115" w:right="109" w:firstLine="7"/>
            </w:pPr>
            <w:r>
              <w:rPr>
                <w:spacing w:val="-1"/>
              </w:rPr>
              <w:t>（</w:t>
            </w:r>
            <w:r>
              <w:rPr>
                <w:rFonts w:ascii="Times New Roman" w:hAnsi="Times New Roman" w:eastAsia="Times New Roman" w:cs="Times New Roman"/>
                <w:spacing w:val="-1"/>
              </w:rPr>
              <w:t>7</w:t>
            </w:r>
            <w:r>
              <w:rPr>
                <w:spacing w:val="-1"/>
              </w:rPr>
              <w:t>）承诺按《焦作市建设工程创建文明工地活动实施方案</w:t>
            </w:r>
            <w:r>
              <w:rPr>
                <w:spacing w:val="-2"/>
              </w:rPr>
              <w:t>》（焦</w:t>
            </w:r>
            <w:r>
              <w:t xml:space="preserve"> </w:t>
            </w:r>
            <w:r>
              <w:rPr>
                <w:spacing w:val="7"/>
              </w:rPr>
              <w:t>建</w:t>
            </w:r>
            <w:r>
              <w:rPr>
                <w:rFonts w:ascii="Times New Roman" w:hAnsi="Times New Roman" w:eastAsia="Times New Roman" w:cs="Times New Roman"/>
                <w:spacing w:val="7"/>
              </w:rPr>
              <w:t>[2004]</w:t>
            </w:r>
            <w:r>
              <w:rPr>
                <w:rFonts w:ascii="Times New Roman" w:hAnsi="Times New Roman" w:eastAsia="Times New Roman" w:cs="Times New Roman"/>
                <w:spacing w:val="-25"/>
              </w:rPr>
              <w:t xml:space="preserve"> </w:t>
            </w:r>
            <w:r>
              <w:rPr>
                <w:rFonts w:ascii="Times New Roman" w:hAnsi="Times New Roman" w:eastAsia="Times New Roman" w:cs="Times New Roman"/>
                <w:spacing w:val="7"/>
              </w:rPr>
              <w:t xml:space="preserve">193 </w:t>
            </w:r>
            <w:r>
              <w:rPr>
                <w:spacing w:val="7"/>
              </w:rPr>
              <w:t>号）要求做好文明施工、争</w:t>
            </w:r>
            <w:r>
              <w:rPr>
                <w:spacing w:val="6"/>
              </w:rPr>
              <w:t>创文明工地的措施；</w:t>
            </w:r>
          </w:p>
          <w:p w14:paraId="4A6736E4">
            <w:pPr>
              <w:pStyle w:val="22"/>
              <w:spacing w:before="139" w:line="298" w:lineRule="auto"/>
              <w:ind w:left="113" w:right="109" w:firstLine="9"/>
            </w:pPr>
            <w:r>
              <w:rPr>
                <w:spacing w:val="8"/>
              </w:rPr>
              <w:t>（</w:t>
            </w:r>
            <w:r>
              <w:rPr>
                <w:rFonts w:ascii="Times New Roman" w:hAnsi="Times New Roman" w:eastAsia="Times New Roman" w:cs="Times New Roman"/>
                <w:spacing w:val="8"/>
              </w:rPr>
              <w:t>8</w:t>
            </w:r>
            <w:r>
              <w:rPr>
                <w:spacing w:val="8"/>
              </w:rPr>
              <w:t>）投标文件中须附有投标人须知前附表</w:t>
            </w:r>
            <w:r>
              <w:rPr>
                <w:spacing w:val="-21"/>
              </w:rPr>
              <w:t xml:space="preserve"> </w:t>
            </w:r>
            <w:r>
              <w:rPr>
                <w:rFonts w:ascii="Times New Roman" w:hAnsi="Times New Roman" w:eastAsia="Times New Roman" w:cs="Times New Roman"/>
                <w:spacing w:val="8"/>
              </w:rPr>
              <w:t>1.4</w:t>
            </w:r>
            <w:r>
              <w:rPr>
                <w:rFonts w:ascii="Times New Roman" w:hAnsi="Times New Roman" w:eastAsia="Times New Roman" w:cs="Times New Roman"/>
                <w:spacing w:val="7"/>
              </w:rPr>
              <w:t xml:space="preserve">.1 </w:t>
            </w:r>
            <w:r>
              <w:rPr>
                <w:spacing w:val="7"/>
              </w:rPr>
              <w:t>款和第三章评</w:t>
            </w:r>
            <w:r>
              <w:t xml:space="preserve"> </w:t>
            </w:r>
            <w:r>
              <w:rPr>
                <w:spacing w:val="8"/>
              </w:rPr>
              <w:t>标办法中所需证件的扫描件；</w:t>
            </w:r>
          </w:p>
          <w:p w14:paraId="786A2D27">
            <w:pPr>
              <w:pStyle w:val="22"/>
              <w:spacing w:before="154" w:line="228" w:lineRule="auto"/>
              <w:ind w:left="122"/>
            </w:pPr>
            <w:r>
              <w:rPr>
                <w:spacing w:val="7"/>
              </w:rPr>
              <w:t>（</w:t>
            </w:r>
            <w:r>
              <w:rPr>
                <w:rFonts w:ascii="Times New Roman" w:hAnsi="Times New Roman" w:eastAsia="Times New Roman" w:cs="Times New Roman"/>
                <w:spacing w:val="7"/>
              </w:rPr>
              <w:t>9</w:t>
            </w:r>
            <w:r>
              <w:rPr>
                <w:spacing w:val="7"/>
              </w:rPr>
              <w:t>）投标企业应做出以下承诺：</w:t>
            </w:r>
          </w:p>
          <w:p w14:paraId="6A776DB1">
            <w:pPr>
              <w:pStyle w:val="22"/>
              <w:spacing w:before="153" w:line="353" w:lineRule="auto"/>
              <w:ind w:left="114" w:right="109" w:firstLine="8"/>
            </w:pPr>
            <w:r>
              <w:rPr>
                <w:spacing w:val="7"/>
              </w:rPr>
              <w:t>（</w:t>
            </w:r>
            <w:r>
              <w:rPr>
                <w:rFonts w:ascii="Times New Roman" w:hAnsi="Times New Roman" w:eastAsia="Times New Roman" w:cs="Times New Roman"/>
                <w:spacing w:val="7"/>
              </w:rPr>
              <w:t>9.</w:t>
            </w:r>
            <w:r>
              <w:rPr>
                <w:rFonts w:ascii="Times New Roman" w:hAnsi="Times New Roman" w:eastAsia="Times New Roman" w:cs="Times New Roman"/>
                <w:spacing w:val="-25"/>
              </w:rPr>
              <w:t xml:space="preserve"> </w:t>
            </w:r>
            <w:r>
              <w:rPr>
                <w:rFonts w:ascii="Times New Roman" w:hAnsi="Times New Roman" w:eastAsia="Times New Roman" w:cs="Times New Roman"/>
                <w:spacing w:val="7"/>
              </w:rPr>
              <w:t>1</w:t>
            </w:r>
            <w:r>
              <w:rPr>
                <w:spacing w:val="7"/>
              </w:rPr>
              <w:t>）承诺严格遵守国家法律法规，没</w:t>
            </w:r>
            <w:r>
              <w:rPr>
                <w:spacing w:val="6"/>
              </w:rPr>
              <w:t>有缴纳农民工工资保证</w:t>
            </w:r>
            <w:r>
              <w:t xml:space="preserve"> </w:t>
            </w:r>
            <w:r>
              <w:rPr>
                <w:spacing w:val="8"/>
              </w:rPr>
              <w:t>金、未取得施工许可的，不进场施工；</w:t>
            </w:r>
          </w:p>
          <w:p w14:paraId="6E4A5C81">
            <w:pPr>
              <w:pStyle w:val="22"/>
              <w:spacing w:before="35" w:line="355" w:lineRule="auto"/>
              <w:ind w:left="114" w:right="109" w:firstLine="8"/>
            </w:pPr>
            <w:r>
              <w:rPr>
                <w:spacing w:val="7"/>
              </w:rPr>
              <w:t>（</w:t>
            </w:r>
            <w:r>
              <w:rPr>
                <w:rFonts w:ascii="Times New Roman" w:hAnsi="Times New Roman" w:eastAsia="Times New Roman" w:cs="Times New Roman"/>
                <w:spacing w:val="7"/>
              </w:rPr>
              <w:t>9.2</w:t>
            </w:r>
            <w:r>
              <w:rPr>
                <w:spacing w:val="7"/>
              </w:rPr>
              <w:t>）承诺负责在焦项目信访稳定，严格遵守国家、省、市劳</w:t>
            </w:r>
            <w:r>
              <w:rPr>
                <w:spacing w:val="15"/>
              </w:rPr>
              <w:t xml:space="preserve"> </w:t>
            </w:r>
            <w:r>
              <w:rPr>
                <w:spacing w:val="8"/>
              </w:rPr>
              <w:t>务市场管理规定，保证不拖欠农民工工资；</w:t>
            </w:r>
          </w:p>
          <w:p w14:paraId="6DA3FDF7">
            <w:pPr>
              <w:pStyle w:val="22"/>
              <w:spacing w:before="30" w:line="360" w:lineRule="auto"/>
              <w:ind w:left="111" w:right="109" w:firstLine="10"/>
            </w:pPr>
            <w:r>
              <w:rPr>
                <w:spacing w:val="7"/>
              </w:rPr>
              <w:t>（</w:t>
            </w:r>
            <w:r>
              <w:rPr>
                <w:rFonts w:ascii="Times New Roman" w:hAnsi="Times New Roman" w:eastAsia="Times New Roman" w:cs="Times New Roman"/>
                <w:spacing w:val="7"/>
              </w:rPr>
              <w:t>9.3</w:t>
            </w:r>
            <w:r>
              <w:rPr>
                <w:spacing w:val="7"/>
              </w:rPr>
              <w:t>）承诺在焦任何项目发生拖欠或违反劳务市场规定的，政</w:t>
            </w:r>
            <w:r>
              <w:rPr>
                <w:spacing w:val="15"/>
              </w:rPr>
              <w:t xml:space="preserve"> </w:t>
            </w:r>
            <w:r>
              <w:rPr>
                <w:spacing w:val="10"/>
              </w:rPr>
              <w:t>府监督部门可以从本公司在焦缴纳的任何一笔农民工工资保证</w:t>
            </w:r>
            <w:r>
              <w:rPr>
                <w:spacing w:val="9"/>
              </w:rPr>
              <w:t xml:space="preserve"> </w:t>
            </w:r>
            <w:r>
              <w:rPr>
                <w:spacing w:val="6"/>
              </w:rPr>
              <w:t>金中支付；</w:t>
            </w:r>
          </w:p>
          <w:p w14:paraId="60DC67B4">
            <w:pPr>
              <w:pStyle w:val="22"/>
              <w:spacing w:before="150" w:line="228" w:lineRule="auto"/>
              <w:ind w:left="122"/>
            </w:pPr>
            <w:r>
              <w:rPr>
                <w:spacing w:val="7"/>
              </w:rPr>
              <w:t>（</w:t>
            </w:r>
            <w:r>
              <w:rPr>
                <w:rFonts w:ascii="Times New Roman" w:hAnsi="Times New Roman" w:eastAsia="Times New Roman" w:cs="Times New Roman"/>
                <w:spacing w:val="7"/>
              </w:rPr>
              <w:t>9.4</w:t>
            </w:r>
            <w:r>
              <w:rPr>
                <w:spacing w:val="7"/>
              </w:rPr>
              <w:t>）承诺本公司派驻工地项目部管理人员全部为本公司正式</w:t>
            </w:r>
            <w:r>
              <w:rPr>
                <w:spacing w:val="15"/>
              </w:rPr>
              <w:t xml:space="preserve"> </w:t>
            </w:r>
            <w:r>
              <w:rPr>
                <w:spacing w:val="2"/>
              </w:rPr>
              <w:t>职工。</w:t>
            </w:r>
          </w:p>
        </w:tc>
      </w:tr>
      <w:tr w14:paraId="39600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314" w:type="dxa"/>
            <w:gridSpan w:val="2"/>
          </w:tcPr>
          <w:p w14:paraId="2136EAE9">
            <w:pPr>
              <w:spacing w:before="233" w:line="195" w:lineRule="auto"/>
              <w:ind w:left="45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3.2.</w:t>
            </w:r>
            <w:r>
              <w:rPr>
                <w:rFonts w:ascii="Times New Roman" w:hAnsi="Times New Roman" w:eastAsia="Times New Roman" w:cs="Times New Roman"/>
                <w:spacing w:val="-24"/>
                <w:sz w:val="20"/>
                <w:szCs w:val="20"/>
              </w:rPr>
              <w:t xml:space="preserve"> </w:t>
            </w:r>
            <w:r>
              <w:rPr>
                <w:rFonts w:ascii="Times New Roman" w:hAnsi="Times New Roman" w:eastAsia="Times New Roman" w:cs="Times New Roman"/>
                <w:spacing w:val="1"/>
                <w:sz w:val="20"/>
                <w:szCs w:val="20"/>
              </w:rPr>
              <w:t>1</w:t>
            </w:r>
          </w:p>
        </w:tc>
        <w:tc>
          <w:tcPr>
            <w:tcW w:w="1973" w:type="dxa"/>
          </w:tcPr>
          <w:p w14:paraId="08701053">
            <w:pPr>
              <w:pStyle w:val="22"/>
              <w:spacing w:before="197" w:line="227" w:lineRule="auto"/>
              <w:ind w:left="174"/>
            </w:pPr>
            <w:r>
              <w:rPr>
                <w:spacing w:val="5"/>
              </w:rPr>
              <w:t>已标价工程量清单</w:t>
            </w:r>
          </w:p>
        </w:tc>
        <w:tc>
          <w:tcPr>
            <w:tcW w:w="5907" w:type="dxa"/>
          </w:tcPr>
          <w:p w14:paraId="44B99EBA">
            <w:pPr>
              <w:pStyle w:val="22"/>
              <w:spacing w:before="197" w:line="228" w:lineRule="auto"/>
              <w:ind w:left="115"/>
            </w:pPr>
            <w:r>
              <w:rPr>
                <w:spacing w:val="9"/>
              </w:rPr>
              <w:t>投标人按招标文件提供的工程量清单编制</w:t>
            </w:r>
          </w:p>
        </w:tc>
      </w:tr>
      <w:tr w14:paraId="0D910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314" w:type="dxa"/>
            <w:gridSpan w:val="2"/>
          </w:tcPr>
          <w:p w14:paraId="48EFCC68">
            <w:pPr>
              <w:spacing w:before="180" w:line="195" w:lineRule="auto"/>
              <w:ind w:left="45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3.3.</w:t>
            </w:r>
            <w:r>
              <w:rPr>
                <w:rFonts w:ascii="Times New Roman" w:hAnsi="Times New Roman" w:eastAsia="Times New Roman" w:cs="Times New Roman"/>
                <w:spacing w:val="-24"/>
                <w:sz w:val="20"/>
                <w:szCs w:val="20"/>
              </w:rPr>
              <w:t xml:space="preserve"> </w:t>
            </w:r>
            <w:r>
              <w:rPr>
                <w:rFonts w:ascii="Times New Roman" w:hAnsi="Times New Roman" w:eastAsia="Times New Roman" w:cs="Times New Roman"/>
                <w:spacing w:val="1"/>
                <w:sz w:val="20"/>
                <w:szCs w:val="20"/>
              </w:rPr>
              <w:t>1</w:t>
            </w:r>
          </w:p>
        </w:tc>
        <w:tc>
          <w:tcPr>
            <w:tcW w:w="1973" w:type="dxa"/>
          </w:tcPr>
          <w:p w14:paraId="5172AABA">
            <w:pPr>
              <w:pStyle w:val="22"/>
              <w:spacing w:before="144" w:line="229" w:lineRule="auto"/>
              <w:ind w:left="468"/>
            </w:pPr>
            <w:r>
              <w:rPr>
                <w:spacing w:val="7"/>
              </w:rPr>
              <w:t>投标有效期</w:t>
            </w:r>
          </w:p>
        </w:tc>
        <w:tc>
          <w:tcPr>
            <w:tcW w:w="5907" w:type="dxa"/>
          </w:tcPr>
          <w:p w14:paraId="0A01183D">
            <w:pPr>
              <w:pStyle w:val="22"/>
              <w:spacing w:before="144" w:line="228" w:lineRule="auto"/>
              <w:ind w:left="115"/>
            </w:pPr>
            <w:r>
              <w:rPr>
                <w:spacing w:val="5"/>
              </w:rPr>
              <w:t>从递交投标文件截止日起</w:t>
            </w:r>
            <w:r>
              <w:rPr>
                <w:spacing w:val="-36"/>
              </w:rPr>
              <w:t xml:space="preserve"> </w:t>
            </w:r>
            <w:r>
              <w:rPr>
                <w:rFonts w:ascii="Times New Roman" w:hAnsi="Times New Roman" w:eastAsia="Times New Roman" w:cs="Times New Roman"/>
                <w:spacing w:val="5"/>
              </w:rPr>
              <w:t>60</w:t>
            </w:r>
            <w:r>
              <w:rPr>
                <w:rFonts w:ascii="Times New Roman" w:hAnsi="Times New Roman" w:eastAsia="Times New Roman" w:cs="Times New Roman"/>
                <w:spacing w:val="48"/>
                <w:w w:val="101"/>
              </w:rPr>
              <w:t xml:space="preserve"> </w:t>
            </w:r>
            <w:r>
              <w:rPr>
                <w:spacing w:val="5"/>
              </w:rPr>
              <w:t>日历天</w:t>
            </w:r>
          </w:p>
        </w:tc>
      </w:tr>
      <w:tr w14:paraId="6AB5C3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9" w:hRule="atLeast"/>
        </w:trPr>
        <w:tc>
          <w:tcPr>
            <w:tcW w:w="1314" w:type="dxa"/>
            <w:gridSpan w:val="2"/>
          </w:tcPr>
          <w:p w14:paraId="6CBB0530">
            <w:pPr>
              <w:spacing w:line="273" w:lineRule="auto"/>
            </w:pPr>
          </w:p>
          <w:p w14:paraId="06641606">
            <w:pPr>
              <w:spacing w:line="273" w:lineRule="auto"/>
            </w:pPr>
          </w:p>
          <w:p w14:paraId="001D70E8">
            <w:pPr>
              <w:spacing w:line="273" w:lineRule="auto"/>
            </w:pPr>
          </w:p>
          <w:p w14:paraId="3E897869">
            <w:pPr>
              <w:spacing w:line="273" w:lineRule="auto"/>
            </w:pPr>
          </w:p>
          <w:p w14:paraId="0273FB0F">
            <w:pPr>
              <w:spacing w:line="273" w:lineRule="auto"/>
            </w:pPr>
          </w:p>
          <w:p w14:paraId="377A0005">
            <w:pPr>
              <w:spacing w:line="273" w:lineRule="auto"/>
            </w:pPr>
          </w:p>
          <w:p w14:paraId="1CAA4148">
            <w:pPr>
              <w:spacing w:line="273" w:lineRule="auto"/>
            </w:pPr>
          </w:p>
          <w:p w14:paraId="7E38359F">
            <w:pPr>
              <w:spacing w:before="57" w:line="195" w:lineRule="auto"/>
              <w:ind w:left="45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3.4.</w:t>
            </w:r>
            <w:r>
              <w:rPr>
                <w:rFonts w:ascii="Times New Roman" w:hAnsi="Times New Roman" w:eastAsia="Times New Roman" w:cs="Times New Roman"/>
                <w:spacing w:val="-24"/>
                <w:sz w:val="20"/>
                <w:szCs w:val="20"/>
              </w:rPr>
              <w:t xml:space="preserve"> </w:t>
            </w:r>
            <w:r>
              <w:rPr>
                <w:rFonts w:ascii="Times New Roman" w:hAnsi="Times New Roman" w:eastAsia="Times New Roman" w:cs="Times New Roman"/>
                <w:spacing w:val="1"/>
                <w:sz w:val="20"/>
                <w:szCs w:val="20"/>
              </w:rPr>
              <w:t>1</w:t>
            </w:r>
          </w:p>
        </w:tc>
        <w:tc>
          <w:tcPr>
            <w:tcW w:w="1973" w:type="dxa"/>
          </w:tcPr>
          <w:p w14:paraId="636B56D6">
            <w:pPr>
              <w:spacing w:line="266" w:lineRule="auto"/>
            </w:pPr>
          </w:p>
          <w:p w14:paraId="2F88F102">
            <w:pPr>
              <w:spacing w:line="267" w:lineRule="auto"/>
            </w:pPr>
          </w:p>
          <w:p w14:paraId="2431D1ED">
            <w:pPr>
              <w:spacing w:line="267" w:lineRule="auto"/>
            </w:pPr>
          </w:p>
          <w:p w14:paraId="47301CBC">
            <w:pPr>
              <w:spacing w:line="267" w:lineRule="auto"/>
            </w:pPr>
          </w:p>
          <w:p w14:paraId="7C0EF3B9">
            <w:pPr>
              <w:spacing w:line="267" w:lineRule="auto"/>
            </w:pPr>
          </w:p>
          <w:p w14:paraId="2BE7F5F9">
            <w:pPr>
              <w:spacing w:line="267" w:lineRule="auto"/>
            </w:pPr>
          </w:p>
          <w:p w14:paraId="62D40A7F">
            <w:pPr>
              <w:spacing w:line="267" w:lineRule="auto"/>
            </w:pPr>
          </w:p>
          <w:p w14:paraId="55C8F38C">
            <w:pPr>
              <w:pStyle w:val="22"/>
              <w:spacing w:before="65" w:line="229" w:lineRule="auto"/>
              <w:ind w:left="468"/>
            </w:pPr>
            <w:r>
              <w:rPr>
                <w:spacing w:val="7"/>
              </w:rPr>
              <w:t>投标保证金</w:t>
            </w:r>
          </w:p>
        </w:tc>
        <w:tc>
          <w:tcPr>
            <w:tcW w:w="5907" w:type="dxa"/>
          </w:tcPr>
          <w:p w14:paraId="11A3B1E4">
            <w:pPr>
              <w:pStyle w:val="22"/>
              <w:spacing w:line="360" w:lineRule="auto"/>
            </w:pPr>
            <w:r>
              <w:rPr>
                <w:spacing w:val="8"/>
              </w:rPr>
              <w:t>一、投标保证金的提供方式</w:t>
            </w:r>
          </w:p>
          <w:p w14:paraId="4C12CAF1">
            <w:pPr>
              <w:pStyle w:val="22"/>
              <w:spacing w:line="360" w:lineRule="auto"/>
            </w:pPr>
            <w:r>
              <w:rPr>
                <w:spacing w:val="7"/>
              </w:rPr>
              <w:t>（</w:t>
            </w:r>
            <w:r>
              <w:rPr>
                <w:rFonts w:ascii="Times New Roman" w:hAnsi="Times New Roman" w:eastAsia="Times New Roman" w:cs="Times New Roman"/>
                <w:spacing w:val="7"/>
              </w:rPr>
              <w:t>1</w:t>
            </w:r>
            <w:r>
              <w:rPr>
                <w:spacing w:val="7"/>
              </w:rPr>
              <w:t>）转账、保函、电子保函。</w:t>
            </w:r>
          </w:p>
          <w:p w14:paraId="124721CF">
            <w:pPr>
              <w:pStyle w:val="22"/>
              <w:spacing w:line="360" w:lineRule="auto"/>
              <w:rPr>
                <w:color w:val="auto"/>
                <w:highlight w:val="green"/>
              </w:rPr>
            </w:pPr>
            <w:r>
              <w:rPr>
                <w:color w:val="auto"/>
                <w:spacing w:val="7"/>
              </w:rPr>
              <w:t>（</w:t>
            </w:r>
            <w:r>
              <w:rPr>
                <w:rFonts w:ascii="Times New Roman" w:hAnsi="Times New Roman" w:eastAsia="Times New Roman" w:cs="Times New Roman"/>
                <w:color w:val="auto"/>
                <w:spacing w:val="7"/>
              </w:rPr>
              <w:t>2</w:t>
            </w:r>
            <w:r>
              <w:rPr>
                <w:color w:val="auto"/>
                <w:spacing w:val="7"/>
              </w:rPr>
              <w:t>）投标保证金的金额：</w:t>
            </w:r>
            <w:r>
              <w:rPr>
                <w:rFonts w:hint="eastAsia"/>
                <w:color w:val="auto"/>
                <w:spacing w:val="7"/>
                <w:lang w:val="en-US" w:eastAsia="zh-CN"/>
              </w:rPr>
              <w:t>叁拾万元整</w:t>
            </w:r>
            <w:r>
              <w:rPr>
                <w:color w:val="auto"/>
                <w:spacing w:val="7"/>
                <w:highlight w:val="none"/>
              </w:rPr>
              <w:t xml:space="preserve"> (</w:t>
            </w:r>
            <w:r>
              <w:rPr>
                <w:rFonts w:ascii="Times New Roman" w:hAnsi="Times New Roman" w:eastAsia="Times New Roman" w:cs="Times New Roman"/>
                <w:color w:val="auto"/>
                <w:spacing w:val="7"/>
                <w:highlight w:val="none"/>
              </w:rPr>
              <w:t>¥</w:t>
            </w:r>
            <w:r>
              <w:rPr>
                <w:color w:val="auto"/>
                <w:spacing w:val="7"/>
                <w:highlight w:val="none"/>
              </w:rPr>
              <w:t>：</w:t>
            </w:r>
            <w:r>
              <w:rPr>
                <w:rFonts w:hint="eastAsia" w:ascii="Times New Roman" w:hAnsi="Times New Roman" w:cs="Times New Roman"/>
                <w:color w:val="auto"/>
                <w:spacing w:val="7"/>
                <w:highlight w:val="none"/>
                <w:lang w:val="en-US" w:eastAsia="zh-CN"/>
              </w:rPr>
              <w:t>3</w:t>
            </w:r>
            <w:r>
              <w:rPr>
                <w:rFonts w:ascii="Times New Roman" w:hAnsi="Times New Roman" w:eastAsia="Times New Roman" w:cs="Times New Roman"/>
                <w:color w:val="auto"/>
                <w:spacing w:val="7"/>
                <w:highlight w:val="none"/>
              </w:rPr>
              <w:t>0000</w:t>
            </w:r>
            <w:r>
              <w:rPr>
                <w:rFonts w:ascii="Times New Roman" w:hAnsi="Times New Roman" w:eastAsia="Times New Roman" w:cs="Times New Roman"/>
                <w:color w:val="auto"/>
                <w:spacing w:val="6"/>
                <w:highlight w:val="none"/>
              </w:rPr>
              <w:t xml:space="preserve">0.00 </w:t>
            </w:r>
            <w:r>
              <w:rPr>
                <w:color w:val="auto"/>
                <w:spacing w:val="6"/>
                <w:highlight w:val="none"/>
              </w:rPr>
              <w:t>元）</w:t>
            </w:r>
          </w:p>
          <w:p w14:paraId="20A03612">
            <w:pPr>
              <w:pStyle w:val="22"/>
              <w:spacing w:line="360" w:lineRule="auto"/>
            </w:pPr>
            <w:r>
              <w:rPr>
                <w:spacing w:val="6"/>
              </w:rPr>
              <w:t>（</w:t>
            </w:r>
            <w:r>
              <w:rPr>
                <w:rFonts w:ascii="Times New Roman" w:hAnsi="Times New Roman" w:eastAsia="Times New Roman" w:cs="Times New Roman"/>
                <w:spacing w:val="6"/>
              </w:rPr>
              <w:t>3</w:t>
            </w:r>
            <w:r>
              <w:rPr>
                <w:spacing w:val="6"/>
              </w:rPr>
              <w:t>）转账必须由投标人基本账户汇至焦作市公共资源交易中心</w:t>
            </w:r>
            <w:r>
              <w:t xml:space="preserve"> </w:t>
            </w:r>
            <w:r>
              <w:rPr>
                <w:spacing w:val="9"/>
              </w:rPr>
              <w:t>指定账户，不得以现金和其他形式提交。（未从基本账户汇出</w:t>
            </w:r>
            <w:r>
              <w:rPr>
                <w:spacing w:val="14"/>
              </w:rPr>
              <w:t xml:space="preserve"> </w:t>
            </w:r>
            <w:r>
              <w:rPr>
                <w:spacing w:val="7"/>
              </w:rPr>
              <w:t>或未按时到账者视为无效）。</w:t>
            </w:r>
          </w:p>
          <w:p w14:paraId="4251EC4B">
            <w:pPr>
              <w:pStyle w:val="22"/>
              <w:spacing w:line="360" w:lineRule="auto"/>
              <w:rPr>
                <w:color w:val="auto"/>
              </w:rPr>
            </w:pPr>
            <w:r>
              <w:rPr>
                <w:spacing w:val="2"/>
              </w:rPr>
              <w:t>投标保证金提交截止时间</w:t>
            </w:r>
            <w:r>
              <w:rPr>
                <w:color w:val="auto"/>
                <w:spacing w:val="2"/>
              </w:rPr>
              <w:t>：</w:t>
            </w:r>
            <w:r>
              <w:rPr>
                <w:rFonts w:ascii="Times New Roman" w:hAnsi="Times New Roman" w:eastAsia="Times New Roman" w:cs="Times New Roman"/>
                <w:color w:val="auto"/>
                <w:spacing w:val="2"/>
              </w:rPr>
              <w:t>202</w:t>
            </w:r>
            <w:r>
              <w:rPr>
                <w:rFonts w:hint="eastAsia" w:ascii="Times New Roman" w:hAnsi="Times New Roman" w:cs="Times New Roman"/>
                <w:color w:val="auto"/>
                <w:spacing w:val="2"/>
                <w:lang w:val="en-US" w:eastAsia="zh-CN"/>
              </w:rPr>
              <w:t>5</w:t>
            </w:r>
            <w:r>
              <w:rPr>
                <w:color w:val="auto"/>
                <w:spacing w:val="2"/>
              </w:rPr>
              <w:t>年</w:t>
            </w:r>
            <w:r>
              <w:rPr>
                <w:rFonts w:hint="eastAsia"/>
                <w:color w:val="auto"/>
                <w:spacing w:val="-33"/>
                <w:lang w:val="en-US" w:eastAsia="zh-CN"/>
              </w:rPr>
              <w:t>2</w:t>
            </w:r>
            <w:r>
              <w:rPr>
                <w:color w:val="auto"/>
                <w:spacing w:val="2"/>
              </w:rPr>
              <w:t>月</w:t>
            </w:r>
            <w:r>
              <w:rPr>
                <w:rFonts w:hint="eastAsia"/>
                <w:color w:val="auto"/>
                <w:spacing w:val="2"/>
                <w:lang w:val="en-US" w:eastAsia="zh-CN"/>
              </w:rPr>
              <w:t>26</w:t>
            </w:r>
            <w:r>
              <w:rPr>
                <w:color w:val="auto"/>
                <w:spacing w:val="2"/>
              </w:rPr>
              <w:t>日下午</w:t>
            </w:r>
            <w:r>
              <w:rPr>
                <w:color w:val="auto"/>
                <w:spacing w:val="-23"/>
              </w:rPr>
              <w:t xml:space="preserve"> </w:t>
            </w:r>
            <w:r>
              <w:rPr>
                <w:rFonts w:ascii="Times New Roman" w:hAnsi="Times New Roman" w:eastAsia="Times New Roman" w:cs="Times New Roman"/>
                <w:color w:val="auto"/>
                <w:spacing w:val="2"/>
              </w:rPr>
              <w:t>17</w:t>
            </w:r>
            <w:r>
              <w:rPr>
                <w:rFonts w:ascii="Times New Roman" w:hAnsi="Times New Roman" w:eastAsia="Times New Roman" w:cs="Times New Roman"/>
                <w:color w:val="auto"/>
                <w:spacing w:val="22"/>
              </w:rPr>
              <w:t xml:space="preserve"> </w:t>
            </w:r>
            <w:r>
              <w:rPr>
                <w:color w:val="auto"/>
                <w:spacing w:val="2"/>
              </w:rPr>
              <w:t>时前（含</w:t>
            </w:r>
          </w:p>
          <w:p w14:paraId="4296E8A2">
            <w:pPr>
              <w:pStyle w:val="22"/>
              <w:spacing w:line="360" w:lineRule="auto"/>
            </w:pPr>
            <w:r>
              <w:rPr>
                <w:rFonts w:ascii="Times New Roman" w:hAnsi="Times New Roman" w:eastAsia="Times New Roman" w:cs="Times New Roman"/>
                <w:spacing w:val="-6"/>
              </w:rPr>
              <w:t>17</w:t>
            </w:r>
            <w:r>
              <w:rPr>
                <w:rFonts w:ascii="Times New Roman" w:hAnsi="Times New Roman" w:eastAsia="Times New Roman" w:cs="Times New Roman"/>
                <w:spacing w:val="19"/>
              </w:rPr>
              <w:t xml:space="preserve"> </w:t>
            </w:r>
            <w:r>
              <w:rPr>
                <w:spacing w:val="-6"/>
              </w:rPr>
              <w:t>时）</w:t>
            </w:r>
          </w:p>
          <w:p w14:paraId="3D27EE3E">
            <w:pPr>
              <w:pStyle w:val="22"/>
              <w:spacing w:line="360" w:lineRule="auto"/>
              <w:rPr>
                <w:color w:val="auto"/>
              </w:rPr>
            </w:pPr>
            <w:r>
              <w:rPr>
                <w:color w:val="auto"/>
                <w:spacing w:val="9"/>
              </w:rPr>
              <w:t>名称：焦作市公共资源交易中心</w:t>
            </w:r>
          </w:p>
          <w:p w14:paraId="5A70C3E7">
            <w:pPr>
              <w:pStyle w:val="22"/>
              <w:spacing w:line="360" w:lineRule="auto"/>
              <w:rPr>
                <w:color w:val="auto"/>
                <w:spacing w:val="6"/>
              </w:rPr>
            </w:pPr>
            <w:r>
              <w:rPr>
                <w:color w:val="auto"/>
                <w:spacing w:val="6"/>
              </w:rPr>
              <w:t>开户行</w:t>
            </w:r>
            <w:r>
              <w:rPr>
                <w:color w:val="auto"/>
                <w:spacing w:val="-10"/>
              </w:rPr>
              <w:t xml:space="preserve"> </w:t>
            </w:r>
            <w:r>
              <w:rPr>
                <w:rFonts w:ascii="Times New Roman" w:hAnsi="Times New Roman" w:eastAsia="Times New Roman" w:cs="Times New Roman"/>
                <w:color w:val="auto"/>
                <w:spacing w:val="6"/>
              </w:rPr>
              <w:t>1</w:t>
            </w:r>
            <w:r>
              <w:rPr>
                <w:rFonts w:ascii="Times New Roman" w:hAnsi="Times New Roman" w:eastAsia="Times New Roman" w:cs="Times New Roman"/>
                <w:color w:val="auto"/>
                <w:spacing w:val="-23"/>
              </w:rPr>
              <w:t xml:space="preserve"> </w:t>
            </w:r>
            <w:r>
              <w:rPr>
                <w:color w:val="auto"/>
                <w:spacing w:val="6"/>
              </w:rPr>
              <w:t>：中国工商银行股份有限公司焦作分行</w:t>
            </w:r>
          </w:p>
          <w:p w14:paraId="0AE9259F">
            <w:pPr>
              <w:pStyle w:val="22"/>
              <w:spacing w:line="360" w:lineRule="auto"/>
              <w:rPr>
                <w:rFonts w:hint="default" w:ascii="Times New Roman" w:hAnsi="Times New Roman" w:cs="Times New Roman"/>
                <w:color w:val="auto"/>
                <w:lang w:val="en-US" w:eastAsia="zh-CN"/>
              </w:rPr>
            </w:pPr>
            <w:r>
              <w:rPr>
                <w:color w:val="auto"/>
                <w:spacing w:val="3"/>
              </w:rPr>
              <w:t>账  号</w:t>
            </w:r>
            <w:r>
              <w:rPr>
                <w:color w:val="auto"/>
                <w:spacing w:val="-23"/>
              </w:rPr>
              <w:t xml:space="preserve"> </w:t>
            </w:r>
            <w:r>
              <w:rPr>
                <w:rFonts w:ascii="Times New Roman" w:hAnsi="Times New Roman" w:eastAsia="Times New Roman" w:cs="Times New Roman"/>
                <w:color w:val="auto"/>
                <w:spacing w:val="3"/>
              </w:rPr>
              <w:t>1</w:t>
            </w:r>
            <w:r>
              <w:rPr>
                <w:rFonts w:ascii="Times New Roman" w:hAnsi="Times New Roman" w:eastAsia="Times New Roman" w:cs="Times New Roman"/>
                <w:color w:val="auto"/>
                <w:spacing w:val="-23"/>
              </w:rPr>
              <w:t xml:space="preserve"> </w:t>
            </w:r>
            <w:r>
              <w:rPr>
                <w:color w:val="auto"/>
                <w:spacing w:val="3"/>
              </w:rPr>
              <w:t>：</w:t>
            </w:r>
            <w:r>
              <w:rPr>
                <w:rFonts w:hint="eastAsia" w:ascii="Times New Roman" w:hAnsi="Times New Roman" w:cs="Times New Roman"/>
                <w:color w:val="auto"/>
                <w:spacing w:val="3"/>
                <w:lang w:eastAsia="zh-CN"/>
              </w:rPr>
              <w:t xml:space="preserve"> 17090203380002</w:t>
            </w:r>
            <w:r>
              <w:rPr>
                <w:rFonts w:hint="eastAsia" w:ascii="Times New Roman" w:hAnsi="Times New Roman" w:cs="Times New Roman"/>
                <w:color w:val="auto"/>
                <w:spacing w:val="3"/>
                <w:lang w:val="en-US" w:eastAsia="zh-CN"/>
              </w:rPr>
              <w:t>03141</w:t>
            </w:r>
          </w:p>
          <w:p w14:paraId="1C67D895">
            <w:pPr>
              <w:pStyle w:val="22"/>
              <w:spacing w:line="360" w:lineRule="auto"/>
              <w:rPr>
                <w:color w:val="auto"/>
              </w:rPr>
            </w:pPr>
            <w:r>
              <w:rPr>
                <w:color w:val="auto"/>
                <w:spacing w:val="7"/>
              </w:rPr>
              <w:t>开户行</w:t>
            </w:r>
            <w:r>
              <w:rPr>
                <w:color w:val="auto"/>
                <w:spacing w:val="-25"/>
              </w:rPr>
              <w:t xml:space="preserve"> </w:t>
            </w:r>
            <w:r>
              <w:rPr>
                <w:rFonts w:ascii="Times New Roman" w:hAnsi="Times New Roman" w:eastAsia="Times New Roman" w:cs="Times New Roman"/>
                <w:color w:val="auto"/>
                <w:spacing w:val="7"/>
              </w:rPr>
              <w:t>2</w:t>
            </w:r>
            <w:r>
              <w:rPr>
                <w:rFonts w:ascii="Times New Roman" w:hAnsi="Times New Roman" w:eastAsia="Times New Roman" w:cs="Times New Roman"/>
                <w:color w:val="auto"/>
                <w:spacing w:val="-23"/>
              </w:rPr>
              <w:t xml:space="preserve"> </w:t>
            </w:r>
            <w:r>
              <w:rPr>
                <w:color w:val="auto"/>
                <w:spacing w:val="7"/>
              </w:rPr>
              <w:t>：中国建设银行股份有限公司焦作焦西支行</w:t>
            </w:r>
          </w:p>
          <w:p w14:paraId="4A1FE200">
            <w:pPr>
              <w:pStyle w:val="22"/>
              <w:spacing w:line="360" w:lineRule="auto"/>
              <w:rPr>
                <w:rFonts w:hint="default" w:ascii="Times New Roman" w:hAnsi="Times New Roman" w:cs="Times New Roman"/>
                <w:color w:val="auto"/>
                <w:lang w:val="en-US" w:eastAsia="zh-CN"/>
              </w:rPr>
            </w:pPr>
            <w:r>
              <w:rPr>
                <w:color w:val="auto"/>
                <w:spacing w:val="4"/>
              </w:rPr>
              <w:t>账  号</w:t>
            </w:r>
            <w:r>
              <w:rPr>
                <w:color w:val="auto"/>
                <w:spacing w:val="-43"/>
              </w:rPr>
              <w:t xml:space="preserve"> </w:t>
            </w:r>
            <w:r>
              <w:rPr>
                <w:rFonts w:ascii="Times New Roman" w:hAnsi="Times New Roman" w:eastAsia="Times New Roman" w:cs="Times New Roman"/>
                <w:color w:val="auto"/>
                <w:spacing w:val="4"/>
              </w:rPr>
              <w:t>2</w:t>
            </w:r>
            <w:r>
              <w:rPr>
                <w:rFonts w:ascii="Times New Roman" w:hAnsi="Times New Roman" w:eastAsia="Times New Roman" w:cs="Times New Roman"/>
                <w:color w:val="auto"/>
                <w:spacing w:val="-22"/>
              </w:rPr>
              <w:t xml:space="preserve"> </w:t>
            </w:r>
            <w:r>
              <w:rPr>
                <w:color w:val="auto"/>
                <w:spacing w:val="4"/>
              </w:rPr>
              <w:t>：</w:t>
            </w:r>
            <w:r>
              <w:rPr>
                <w:rFonts w:hint="eastAsia" w:ascii="Times New Roman" w:hAnsi="Times New Roman" w:cs="Times New Roman"/>
                <w:color w:val="auto"/>
                <w:spacing w:val="4"/>
                <w:lang w:eastAsia="zh-CN"/>
              </w:rPr>
              <w:t xml:space="preserve"> </w:t>
            </w:r>
            <w:r>
              <w:rPr>
                <w:rFonts w:hint="eastAsia" w:ascii="Times New Roman" w:hAnsi="Times New Roman" w:cs="Times New Roman"/>
                <w:color w:val="auto"/>
                <w:spacing w:val="4"/>
                <w:lang w:val="en-US" w:eastAsia="zh-CN"/>
              </w:rPr>
              <w:t>41001510516050211562-1161</w:t>
            </w:r>
          </w:p>
          <w:p w14:paraId="6EFD2952">
            <w:pPr>
              <w:pStyle w:val="22"/>
              <w:spacing w:line="360" w:lineRule="auto"/>
              <w:rPr>
                <w:color w:val="auto"/>
              </w:rPr>
            </w:pPr>
            <w:r>
              <w:rPr>
                <w:color w:val="auto"/>
                <w:spacing w:val="8"/>
              </w:rPr>
              <w:t>开户行</w:t>
            </w:r>
            <w:r>
              <w:rPr>
                <w:color w:val="auto"/>
                <w:spacing w:val="-39"/>
              </w:rPr>
              <w:t xml:space="preserve"> </w:t>
            </w:r>
            <w:r>
              <w:rPr>
                <w:rFonts w:ascii="Times New Roman" w:hAnsi="Times New Roman" w:eastAsia="Times New Roman" w:cs="Times New Roman"/>
                <w:color w:val="auto"/>
                <w:spacing w:val="8"/>
              </w:rPr>
              <w:t>3</w:t>
            </w:r>
            <w:r>
              <w:rPr>
                <w:rFonts w:ascii="Times New Roman" w:hAnsi="Times New Roman" w:eastAsia="Times New Roman" w:cs="Times New Roman"/>
                <w:color w:val="auto"/>
                <w:spacing w:val="-23"/>
              </w:rPr>
              <w:t xml:space="preserve"> </w:t>
            </w:r>
            <w:r>
              <w:rPr>
                <w:color w:val="auto"/>
                <w:spacing w:val="8"/>
              </w:rPr>
              <w:t>：中国邮政储蓄银行股份有限公司焦作市民主南路支</w:t>
            </w:r>
            <w:r>
              <w:rPr>
                <w:color w:val="auto"/>
              </w:rPr>
              <w:t xml:space="preserve"> 行</w:t>
            </w:r>
          </w:p>
          <w:p w14:paraId="46310836">
            <w:pPr>
              <w:pStyle w:val="22"/>
              <w:spacing w:line="360" w:lineRule="auto"/>
              <w:rPr>
                <w:rFonts w:ascii="Times New Roman" w:hAnsi="Times New Roman" w:cs="Times New Roman"/>
                <w:color w:val="auto"/>
                <w:lang w:eastAsia="zh-CN"/>
              </w:rPr>
            </w:pPr>
            <w:r>
              <w:rPr>
                <w:color w:val="auto"/>
                <w:spacing w:val="4"/>
              </w:rPr>
              <w:t>账  号</w:t>
            </w:r>
            <w:r>
              <w:rPr>
                <w:color w:val="auto"/>
                <w:spacing w:val="-39"/>
              </w:rPr>
              <w:t xml:space="preserve"> </w:t>
            </w:r>
            <w:r>
              <w:rPr>
                <w:rFonts w:ascii="Times New Roman" w:hAnsi="Times New Roman" w:eastAsia="Times New Roman" w:cs="Times New Roman"/>
                <w:color w:val="auto"/>
                <w:spacing w:val="4"/>
              </w:rPr>
              <w:t>3</w:t>
            </w:r>
            <w:r>
              <w:rPr>
                <w:rFonts w:ascii="Times New Roman" w:hAnsi="Times New Roman" w:eastAsia="Times New Roman" w:cs="Times New Roman"/>
                <w:color w:val="auto"/>
                <w:spacing w:val="-22"/>
              </w:rPr>
              <w:t xml:space="preserve"> </w:t>
            </w:r>
            <w:r>
              <w:rPr>
                <w:color w:val="auto"/>
                <w:spacing w:val="4"/>
              </w:rPr>
              <w:t>：</w:t>
            </w:r>
            <w:r>
              <w:rPr>
                <w:rFonts w:hint="eastAsia"/>
                <w:color w:val="auto"/>
                <w:spacing w:val="4"/>
                <w:lang w:val="en-US" w:eastAsia="zh-CN"/>
              </w:rPr>
              <w:t>94100101009895000900461</w:t>
            </w:r>
            <w:r>
              <w:rPr>
                <w:rFonts w:hint="eastAsia" w:ascii="Times New Roman" w:hAnsi="Times New Roman" w:cs="Times New Roman"/>
                <w:color w:val="auto"/>
                <w:spacing w:val="4"/>
                <w:lang w:eastAsia="zh-CN"/>
              </w:rPr>
              <w:t xml:space="preserve"> </w:t>
            </w:r>
          </w:p>
          <w:p w14:paraId="280B7F76">
            <w:pPr>
              <w:pStyle w:val="22"/>
              <w:spacing w:line="360" w:lineRule="auto"/>
            </w:pPr>
            <w:r>
              <w:rPr>
                <w:spacing w:val="4"/>
              </w:rPr>
              <w:t>备注：</w:t>
            </w:r>
            <w:r>
              <w:rPr>
                <w:spacing w:val="-51"/>
              </w:rPr>
              <w:t xml:space="preserve"> </w:t>
            </w:r>
            <w:r>
              <w:rPr>
                <w:spacing w:val="4"/>
              </w:rPr>
              <w:t>以上账户任选其一。</w:t>
            </w:r>
          </w:p>
          <w:p w14:paraId="1F330C3A">
            <w:pPr>
              <w:pStyle w:val="22"/>
              <w:spacing w:line="360" w:lineRule="auto"/>
            </w:pPr>
            <w:r>
              <w:rPr>
                <w:spacing w:val="9"/>
              </w:rPr>
              <w:t>特别提醒：会员注册请注意，注册诚信信息时基本账户要真实</w:t>
            </w:r>
            <w:r>
              <w:rPr>
                <w:spacing w:val="16"/>
              </w:rPr>
              <w:t xml:space="preserve"> </w:t>
            </w:r>
            <w:r>
              <w:rPr>
                <w:spacing w:val="9"/>
              </w:rPr>
              <w:t>有效，并上传开户许可证或基本户证明。转账时要从基本账户</w:t>
            </w:r>
            <w:r>
              <w:rPr>
                <w:spacing w:val="16"/>
              </w:rPr>
              <w:t xml:space="preserve"> </w:t>
            </w:r>
            <w:r>
              <w:rPr>
                <w:spacing w:val="9"/>
              </w:rPr>
              <w:t>转出，开标时系统会自动对账户进行匹配。已注册会员的如需</w:t>
            </w:r>
            <w:r>
              <w:rPr>
                <w:spacing w:val="16"/>
              </w:rPr>
              <w:t xml:space="preserve"> </w:t>
            </w:r>
            <w:r>
              <w:rPr>
                <w:spacing w:val="8"/>
              </w:rPr>
              <w:t>修改基本信息请修改后再进行报名。</w:t>
            </w:r>
          </w:p>
          <w:p w14:paraId="76B909B4">
            <w:pPr>
              <w:pStyle w:val="22"/>
              <w:spacing w:line="360" w:lineRule="auto"/>
            </w:pPr>
            <w:r>
              <w:rPr>
                <w:spacing w:val="1"/>
              </w:rPr>
              <w:t>（</w:t>
            </w:r>
            <w:r>
              <w:rPr>
                <w:rFonts w:ascii="Times New Roman" w:hAnsi="Times New Roman" w:eastAsia="Times New Roman" w:cs="Times New Roman"/>
                <w:spacing w:val="1"/>
              </w:rPr>
              <w:t>4</w:t>
            </w:r>
            <w:r>
              <w:rPr>
                <w:spacing w:val="1"/>
              </w:rPr>
              <w:t>）保函是由银行业金融机构、保险公司或专业担保公司出具。</w:t>
            </w:r>
            <w:r>
              <w:rPr>
                <w:spacing w:val="11"/>
              </w:rPr>
              <w:t xml:space="preserve"> </w:t>
            </w:r>
            <w:r>
              <w:rPr>
                <w:spacing w:val="9"/>
              </w:rPr>
              <w:t>以保函形式提交的，原件扫描件做入投标文件，作为其投标文</w:t>
            </w:r>
            <w:r>
              <w:rPr>
                <w:spacing w:val="8"/>
              </w:rPr>
              <w:t xml:space="preserve">  </w:t>
            </w:r>
            <w:r>
              <w:rPr>
                <w:spacing w:val="7"/>
              </w:rPr>
              <w:t>件的组成部分。</w:t>
            </w:r>
          </w:p>
          <w:p w14:paraId="76485F20">
            <w:pPr>
              <w:pStyle w:val="22"/>
              <w:spacing w:line="360" w:lineRule="auto"/>
            </w:pPr>
            <w:r>
              <w:rPr>
                <w:spacing w:val="6"/>
              </w:rPr>
              <w:t>（</w:t>
            </w:r>
            <w:r>
              <w:rPr>
                <w:rFonts w:ascii="Times New Roman" w:hAnsi="Times New Roman" w:eastAsia="Times New Roman" w:cs="Times New Roman"/>
                <w:spacing w:val="6"/>
              </w:rPr>
              <w:t>5</w:t>
            </w:r>
            <w:r>
              <w:rPr>
                <w:spacing w:val="6"/>
              </w:rPr>
              <w:t>）电子保函是由投标人登录焦作市公共资源交易中心门户网</w:t>
            </w:r>
            <w:r>
              <w:t xml:space="preserve"> </w:t>
            </w:r>
            <w:r>
              <w:rPr>
                <w:spacing w:val="8"/>
              </w:rPr>
              <w:t>站首页</w:t>
            </w:r>
            <w:r>
              <w:rPr>
                <w:rFonts w:ascii="Times New Roman" w:hAnsi="Times New Roman" w:eastAsia="Times New Roman" w:cs="Times New Roman"/>
                <w:spacing w:val="8"/>
              </w:rPr>
              <w:t>,</w:t>
            </w:r>
            <w:r>
              <w:rPr>
                <w:spacing w:val="8"/>
              </w:rPr>
              <w:t>点击【焦作市公共资源交易金融服务平台】菜单进入电</w:t>
            </w:r>
            <w:r>
              <w:rPr>
                <w:spacing w:val="5"/>
              </w:rPr>
              <w:t xml:space="preserve"> </w:t>
            </w:r>
            <w:r>
              <w:rPr>
                <w:spacing w:val="9"/>
              </w:rPr>
              <w:t>子保函平台，投标人可自行在网上申请开具保函，电子保函做</w:t>
            </w:r>
            <w:r>
              <w:rPr>
                <w:spacing w:val="17"/>
              </w:rPr>
              <w:t xml:space="preserve"> </w:t>
            </w:r>
            <w:r>
              <w:rPr>
                <w:spacing w:val="8"/>
              </w:rPr>
              <w:t>入投标文件，作为其投标文件的组成部分。</w:t>
            </w:r>
          </w:p>
          <w:p w14:paraId="48DB2675">
            <w:pPr>
              <w:pStyle w:val="22"/>
              <w:spacing w:line="360" w:lineRule="auto"/>
            </w:pPr>
            <w:r>
              <w:rPr>
                <w:spacing w:val="6"/>
              </w:rPr>
              <w:t>（</w:t>
            </w:r>
            <w:r>
              <w:rPr>
                <w:rFonts w:ascii="Times New Roman" w:hAnsi="Times New Roman" w:eastAsia="Times New Roman" w:cs="Times New Roman"/>
                <w:spacing w:val="6"/>
              </w:rPr>
              <w:t>6</w:t>
            </w:r>
            <w:r>
              <w:rPr>
                <w:spacing w:val="6"/>
              </w:rPr>
              <w:t>）依据《关于进一步发挥房屋建筑和市政基础设施项目投资</w:t>
            </w:r>
            <w:r>
              <w:t xml:space="preserve"> </w:t>
            </w:r>
            <w:r>
              <w:rPr>
                <w:spacing w:val="7"/>
              </w:rPr>
              <w:t>效益扶持中小企业发展实施意见的通知》</w:t>
            </w:r>
            <w:r>
              <w:rPr>
                <w:rFonts w:ascii="Times New Roman" w:hAnsi="Times New Roman" w:eastAsia="Times New Roman" w:cs="Times New Roman"/>
                <w:spacing w:val="7"/>
              </w:rPr>
              <w:t>(</w:t>
            </w:r>
            <w:r>
              <w:rPr>
                <w:spacing w:val="7"/>
              </w:rPr>
              <w:t>焦工改</w:t>
            </w:r>
            <w:r>
              <w:rPr>
                <w:rFonts w:ascii="Times New Roman" w:hAnsi="Times New Roman" w:eastAsia="Times New Roman" w:cs="Times New Roman"/>
                <w:spacing w:val="7"/>
              </w:rPr>
              <w:t>(2024)</w:t>
            </w:r>
            <w:r>
              <w:rPr>
                <w:rFonts w:ascii="Times New Roman" w:hAnsi="Times New Roman" w:eastAsia="Times New Roman" w:cs="Times New Roman"/>
                <w:spacing w:val="-20"/>
              </w:rPr>
              <w:t xml:space="preserve"> </w:t>
            </w:r>
            <w:r>
              <w:rPr>
                <w:rFonts w:ascii="Times New Roman" w:hAnsi="Times New Roman" w:eastAsia="Times New Roman" w:cs="Times New Roman"/>
                <w:spacing w:val="7"/>
              </w:rPr>
              <w:t xml:space="preserve">1 </w:t>
            </w:r>
            <w:r>
              <w:rPr>
                <w:spacing w:val="7"/>
              </w:rPr>
              <w:t>号</w:t>
            </w:r>
            <w:r>
              <w:rPr>
                <w:rFonts w:ascii="Times New Roman" w:hAnsi="Times New Roman" w:eastAsia="Times New Roman" w:cs="Times New Roman"/>
                <w:spacing w:val="7"/>
              </w:rPr>
              <w:t>)</w:t>
            </w:r>
            <w:r>
              <w:rPr>
                <w:spacing w:val="7"/>
              </w:rPr>
              <w:t>文</w:t>
            </w:r>
            <w:r>
              <w:t xml:space="preserve"> </w:t>
            </w:r>
            <w:r>
              <w:rPr>
                <w:spacing w:val="9"/>
              </w:rPr>
              <w:t>件，焦作市添翼计划建筑业企业梯次培育名录企业参与我市工</w:t>
            </w:r>
            <w:r>
              <w:rPr>
                <w:spacing w:val="17"/>
              </w:rPr>
              <w:t xml:space="preserve"> </w:t>
            </w:r>
            <w:r>
              <w:rPr>
                <w:spacing w:val="9"/>
              </w:rPr>
              <w:t>程招投标和政府采购的，免于缴纳投标保证金。</w:t>
            </w:r>
          </w:p>
        </w:tc>
      </w:tr>
      <w:tr w14:paraId="590C06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1314" w:type="dxa"/>
            <w:gridSpan w:val="2"/>
          </w:tcPr>
          <w:p w14:paraId="7DC95D27">
            <w:pPr>
              <w:spacing w:line="392" w:lineRule="auto"/>
            </w:pPr>
          </w:p>
          <w:p w14:paraId="46DC5EB3">
            <w:pPr>
              <w:spacing w:before="58" w:line="195" w:lineRule="auto"/>
              <w:ind w:left="45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3.5.2</w:t>
            </w:r>
          </w:p>
        </w:tc>
        <w:tc>
          <w:tcPr>
            <w:tcW w:w="1973" w:type="dxa"/>
          </w:tcPr>
          <w:p w14:paraId="6EF5A51D">
            <w:pPr>
              <w:pStyle w:val="22"/>
              <w:spacing w:before="218" w:line="333" w:lineRule="auto"/>
              <w:ind w:left="676" w:right="147" w:hanging="526"/>
            </w:pPr>
            <w:r>
              <w:rPr>
                <w:spacing w:val="8"/>
              </w:rPr>
              <w:t>近年财务状况的年</w:t>
            </w:r>
            <w:r>
              <w:rPr>
                <w:spacing w:val="5"/>
              </w:rPr>
              <w:t xml:space="preserve"> </w:t>
            </w:r>
            <w:r>
              <w:rPr>
                <w:spacing w:val="6"/>
              </w:rPr>
              <w:t>份要求</w:t>
            </w:r>
          </w:p>
        </w:tc>
        <w:tc>
          <w:tcPr>
            <w:tcW w:w="5907" w:type="dxa"/>
          </w:tcPr>
          <w:p w14:paraId="10BC10E7">
            <w:pPr>
              <w:spacing w:line="349" w:lineRule="auto"/>
            </w:pPr>
          </w:p>
          <w:p w14:paraId="084F1E5B">
            <w:pPr>
              <w:pStyle w:val="22"/>
              <w:spacing w:before="65" w:line="228" w:lineRule="auto"/>
              <w:ind w:left="111"/>
            </w:pPr>
            <w:r>
              <w:t>近</w:t>
            </w:r>
            <w:r>
              <w:rPr>
                <w:u w:val="single"/>
              </w:rPr>
              <w:t>三</w:t>
            </w:r>
            <w:r>
              <w:t>年，指</w:t>
            </w:r>
            <w:r>
              <w:rPr>
                <w:spacing w:val="-43"/>
              </w:rPr>
              <w:t xml:space="preserve"> </w:t>
            </w:r>
            <w:r>
              <w:rPr>
                <w:rFonts w:ascii="Times New Roman" w:hAnsi="Times New Roman" w:eastAsia="Times New Roman" w:cs="Times New Roman"/>
                <w:u w:val="single"/>
              </w:rPr>
              <w:t xml:space="preserve">2021 </w:t>
            </w:r>
            <w:r>
              <w:t>年</w:t>
            </w:r>
            <w:r>
              <w:rPr>
                <w:spacing w:val="-48"/>
              </w:rPr>
              <w:t xml:space="preserve"> </w:t>
            </w:r>
            <w:r>
              <w:rPr>
                <w:rFonts w:ascii="Times New Roman" w:hAnsi="Times New Roman" w:eastAsia="Times New Roman" w:cs="Times New Roman"/>
                <w:spacing w:val="-25"/>
                <w:u w:val="single"/>
              </w:rPr>
              <w:t xml:space="preserve"> </w:t>
            </w:r>
            <w:r>
              <w:rPr>
                <w:rFonts w:ascii="Times New Roman" w:hAnsi="Times New Roman" w:eastAsia="Times New Roman" w:cs="Times New Roman"/>
                <w:u w:val="single"/>
              </w:rPr>
              <w:t>1</w:t>
            </w:r>
            <w:r>
              <w:rPr>
                <w:rFonts w:ascii="Times New Roman" w:hAnsi="Times New Roman" w:eastAsia="Times New Roman" w:cs="Times New Roman"/>
                <w:spacing w:val="17"/>
                <w:w w:val="101"/>
                <w:u w:val="single"/>
              </w:rPr>
              <w:t xml:space="preserve"> </w:t>
            </w:r>
            <w:r>
              <w:t>月</w:t>
            </w:r>
            <w:r>
              <w:rPr>
                <w:spacing w:val="-48"/>
              </w:rPr>
              <w:t xml:space="preserve"> </w:t>
            </w:r>
            <w:r>
              <w:rPr>
                <w:rFonts w:ascii="Times New Roman" w:hAnsi="Times New Roman" w:eastAsia="Times New Roman" w:cs="Times New Roman"/>
                <w:spacing w:val="-25"/>
                <w:u w:val="single"/>
              </w:rPr>
              <w:t xml:space="preserve"> </w:t>
            </w:r>
            <w:r>
              <w:rPr>
                <w:rFonts w:ascii="Times New Roman" w:hAnsi="Times New Roman" w:eastAsia="Times New Roman" w:cs="Times New Roman"/>
                <w:u w:val="single"/>
              </w:rPr>
              <w:t xml:space="preserve">1 </w:t>
            </w:r>
            <w:r>
              <w:rPr>
                <w:rFonts w:ascii="Times New Roman" w:hAnsi="Times New Roman" w:eastAsia="Times New Roman" w:cs="Times New Roman"/>
              </w:rPr>
              <w:t xml:space="preserve"> </w:t>
            </w:r>
            <w:r>
              <w:t>日起至</w:t>
            </w:r>
            <w:r>
              <w:rPr>
                <w:spacing w:val="-43"/>
              </w:rPr>
              <w:t xml:space="preserve"> </w:t>
            </w:r>
            <w:r>
              <w:rPr>
                <w:rFonts w:ascii="Times New Roman" w:hAnsi="Times New Roman" w:eastAsia="Times New Roman" w:cs="Times New Roman"/>
                <w:u w:val="single"/>
              </w:rPr>
              <w:t>2023</w:t>
            </w:r>
            <w:r>
              <w:rPr>
                <w:rFonts w:ascii="Times New Roman" w:hAnsi="Times New Roman" w:eastAsia="Times New Roman" w:cs="Times New Roman"/>
                <w:spacing w:val="13"/>
                <w:u w:val="single"/>
              </w:rPr>
              <w:t xml:space="preserve"> </w:t>
            </w:r>
            <w:r>
              <w:t>年</w:t>
            </w:r>
            <w:r>
              <w:rPr>
                <w:rFonts w:ascii="Times New Roman" w:hAnsi="Times New Roman" w:eastAsia="Times New Roman" w:cs="Times New Roman"/>
                <w:spacing w:val="15"/>
                <w:u w:val="single"/>
              </w:rPr>
              <w:t xml:space="preserve">  </w:t>
            </w:r>
            <w:r>
              <w:rPr>
                <w:rFonts w:ascii="Times New Roman" w:hAnsi="Times New Roman" w:eastAsia="Times New Roman" w:cs="Times New Roman"/>
                <w:u w:val="single"/>
              </w:rPr>
              <w:t>12</w:t>
            </w:r>
            <w:r>
              <w:rPr>
                <w:rFonts w:ascii="Times New Roman" w:hAnsi="Times New Roman" w:eastAsia="Times New Roman" w:cs="Times New Roman"/>
                <w:spacing w:val="14"/>
                <w:w w:val="101"/>
                <w:u w:val="single"/>
              </w:rPr>
              <w:t xml:space="preserve"> </w:t>
            </w:r>
            <w:r>
              <w:t>月</w:t>
            </w:r>
            <w:r>
              <w:rPr>
                <w:rFonts w:ascii="Times New Roman" w:hAnsi="Times New Roman" w:eastAsia="Times New Roman" w:cs="Times New Roman"/>
                <w:u w:val="single"/>
              </w:rPr>
              <w:t xml:space="preserve">  </w:t>
            </w:r>
            <w:r>
              <w:rPr>
                <w:rFonts w:ascii="Times New Roman" w:hAnsi="Times New Roman" w:eastAsia="Times New Roman" w:cs="Times New Roman"/>
                <w:spacing w:val="-1"/>
                <w:u w:val="single"/>
              </w:rPr>
              <w:t xml:space="preserve">31  </w:t>
            </w:r>
            <w:r>
              <w:rPr>
                <w:rFonts w:ascii="Times New Roman" w:hAnsi="Times New Roman" w:eastAsia="Times New Roman" w:cs="Times New Roman"/>
                <w:spacing w:val="-1"/>
              </w:rPr>
              <w:t xml:space="preserve"> </w:t>
            </w:r>
            <w:r>
              <w:rPr>
                <w:spacing w:val="-1"/>
              </w:rPr>
              <w:t>日止。</w:t>
            </w:r>
          </w:p>
        </w:tc>
      </w:tr>
      <w:tr w14:paraId="014893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314" w:type="dxa"/>
            <w:gridSpan w:val="2"/>
          </w:tcPr>
          <w:p w14:paraId="2B428CE1">
            <w:pPr>
              <w:spacing w:line="321" w:lineRule="auto"/>
            </w:pPr>
          </w:p>
          <w:p w14:paraId="113EADC9">
            <w:pPr>
              <w:spacing w:before="57" w:line="195" w:lineRule="auto"/>
              <w:ind w:left="53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3.6</w:t>
            </w:r>
          </w:p>
        </w:tc>
        <w:tc>
          <w:tcPr>
            <w:tcW w:w="1973" w:type="dxa"/>
          </w:tcPr>
          <w:p w14:paraId="4CDA88E5">
            <w:pPr>
              <w:pStyle w:val="22"/>
              <w:spacing w:before="142" w:line="301" w:lineRule="auto"/>
              <w:ind w:left="362" w:right="358"/>
            </w:pPr>
            <w:r>
              <w:rPr>
                <w:spacing w:val="7"/>
              </w:rPr>
              <w:t>是否允许递交</w:t>
            </w:r>
            <w:r>
              <w:rPr>
                <w:spacing w:val="3"/>
              </w:rPr>
              <w:t xml:space="preserve"> </w:t>
            </w:r>
            <w:r>
              <w:rPr>
                <w:spacing w:val="7"/>
              </w:rPr>
              <w:t>备选投标方案</w:t>
            </w:r>
          </w:p>
        </w:tc>
        <w:tc>
          <w:tcPr>
            <w:tcW w:w="5907" w:type="dxa"/>
          </w:tcPr>
          <w:p w14:paraId="658C3E31">
            <w:pPr>
              <w:spacing w:line="278" w:lineRule="auto"/>
            </w:pPr>
          </w:p>
          <w:p w14:paraId="63AF5A1F">
            <w:pPr>
              <w:pStyle w:val="22"/>
              <w:spacing w:before="65" w:line="228" w:lineRule="auto"/>
              <w:ind w:left="116"/>
            </w:pPr>
            <w:r>
              <w:rPr>
                <w:spacing w:val="5"/>
              </w:rPr>
              <w:t>不允许</w:t>
            </w:r>
          </w:p>
        </w:tc>
      </w:tr>
      <w:tr w14:paraId="50523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1314" w:type="dxa"/>
            <w:gridSpan w:val="2"/>
          </w:tcPr>
          <w:p w14:paraId="4E0BCADD">
            <w:pPr>
              <w:spacing w:line="279" w:lineRule="auto"/>
            </w:pPr>
          </w:p>
          <w:p w14:paraId="555D80F3">
            <w:pPr>
              <w:spacing w:line="279" w:lineRule="auto"/>
            </w:pPr>
          </w:p>
          <w:p w14:paraId="450AA390">
            <w:pPr>
              <w:spacing w:line="279" w:lineRule="auto"/>
            </w:pPr>
          </w:p>
          <w:p w14:paraId="5642C9A2">
            <w:pPr>
              <w:spacing w:line="279" w:lineRule="auto"/>
            </w:pPr>
          </w:p>
          <w:p w14:paraId="40D9BCB8">
            <w:pPr>
              <w:spacing w:before="58" w:line="195" w:lineRule="auto"/>
              <w:ind w:left="45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3.7.3</w:t>
            </w:r>
          </w:p>
        </w:tc>
        <w:tc>
          <w:tcPr>
            <w:tcW w:w="1973" w:type="dxa"/>
          </w:tcPr>
          <w:p w14:paraId="1B27755F">
            <w:pPr>
              <w:spacing w:line="268" w:lineRule="auto"/>
            </w:pPr>
          </w:p>
          <w:p w14:paraId="71832B69">
            <w:pPr>
              <w:spacing w:line="268" w:lineRule="auto"/>
            </w:pPr>
          </w:p>
          <w:p w14:paraId="142C71F7">
            <w:pPr>
              <w:spacing w:line="268" w:lineRule="auto"/>
            </w:pPr>
          </w:p>
          <w:p w14:paraId="412E0403">
            <w:pPr>
              <w:spacing w:line="269" w:lineRule="auto"/>
            </w:pPr>
          </w:p>
          <w:p w14:paraId="3CD2FAD4">
            <w:pPr>
              <w:pStyle w:val="22"/>
              <w:spacing w:before="65" w:line="228" w:lineRule="auto"/>
              <w:ind w:left="256"/>
            </w:pPr>
            <w:r>
              <w:rPr>
                <w:spacing w:val="8"/>
              </w:rPr>
              <w:t>签字和盖章要求</w:t>
            </w:r>
          </w:p>
        </w:tc>
        <w:tc>
          <w:tcPr>
            <w:tcW w:w="5907" w:type="dxa"/>
          </w:tcPr>
          <w:p w14:paraId="64300451">
            <w:pPr>
              <w:pStyle w:val="22"/>
              <w:spacing w:before="144" w:line="299" w:lineRule="auto"/>
              <w:ind w:left="120" w:right="234" w:firstLine="2"/>
            </w:pPr>
            <w:r>
              <w:rPr>
                <w:spacing w:val="9"/>
              </w:rPr>
              <w:t>（</w:t>
            </w:r>
            <w:r>
              <w:rPr>
                <w:rFonts w:ascii="Times New Roman" w:hAnsi="Times New Roman" w:eastAsia="Times New Roman" w:cs="Times New Roman"/>
                <w:spacing w:val="9"/>
              </w:rPr>
              <w:t>1</w:t>
            </w:r>
            <w:r>
              <w:rPr>
                <w:spacing w:val="9"/>
              </w:rPr>
              <w:t>）所有要求投标人加盖公章的地方都应加盖投标人单位公</w:t>
            </w:r>
            <w:r>
              <w:t xml:space="preserve"> </w:t>
            </w:r>
            <w:r>
              <w:rPr>
                <w:spacing w:val="-4"/>
              </w:rPr>
              <w:t>章。</w:t>
            </w:r>
          </w:p>
          <w:p w14:paraId="791E97A1">
            <w:pPr>
              <w:pStyle w:val="22"/>
              <w:spacing w:before="151" w:line="299" w:lineRule="auto"/>
              <w:ind w:left="113" w:right="109" w:firstLine="9"/>
            </w:pPr>
            <w:r>
              <w:rPr>
                <w:spacing w:val="6"/>
              </w:rPr>
              <w:t>（</w:t>
            </w:r>
            <w:r>
              <w:rPr>
                <w:rFonts w:ascii="Times New Roman" w:hAnsi="Times New Roman" w:eastAsia="Times New Roman" w:cs="Times New Roman"/>
                <w:spacing w:val="6"/>
              </w:rPr>
              <w:t>2</w:t>
            </w:r>
            <w:r>
              <w:rPr>
                <w:spacing w:val="6"/>
              </w:rPr>
              <w:t>）所有要求法定代表人签字的地方可以用法定代表人手写签</w:t>
            </w:r>
            <w:r>
              <w:t xml:space="preserve"> </w:t>
            </w:r>
            <w:r>
              <w:rPr>
                <w:spacing w:val="7"/>
              </w:rPr>
              <w:t>字的扫描件或法定代表人个人</w:t>
            </w:r>
            <w:r>
              <w:rPr>
                <w:spacing w:val="-35"/>
              </w:rPr>
              <w:t xml:space="preserve"> </w:t>
            </w:r>
            <w:r>
              <w:rPr>
                <w:rFonts w:ascii="Times New Roman" w:hAnsi="Times New Roman" w:eastAsia="Times New Roman" w:cs="Times New Roman"/>
              </w:rPr>
              <w:t>CA</w:t>
            </w:r>
            <w:r>
              <w:rPr>
                <w:rFonts w:ascii="Times New Roman" w:hAnsi="Times New Roman" w:eastAsia="Times New Roman" w:cs="Times New Roman"/>
                <w:spacing w:val="30"/>
              </w:rPr>
              <w:t xml:space="preserve"> </w:t>
            </w:r>
            <w:r>
              <w:rPr>
                <w:spacing w:val="7"/>
              </w:rPr>
              <w:t>印章。</w:t>
            </w:r>
          </w:p>
          <w:p w14:paraId="3C7ADD82">
            <w:pPr>
              <w:pStyle w:val="22"/>
              <w:spacing w:before="154" w:line="298" w:lineRule="auto"/>
              <w:ind w:left="112" w:right="109" w:firstLine="10"/>
            </w:pPr>
            <w:r>
              <w:rPr>
                <w:spacing w:val="6"/>
              </w:rPr>
              <w:t>（</w:t>
            </w:r>
            <w:r>
              <w:rPr>
                <w:rFonts w:ascii="Times New Roman" w:hAnsi="Times New Roman" w:eastAsia="Times New Roman" w:cs="Times New Roman"/>
                <w:spacing w:val="6"/>
              </w:rPr>
              <w:t>3</w:t>
            </w:r>
            <w:r>
              <w:rPr>
                <w:spacing w:val="6"/>
              </w:rPr>
              <w:t>）所有要求其委托代理人签字的地方可以用授权委托人手写</w:t>
            </w:r>
            <w:r>
              <w:t xml:space="preserve"> </w:t>
            </w:r>
            <w:r>
              <w:rPr>
                <w:spacing w:val="7"/>
              </w:rPr>
              <w:t>签字的扫描件。</w:t>
            </w:r>
          </w:p>
        </w:tc>
      </w:tr>
      <w:tr w14:paraId="635A92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2" w:hRule="atLeast"/>
        </w:trPr>
        <w:tc>
          <w:tcPr>
            <w:tcW w:w="1314" w:type="dxa"/>
            <w:gridSpan w:val="2"/>
            <w:vAlign w:val="center"/>
          </w:tcPr>
          <w:p w14:paraId="2264F74F">
            <w:pPr>
              <w:jc w:val="center"/>
            </w:pPr>
            <w:r>
              <w:rPr>
                <w:rFonts w:ascii="Times New Roman" w:hAnsi="Times New Roman" w:eastAsia="Times New Roman" w:cs="Times New Roman"/>
                <w:spacing w:val="2"/>
                <w:sz w:val="20"/>
                <w:szCs w:val="20"/>
              </w:rPr>
              <w:t>3.7.4</w:t>
            </w:r>
          </w:p>
        </w:tc>
        <w:tc>
          <w:tcPr>
            <w:tcW w:w="1973" w:type="dxa"/>
            <w:vAlign w:val="center"/>
          </w:tcPr>
          <w:p w14:paraId="54A406BB">
            <w:pPr>
              <w:pStyle w:val="22"/>
              <w:spacing w:before="212" w:line="228" w:lineRule="auto"/>
              <w:ind w:left="153"/>
              <w:jc w:val="center"/>
            </w:pPr>
            <w:r>
              <w:rPr>
                <w:spacing w:val="8"/>
              </w:rPr>
              <w:t>投标文件份数及其</w:t>
            </w:r>
            <w:r>
              <w:rPr>
                <w:spacing w:val="6"/>
              </w:rPr>
              <w:t>他要求</w:t>
            </w:r>
          </w:p>
        </w:tc>
        <w:tc>
          <w:tcPr>
            <w:tcW w:w="5907" w:type="dxa"/>
          </w:tcPr>
          <w:p w14:paraId="64A5CCE2">
            <w:pPr>
              <w:pStyle w:val="22"/>
              <w:spacing w:line="360" w:lineRule="auto"/>
              <w:ind w:left="116" w:right="109" w:hanging="5"/>
            </w:pPr>
            <w:r>
              <w:rPr>
                <w:spacing w:val="16"/>
                <w:position w:val="2"/>
              </w:rPr>
              <w:t>加密的电子投标文件壹份（</w:t>
            </w:r>
            <w:r>
              <w:rPr>
                <w:spacing w:val="-40"/>
                <w:position w:val="2"/>
              </w:rPr>
              <w:t xml:space="preserve"> </w:t>
            </w:r>
            <w:r>
              <w:rPr>
                <w:rFonts w:ascii="Times New Roman" w:hAnsi="Times New Roman" w:eastAsia="Times New Roman" w:cs="Times New Roman"/>
                <w:spacing w:val="16"/>
                <w:position w:val="2"/>
              </w:rPr>
              <w:t>.</w:t>
            </w:r>
            <w:r>
              <w:rPr>
                <w:rFonts w:ascii="Times New Roman" w:hAnsi="Times New Roman" w:eastAsia="Times New Roman" w:cs="Times New Roman"/>
                <w:position w:val="2"/>
              </w:rPr>
              <w:t>jztf</w:t>
            </w:r>
            <w:r>
              <w:rPr>
                <w:rFonts w:ascii="Times New Roman" w:hAnsi="Times New Roman" w:eastAsia="Times New Roman" w:cs="Times New Roman"/>
                <w:spacing w:val="1"/>
                <w:position w:val="2"/>
              </w:rPr>
              <w:t xml:space="preserve">  </w:t>
            </w:r>
            <w:r>
              <w:rPr>
                <w:spacing w:val="16"/>
                <w:position w:val="2"/>
              </w:rPr>
              <w:t>格式在交易平台指定位置上</w:t>
            </w:r>
            <w:r>
              <w:rPr>
                <w:spacing w:val="8"/>
              </w:rPr>
              <w:t>传</w:t>
            </w:r>
            <w:r>
              <w:rPr>
                <w:spacing w:val="16"/>
              </w:rPr>
              <w:t>）；</w:t>
            </w:r>
            <w:r>
              <w:rPr>
                <w:spacing w:val="-52"/>
              </w:rPr>
              <w:t xml:space="preserve"> </w:t>
            </w:r>
            <w:r>
              <w:rPr>
                <w:spacing w:val="8"/>
              </w:rPr>
              <w:t>自备非加密的电子投标文件一份，如有紧急情况，在不</w:t>
            </w:r>
            <w:r>
              <w:rPr>
                <w:spacing w:val="7"/>
              </w:rPr>
              <w:t>见面开标按要求上传。</w:t>
            </w:r>
          </w:p>
          <w:p w14:paraId="4E1E333D">
            <w:pPr>
              <w:pStyle w:val="22"/>
              <w:spacing w:line="360" w:lineRule="auto"/>
              <w:ind w:left="112"/>
            </w:pPr>
            <w:r>
              <w:rPr>
                <w:spacing w:val="10"/>
              </w:rPr>
              <w:t>注：本工程投标时不需要提供纸质投标文件。中标单位在确定</w:t>
            </w:r>
            <w:r>
              <w:rPr>
                <w:spacing w:val="8"/>
              </w:rPr>
              <w:t xml:space="preserve"> </w:t>
            </w:r>
            <w:r>
              <w:rPr>
                <w:spacing w:val="13"/>
              </w:rPr>
              <w:t>中标后，领取中标通知书时需提供伍份使用</w:t>
            </w:r>
            <w:r>
              <w:rPr>
                <w:rFonts w:ascii="Times New Roman" w:hAnsi="Times New Roman" w:eastAsia="Times New Roman" w:cs="Times New Roman"/>
              </w:rPr>
              <w:t>CA</w:t>
            </w:r>
            <w:r>
              <w:rPr>
                <w:rFonts w:ascii="Times New Roman" w:hAnsi="Times New Roman" w:eastAsia="Times New Roman" w:cs="Times New Roman"/>
                <w:spacing w:val="25"/>
              </w:rPr>
              <w:t xml:space="preserve"> </w:t>
            </w:r>
            <w:r>
              <w:rPr>
                <w:spacing w:val="13"/>
              </w:rPr>
              <w:t>系统打印出来</w:t>
            </w:r>
            <w:r>
              <w:t xml:space="preserve"> </w:t>
            </w:r>
            <w:r>
              <w:rPr>
                <w:spacing w:val="10"/>
              </w:rPr>
              <w:t>的完整的投标文件交招标人或招标代理（其中，正本壹份，副</w:t>
            </w:r>
            <w:r>
              <w:rPr>
                <w:spacing w:val="7"/>
              </w:rPr>
              <w:t xml:space="preserve"> </w:t>
            </w:r>
            <w:r>
              <w:rPr>
                <w:spacing w:val="8"/>
              </w:rPr>
              <w:t>本肆份）及不加密格式电子文件一份。</w:t>
            </w:r>
          </w:p>
        </w:tc>
      </w:tr>
      <w:tr w14:paraId="206539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314" w:type="dxa"/>
            <w:gridSpan w:val="2"/>
          </w:tcPr>
          <w:p w14:paraId="336EF5F1">
            <w:pPr>
              <w:spacing w:before="177" w:line="195" w:lineRule="auto"/>
              <w:ind w:left="45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3.7.5</w:t>
            </w:r>
          </w:p>
        </w:tc>
        <w:tc>
          <w:tcPr>
            <w:tcW w:w="1973" w:type="dxa"/>
          </w:tcPr>
          <w:p w14:paraId="567F005B">
            <w:pPr>
              <w:pStyle w:val="22"/>
              <w:spacing w:before="141" w:line="229" w:lineRule="auto"/>
              <w:ind w:left="571"/>
            </w:pPr>
            <w:r>
              <w:rPr>
                <w:spacing w:val="7"/>
              </w:rPr>
              <w:t>装订要求</w:t>
            </w:r>
          </w:p>
        </w:tc>
        <w:tc>
          <w:tcPr>
            <w:tcW w:w="5907" w:type="dxa"/>
          </w:tcPr>
          <w:p w14:paraId="6A5D6E55">
            <w:pPr>
              <w:spacing w:before="110" w:line="275" w:lineRule="exact"/>
              <w:ind w:left="104"/>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14:paraId="2979A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14" w:type="dxa"/>
            <w:gridSpan w:val="2"/>
          </w:tcPr>
          <w:p w14:paraId="45415199">
            <w:pPr>
              <w:spacing w:before="177" w:line="195" w:lineRule="auto"/>
              <w:ind w:left="44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4.2.</w:t>
            </w:r>
            <w:r>
              <w:rPr>
                <w:rFonts w:ascii="Times New Roman" w:hAnsi="Times New Roman" w:eastAsia="Times New Roman" w:cs="Times New Roman"/>
                <w:spacing w:val="-24"/>
                <w:sz w:val="20"/>
                <w:szCs w:val="20"/>
              </w:rPr>
              <w:t xml:space="preserve"> </w:t>
            </w:r>
            <w:r>
              <w:rPr>
                <w:rFonts w:ascii="Times New Roman" w:hAnsi="Times New Roman" w:eastAsia="Times New Roman" w:cs="Times New Roman"/>
                <w:spacing w:val="2"/>
                <w:sz w:val="20"/>
                <w:szCs w:val="20"/>
              </w:rPr>
              <w:t>1</w:t>
            </w:r>
          </w:p>
        </w:tc>
        <w:tc>
          <w:tcPr>
            <w:tcW w:w="1973" w:type="dxa"/>
          </w:tcPr>
          <w:p w14:paraId="0201582D">
            <w:pPr>
              <w:pStyle w:val="22"/>
              <w:spacing w:before="142" w:line="229" w:lineRule="auto"/>
              <w:ind w:left="362"/>
            </w:pPr>
            <w:r>
              <w:rPr>
                <w:spacing w:val="7"/>
              </w:rPr>
              <w:t>投标截止时间</w:t>
            </w:r>
          </w:p>
        </w:tc>
        <w:tc>
          <w:tcPr>
            <w:tcW w:w="5907" w:type="dxa"/>
          </w:tcPr>
          <w:p w14:paraId="79A3E867">
            <w:pPr>
              <w:pStyle w:val="22"/>
              <w:spacing w:before="142" w:line="228" w:lineRule="auto"/>
              <w:ind w:left="115"/>
              <w:rPr>
                <w:color w:val="auto"/>
              </w:rPr>
            </w:pPr>
            <w:r>
              <w:rPr>
                <w:color w:val="auto"/>
                <w:spacing w:val="-5"/>
              </w:rPr>
              <w:t>202</w:t>
            </w:r>
            <w:r>
              <w:rPr>
                <w:rFonts w:hint="eastAsia"/>
                <w:color w:val="auto"/>
                <w:spacing w:val="-5"/>
                <w:lang w:val="en-US" w:eastAsia="zh-CN"/>
              </w:rPr>
              <w:t>5</w:t>
            </w:r>
            <w:r>
              <w:rPr>
                <w:color w:val="auto"/>
                <w:spacing w:val="-5"/>
              </w:rPr>
              <w:t>年</w:t>
            </w:r>
            <w:r>
              <w:rPr>
                <w:rFonts w:hint="eastAsia"/>
                <w:color w:val="auto"/>
                <w:spacing w:val="-39"/>
                <w:lang w:val="en-US" w:eastAsia="zh-CN"/>
              </w:rPr>
              <w:t>2</w:t>
            </w:r>
            <w:r>
              <w:rPr>
                <w:color w:val="auto"/>
                <w:spacing w:val="-5"/>
              </w:rPr>
              <w:t>月</w:t>
            </w:r>
            <w:r>
              <w:rPr>
                <w:rFonts w:hint="eastAsia"/>
                <w:color w:val="auto"/>
                <w:spacing w:val="-23"/>
                <w:lang w:val="en-US" w:eastAsia="zh-CN"/>
              </w:rPr>
              <w:t>27</w:t>
            </w:r>
            <w:r>
              <w:rPr>
                <w:color w:val="auto"/>
                <w:spacing w:val="-5"/>
              </w:rPr>
              <w:t>日</w:t>
            </w:r>
            <w:r>
              <w:rPr>
                <w:color w:val="auto"/>
                <w:spacing w:val="-36"/>
              </w:rPr>
              <w:t xml:space="preserve"> </w:t>
            </w:r>
            <w:r>
              <w:rPr>
                <w:color w:val="auto"/>
                <w:spacing w:val="-5"/>
              </w:rPr>
              <w:t>9</w:t>
            </w:r>
            <w:r>
              <w:rPr>
                <w:color w:val="auto"/>
                <w:spacing w:val="-31"/>
              </w:rPr>
              <w:t xml:space="preserve"> </w:t>
            </w:r>
            <w:r>
              <w:rPr>
                <w:color w:val="auto"/>
                <w:spacing w:val="-5"/>
              </w:rPr>
              <w:t>时</w:t>
            </w:r>
            <w:r>
              <w:rPr>
                <w:color w:val="auto"/>
                <w:spacing w:val="-35"/>
              </w:rPr>
              <w:t xml:space="preserve"> </w:t>
            </w:r>
            <w:r>
              <w:rPr>
                <w:color w:val="auto"/>
                <w:spacing w:val="-5"/>
              </w:rPr>
              <w:t>00</w:t>
            </w:r>
            <w:r>
              <w:rPr>
                <w:color w:val="auto"/>
                <w:spacing w:val="-38"/>
              </w:rPr>
              <w:t xml:space="preserve"> </w:t>
            </w:r>
            <w:r>
              <w:rPr>
                <w:color w:val="auto"/>
                <w:spacing w:val="-5"/>
              </w:rPr>
              <w:t>分</w:t>
            </w:r>
          </w:p>
        </w:tc>
      </w:tr>
      <w:tr w14:paraId="5EC87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3" w:hRule="atLeast"/>
        </w:trPr>
        <w:tc>
          <w:tcPr>
            <w:tcW w:w="1314" w:type="dxa"/>
            <w:gridSpan w:val="2"/>
          </w:tcPr>
          <w:p w14:paraId="37A29005">
            <w:pPr>
              <w:spacing w:line="244" w:lineRule="auto"/>
            </w:pPr>
          </w:p>
          <w:p w14:paraId="1DBE20CE">
            <w:pPr>
              <w:spacing w:line="244" w:lineRule="auto"/>
            </w:pPr>
          </w:p>
          <w:p w14:paraId="3F9F0442">
            <w:pPr>
              <w:spacing w:line="244" w:lineRule="auto"/>
            </w:pPr>
          </w:p>
          <w:p w14:paraId="378C1581">
            <w:pPr>
              <w:spacing w:line="244" w:lineRule="auto"/>
            </w:pPr>
          </w:p>
          <w:p w14:paraId="340E1E1A">
            <w:pPr>
              <w:spacing w:line="244" w:lineRule="auto"/>
            </w:pPr>
          </w:p>
          <w:p w14:paraId="275E6ACB">
            <w:pPr>
              <w:spacing w:line="244" w:lineRule="auto"/>
            </w:pPr>
          </w:p>
          <w:p w14:paraId="02AEFE33">
            <w:pPr>
              <w:spacing w:line="244" w:lineRule="auto"/>
            </w:pPr>
          </w:p>
          <w:p w14:paraId="143884C0">
            <w:pPr>
              <w:spacing w:before="58" w:line="195" w:lineRule="auto"/>
              <w:ind w:left="44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4.2.2</w:t>
            </w:r>
          </w:p>
        </w:tc>
        <w:tc>
          <w:tcPr>
            <w:tcW w:w="1973" w:type="dxa"/>
          </w:tcPr>
          <w:p w14:paraId="04E672FE">
            <w:pPr>
              <w:spacing w:line="277" w:lineRule="auto"/>
            </w:pPr>
          </w:p>
          <w:p w14:paraId="1113805A">
            <w:pPr>
              <w:spacing w:line="277" w:lineRule="auto"/>
            </w:pPr>
          </w:p>
          <w:p w14:paraId="6E76CA2C">
            <w:pPr>
              <w:spacing w:line="278" w:lineRule="auto"/>
            </w:pPr>
          </w:p>
          <w:p w14:paraId="001E9BA5">
            <w:pPr>
              <w:spacing w:line="278" w:lineRule="auto"/>
            </w:pPr>
          </w:p>
          <w:p w14:paraId="2EBC2A0F">
            <w:pPr>
              <w:spacing w:line="278" w:lineRule="auto"/>
            </w:pPr>
          </w:p>
          <w:p w14:paraId="0C9F9554">
            <w:pPr>
              <w:spacing w:line="278" w:lineRule="auto"/>
            </w:pPr>
          </w:p>
          <w:p w14:paraId="2B95100A">
            <w:pPr>
              <w:pStyle w:val="22"/>
              <w:spacing w:before="65" w:line="228" w:lineRule="auto"/>
              <w:ind w:left="152"/>
            </w:pPr>
            <w:r>
              <w:rPr>
                <w:spacing w:val="8"/>
              </w:rPr>
              <w:t>递交投标文件地点</w:t>
            </w:r>
          </w:p>
        </w:tc>
        <w:tc>
          <w:tcPr>
            <w:tcW w:w="5907" w:type="dxa"/>
          </w:tcPr>
          <w:p w14:paraId="7FFF5445">
            <w:pPr>
              <w:pStyle w:val="22"/>
              <w:spacing w:before="141" w:line="354" w:lineRule="auto"/>
              <w:ind w:left="111" w:right="109" w:firstLine="11"/>
              <w:jc w:val="both"/>
              <w:rPr>
                <w:color w:val="auto"/>
              </w:rPr>
            </w:pPr>
            <w:r>
              <w:rPr>
                <w:color w:val="auto"/>
                <w:spacing w:val="9"/>
              </w:rPr>
              <w:t>（</w:t>
            </w:r>
            <w:r>
              <w:rPr>
                <w:rFonts w:ascii="Times New Roman" w:hAnsi="Times New Roman" w:eastAsia="Times New Roman" w:cs="Times New Roman"/>
                <w:color w:val="auto"/>
                <w:spacing w:val="9"/>
              </w:rPr>
              <w:t>1</w:t>
            </w:r>
            <w:r>
              <w:rPr>
                <w:color w:val="auto"/>
                <w:spacing w:val="9"/>
              </w:rPr>
              <w:t>）各投标人应在投标截止时间前上传加密的电子投标文件</w:t>
            </w:r>
            <w:r>
              <w:rPr>
                <w:color w:val="auto"/>
              </w:rPr>
              <w:t xml:space="preserve">  </w:t>
            </w:r>
            <w:r>
              <w:rPr>
                <w:color w:val="auto"/>
                <w:spacing w:val="1"/>
              </w:rPr>
              <w:t>（</w:t>
            </w:r>
            <w:r>
              <w:rPr>
                <w:color w:val="auto"/>
                <w:spacing w:val="-53"/>
              </w:rPr>
              <w:t xml:space="preserve"> </w:t>
            </w:r>
            <w:r>
              <w:rPr>
                <w:rFonts w:ascii="Times New Roman" w:hAnsi="Times New Roman" w:eastAsia="Times New Roman" w:cs="Times New Roman"/>
                <w:color w:val="auto"/>
                <w:spacing w:val="1"/>
              </w:rPr>
              <w:t>.</w:t>
            </w:r>
            <w:r>
              <w:rPr>
                <w:rFonts w:ascii="Times New Roman" w:hAnsi="Times New Roman" w:eastAsia="Times New Roman" w:cs="Times New Roman"/>
                <w:color w:val="auto"/>
              </w:rPr>
              <w:t>jztf</w:t>
            </w:r>
            <w:r>
              <w:rPr>
                <w:rFonts w:ascii="Times New Roman" w:hAnsi="Times New Roman" w:eastAsia="Times New Roman" w:cs="Times New Roman"/>
                <w:color w:val="auto"/>
                <w:spacing w:val="45"/>
              </w:rPr>
              <w:t xml:space="preserve"> </w:t>
            </w:r>
            <w:r>
              <w:rPr>
                <w:color w:val="auto"/>
                <w:spacing w:val="1"/>
              </w:rPr>
              <w:t>格式）到交易平台的指定位置。上传时必须得</w:t>
            </w:r>
            <w:r>
              <w:rPr>
                <w:color w:val="auto"/>
              </w:rPr>
              <w:t xml:space="preserve">到电脑“上 </w:t>
            </w:r>
            <w:r>
              <w:rPr>
                <w:color w:val="auto"/>
                <w:spacing w:val="9"/>
              </w:rPr>
              <w:t>传成功</w:t>
            </w:r>
            <w:r>
              <w:rPr>
                <w:color w:val="auto"/>
                <w:spacing w:val="-63"/>
              </w:rPr>
              <w:t xml:space="preserve"> </w:t>
            </w:r>
            <w:r>
              <w:rPr>
                <w:color w:val="auto"/>
                <w:spacing w:val="9"/>
              </w:rPr>
              <w:t>”的确认回复。请投标人在上传时认真检查上传投标文</w:t>
            </w:r>
            <w:r>
              <w:rPr>
                <w:color w:val="auto"/>
              </w:rPr>
              <w:t xml:space="preserve"> </w:t>
            </w:r>
            <w:r>
              <w:rPr>
                <w:color w:val="auto"/>
                <w:spacing w:val="7"/>
              </w:rPr>
              <w:t>件是否完整、正确。</w:t>
            </w:r>
          </w:p>
          <w:p w14:paraId="0732AFD0">
            <w:pPr>
              <w:pStyle w:val="22"/>
              <w:spacing w:before="65" w:line="299" w:lineRule="auto"/>
              <w:ind w:left="113" w:right="109" w:firstLine="9"/>
              <w:rPr>
                <w:color w:val="auto"/>
              </w:rPr>
            </w:pPr>
            <w:r>
              <w:rPr>
                <w:color w:val="auto"/>
                <w:spacing w:val="6"/>
              </w:rPr>
              <w:t>（</w:t>
            </w:r>
            <w:r>
              <w:rPr>
                <w:rFonts w:ascii="Times New Roman" w:hAnsi="Times New Roman" w:eastAsia="Times New Roman" w:cs="Times New Roman"/>
                <w:color w:val="auto"/>
                <w:spacing w:val="6"/>
              </w:rPr>
              <w:t>2</w:t>
            </w:r>
            <w:r>
              <w:rPr>
                <w:color w:val="auto"/>
                <w:spacing w:val="6"/>
              </w:rPr>
              <w:t>）如系统故障需上传非加密文件时，投标人应按照招标人指</w:t>
            </w:r>
            <w:r>
              <w:rPr>
                <w:color w:val="auto"/>
              </w:rPr>
              <w:t xml:space="preserve"> </w:t>
            </w:r>
            <w:r>
              <w:rPr>
                <w:color w:val="auto"/>
                <w:spacing w:val="8"/>
              </w:rPr>
              <w:t>示将非加密文件递交给招标人。</w:t>
            </w:r>
          </w:p>
          <w:p w14:paraId="629BB13C">
            <w:pPr>
              <w:pStyle w:val="22"/>
              <w:spacing w:before="154" w:line="323" w:lineRule="auto"/>
              <w:ind w:left="111" w:right="109" w:firstLine="10"/>
              <w:rPr>
                <w:color w:val="auto"/>
              </w:rPr>
            </w:pPr>
            <w:r>
              <w:rPr>
                <w:color w:val="auto"/>
                <w:spacing w:val="6"/>
              </w:rPr>
              <w:t>（</w:t>
            </w:r>
            <w:r>
              <w:rPr>
                <w:rFonts w:ascii="Times New Roman" w:hAnsi="Times New Roman" w:eastAsia="Times New Roman" w:cs="Times New Roman"/>
                <w:color w:val="auto"/>
                <w:spacing w:val="6"/>
              </w:rPr>
              <w:t>3</w:t>
            </w:r>
            <w:r>
              <w:rPr>
                <w:color w:val="auto"/>
                <w:spacing w:val="6"/>
              </w:rPr>
              <w:t>）投标人因交易中心投标系统无法上传电子投标文件时，请</w:t>
            </w:r>
            <w:r>
              <w:rPr>
                <w:color w:val="auto"/>
              </w:rPr>
              <w:t xml:space="preserve"> </w:t>
            </w:r>
            <w:r>
              <w:rPr>
                <w:color w:val="auto"/>
                <w:spacing w:val="23"/>
              </w:rPr>
              <w:t>在工作时间与焦作市公共资源交易中心联系</w:t>
            </w:r>
            <w:r>
              <w:rPr>
                <w:color w:val="auto"/>
                <w:spacing w:val="-48"/>
              </w:rPr>
              <w:t xml:space="preserve"> </w:t>
            </w:r>
            <w:r>
              <w:rPr>
                <w:color w:val="auto"/>
                <w:spacing w:val="23"/>
              </w:rPr>
              <w:t>，联系电话：</w:t>
            </w:r>
            <w:r>
              <w:rPr>
                <w:color w:val="auto"/>
              </w:rPr>
              <w:t xml:space="preserve"> </w:t>
            </w:r>
            <w:r>
              <w:rPr>
                <w:rFonts w:ascii="Times New Roman" w:hAnsi="Times New Roman" w:eastAsia="Times New Roman" w:cs="Times New Roman"/>
                <w:color w:val="auto"/>
                <w:spacing w:val="3"/>
              </w:rPr>
              <w:t>0391-3568813</w:t>
            </w:r>
            <w:r>
              <w:rPr>
                <w:color w:val="auto"/>
                <w:spacing w:val="3"/>
              </w:rPr>
              <w:t>。</w:t>
            </w:r>
          </w:p>
        </w:tc>
      </w:tr>
      <w:tr w14:paraId="6C290C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314" w:type="dxa"/>
            <w:gridSpan w:val="2"/>
          </w:tcPr>
          <w:p w14:paraId="5806E559">
            <w:pPr>
              <w:spacing w:before="194" w:line="195" w:lineRule="auto"/>
              <w:ind w:left="44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4.2.3</w:t>
            </w:r>
          </w:p>
        </w:tc>
        <w:tc>
          <w:tcPr>
            <w:tcW w:w="1973" w:type="dxa"/>
          </w:tcPr>
          <w:p w14:paraId="5E60C42F">
            <w:pPr>
              <w:pStyle w:val="22"/>
              <w:spacing w:before="158" w:line="228" w:lineRule="auto"/>
              <w:ind w:left="154"/>
            </w:pPr>
            <w:r>
              <w:rPr>
                <w:spacing w:val="8"/>
              </w:rPr>
              <w:t>是否退还投标文件</w:t>
            </w:r>
          </w:p>
        </w:tc>
        <w:tc>
          <w:tcPr>
            <w:tcW w:w="5907" w:type="dxa"/>
          </w:tcPr>
          <w:p w14:paraId="102832B7">
            <w:pPr>
              <w:pStyle w:val="22"/>
              <w:spacing w:before="158" w:line="229" w:lineRule="auto"/>
              <w:ind w:left="119"/>
            </w:pPr>
            <w:r>
              <w:t>否</w:t>
            </w:r>
          </w:p>
        </w:tc>
      </w:tr>
      <w:tr w14:paraId="0A2FD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1314" w:type="dxa"/>
            <w:gridSpan w:val="2"/>
          </w:tcPr>
          <w:p w14:paraId="47D46C98">
            <w:pPr>
              <w:spacing w:line="301" w:lineRule="auto"/>
            </w:pPr>
          </w:p>
          <w:p w14:paraId="57F04A28">
            <w:pPr>
              <w:spacing w:line="302" w:lineRule="auto"/>
            </w:pPr>
          </w:p>
          <w:p w14:paraId="11759B35">
            <w:pPr>
              <w:spacing w:line="302" w:lineRule="auto"/>
            </w:pPr>
          </w:p>
          <w:p w14:paraId="257E2685">
            <w:pPr>
              <w:pStyle w:val="22"/>
              <w:spacing w:before="65" w:line="190" w:lineRule="auto"/>
              <w:ind w:left="509"/>
            </w:pPr>
            <w:r>
              <w:rPr>
                <w:spacing w:val="1"/>
              </w:rPr>
              <w:t>5.1</w:t>
            </w:r>
          </w:p>
        </w:tc>
        <w:tc>
          <w:tcPr>
            <w:tcW w:w="1973" w:type="dxa"/>
          </w:tcPr>
          <w:p w14:paraId="0156B0D5">
            <w:pPr>
              <w:spacing w:line="291" w:lineRule="auto"/>
            </w:pPr>
          </w:p>
          <w:p w14:paraId="0D7EC362">
            <w:pPr>
              <w:spacing w:line="291" w:lineRule="auto"/>
            </w:pPr>
          </w:p>
          <w:p w14:paraId="3F7A8E2F">
            <w:pPr>
              <w:spacing w:line="292" w:lineRule="auto"/>
            </w:pPr>
          </w:p>
          <w:p w14:paraId="136879BE">
            <w:pPr>
              <w:pStyle w:val="22"/>
              <w:spacing w:before="65" w:line="229" w:lineRule="auto"/>
              <w:ind w:left="257"/>
            </w:pPr>
            <w:r>
              <w:rPr>
                <w:spacing w:val="8"/>
              </w:rPr>
              <w:t>开标时间和地点</w:t>
            </w:r>
          </w:p>
        </w:tc>
        <w:tc>
          <w:tcPr>
            <w:tcW w:w="5907" w:type="dxa"/>
          </w:tcPr>
          <w:p w14:paraId="02715B0B">
            <w:pPr>
              <w:pStyle w:val="22"/>
              <w:spacing w:before="143" w:line="360" w:lineRule="auto"/>
              <w:ind w:left="111" w:right="57" w:firstLine="1"/>
            </w:pPr>
            <w:r>
              <w:rPr>
                <w:spacing w:val="9"/>
              </w:rPr>
              <w:t>开标时间：</w:t>
            </w:r>
            <w:r>
              <w:rPr>
                <w:spacing w:val="-52"/>
              </w:rPr>
              <w:t xml:space="preserve"> </w:t>
            </w:r>
            <w:r>
              <w:rPr>
                <w:spacing w:val="9"/>
              </w:rPr>
              <w:t>同投标截止时间。投标人应当在投标截止时间前，</w:t>
            </w:r>
            <w:r>
              <w:t xml:space="preserve"> </w:t>
            </w:r>
            <w:r>
              <w:rPr>
                <w:spacing w:val="8"/>
              </w:rPr>
              <w:t>登录开标大厅，凭制作投标文件所用的企业</w:t>
            </w:r>
            <w:r>
              <w:rPr>
                <w:spacing w:val="-40"/>
              </w:rPr>
              <w:t xml:space="preserve"> </w:t>
            </w:r>
            <w:r>
              <w:t>CA</w:t>
            </w:r>
            <w:r>
              <w:rPr>
                <w:spacing w:val="-37"/>
              </w:rPr>
              <w:t xml:space="preserve"> </w:t>
            </w:r>
            <w:r>
              <w:rPr>
                <w:spacing w:val="8"/>
              </w:rPr>
              <w:t>密匙在线签到、</w:t>
            </w:r>
            <w:r>
              <w:t xml:space="preserve"> </w:t>
            </w:r>
            <w:r>
              <w:rPr>
                <w:spacing w:val="7"/>
              </w:rPr>
              <w:t>解密文件等，解密时间为投标截止时后</w:t>
            </w:r>
            <w:r>
              <w:rPr>
                <w:spacing w:val="-20"/>
              </w:rPr>
              <w:t xml:space="preserve"> </w:t>
            </w:r>
            <w:r>
              <w:rPr>
                <w:spacing w:val="7"/>
              </w:rPr>
              <w:t>30</w:t>
            </w:r>
            <w:r>
              <w:rPr>
                <w:spacing w:val="-35"/>
              </w:rPr>
              <w:t xml:space="preserve"> </w:t>
            </w:r>
            <w:r>
              <w:rPr>
                <w:spacing w:val="7"/>
              </w:rPr>
              <w:t>分钟内。</w:t>
            </w:r>
          </w:p>
          <w:p w14:paraId="7A712DD5">
            <w:pPr>
              <w:pStyle w:val="22"/>
              <w:spacing w:before="28" w:line="301" w:lineRule="auto"/>
              <w:ind w:left="126" w:right="109" w:hanging="12"/>
            </w:pPr>
            <w:r>
              <w:rPr>
                <w:spacing w:val="8"/>
              </w:rPr>
              <w:t>现场开标地点：焦作市人民路</w:t>
            </w:r>
            <w:r>
              <w:rPr>
                <w:spacing w:val="-36"/>
              </w:rPr>
              <w:t xml:space="preserve"> </w:t>
            </w:r>
            <w:r>
              <w:rPr>
                <w:spacing w:val="8"/>
              </w:rPr>
              <w:t>889</w:t>
            </w:r>
            <w:r>
              <w:rPr>
                <w:spacing w:val="-33"/>
              </w:rPr>
              <w:t xml:space="preserve"> </w:t>
            </w:r>
            <w:r>
              <w:rPr>
                <w:spacing w:val="8"/>
              </w:rPr>
              <w:t>号阳光大厦</w:t>
            </w:r>
            <w:r>
              <w:rPr>
                <w:spacing w:val="-42"/>
              </w:rPr>
              <w:t xml:space="preserve"> </w:t>
            </w:r>
            <w:r>
              <w:rPr>
                <w:spacing w:val="8"/>
              </w:rPr>
              <w:t>B</w:t>
            </w:r>
            <w:r>
              <w:rPr>
                <w:spacing w:val="-36"/>
              </w:rPr>
              <w:t xml:space="preserve"> </w:t>
            </w:r>
            <w:r>
              <w:rPr>
                <w:spacing w:val="8"/>
              </w:rPr>
              <w:t>座公共资源交</w:t>
            </w:r>
            <w:r>
              <w:t xml:space="preserve"> </w:t>
            </w:r>
            <w:r>
              <w:rPr>
                <w:spacing w:val="4"/>
              </w:rPr>
              <w:t>易中心</w:t>
            </w:r>
            <w:r>
              <w:rPr>
                <w:color w:val="auto"/>
                <w:spacing w:val="4"/>
              </w:rPr>
              <w:t>第</w:t>
            </w:r>
            <w:r>
              <w:rPr>
                <w:rFonts w:hint="eastAsia"/>
                <w:color w:val="auto"/>
                <w:spacing w:val="4"/>
                <w:lang w:val="en-US" w:eastAsia="zh-CN"/>
              </w:rPr>
              <w:t>一</w:t>
            </w:r>
            <w:r>
              <w:rPr>
                <w:color w:val="auto"/>
                <w:spacing w:val="4"/>
              </w:rPr>
              <w:t>开标室</w:t>
            </w:r>
            <w:r>
              <w:rPr>
                <w:rFonts w:hint="eastAsia"/>
                <w:color w:val="auto"/>
                <w:spacing w:val="4"/>
                <w:lang w:val="en-US" w:eastAsia="zh-CN"/>
              </w:rPr>
              <w:t>1</w:t>
            </w:r>
            <w:r>
              <w:rPr>
                <w:color w:val="auto"/>
                <w:spacing w:val="4"/>
              </w:rPr>
              <w:t>号机。</w:t>
            </w:r>
          </w:p>
        </w:tc>
      </w:tr>
      <w:tr w14:paraId="503915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trPr>
        <w:tc>
          <w:tcPr>
            <w:tcW w:w="1314" w:type="dxa"/>
            <w:gridSpan w:val="2"/>
          </w:tcPr>
          <w:p w14:paraId="3012CFB9">
            <w:pPr>
              <w:spacing w:line="250" w:lineRule="auto"/>
            </w:pPr>
          </w:p>
          <w:p w14:paraId="0FD11F12">
            <w:pPr>
              <w:spacing w:line="250" w:lineRule="auto"/>
            </w:pPr>
          </w:p>
          <w:p w14:paraId="6420527B">
            <w:pPr>
              <w:spacing w:line="250" w:lineRule="auto"/>
            </w:pPr>
          </w:p>
          <w:p w14:paraId="3D9151B8">
            <w:pPr>
              <w:spacing w:line="250" w:lineRule="auto"/>
            </w:pPr>
          </w:p>
          <w:p w14:paraId="1A3F3DFF">
            <w:pPr>
              <w:spacing w:line="251" w:lineRule="auto"/>
            </w:pPr>
          </w:p>
          <w:p w14:paraId="38A822FD">
            <w:pPr>
              <w:spacing w:line="251" w:lineRule="auto"/>
            </w:pPr>
          </w:p>
          <w:p w14:paraId="51092E3C">
            <w:pPr>
              <w:pStyle w:val="22"/>
              <w:spacing w:before="65" w:line="189" w:lineRule="auto"/>
              <w:ind w:left="509"/>
            </w:pPr>
            <w:r>
              <w:rPr>
                <w:spacing w:val="1"/>
              </w:rPr>
              <w:t>5.2</w:t>
            </w:r>
          </w:p>
        </w:tc>
        <w:tc>
          <w:tcPr>
            <w:tcW w:w="1973" w:type="dxa"/>
          </w:tcPr>
          <w:p w14:paraId="7AF17AC6">
            <w:pPr>
              <w:spacing w:line="245" w:lineRule="auto"/>
            </w:pPr>
          </w:p>
          <w:p w14:paraId="45F71BC9">
            <w:pPr>
              <w:spacing w:line="245" w:lineRule="auto"/>
            </w:pPr>
          </w:p>
          <w:p w14:paraId="698DE631">
            <w:pPr>
              <w:spacing w:line="245" w:lineRule="auto"/>
            </w:pPr>
          </w:p>
          <w:p w14:paraId="206A5046">
            <w:pPr>
              <w:spacing w:line="245" w:lineRule="auto"/>
            </w:pPr>
          </w:p>
          <w:p w14:paraId="03FD5A13">
            <w:pPr>
              <w:spacing w:line="245" w:lineRule="auto"/>
            </w:pPr>
          </w:p>
          <w:p w14:paraId="15D87D4D">
            <w:pPr>
              <w:spacing w:line="245" w:lineRule="auto"/>
            </w:pPr>
          </w:p>
          <w:p w14:paraId="15EA9B58">
            <w:pPr>
              <w:pStyle w:val="22"/>
              <w:spacing w:before="65" w:line="229" w:lineRule="auto"/>
              <w:ind w:left="572"/>
            </w:pPr>
            <w:r>
              <w:rPr>
                <w:spacing w:val="7"/>
              </w:rPr>
              <w:t>开标程序</w:t>
            </w:r>
          </w:p>
        </w:tc>
        <w:tc>
          <w:tcPr>
            <w:tcW w:w="5907" w:type="dxa"/>
          </w:tcPr>
          <w:p w14:paraId="1D3F2CED">
            <w:pPr>
              <w:pStyle w:val="22"/>
              <w:spacing w:before="114" w:line="274" w:lineRule="exact"/>
              <w:ind w:left="122"/>
            </w:pPr>
            <w:r>
              <w:rPr>
                <w:spacing w:val="7"/>
                <w:position w:val="1"/>
              </w:rPr>
              <w:t>（</w:t>
            </w:r>
            <w:r>
              <w:rPr>
                <w:rFonts w:ascii="Times New Roman" w:hAnsi="Times New Roman" w:eastAsia="Times New Roman" w:cs="Times New Roman"/>
                <w:spacing w:val="7"/>
                <w:position w:val="1"/>
              </w:rPr>
              <w:t>l</w:t>
            </w:r>
            <w:r>
              <w:rPr>
                <w:spacing w:val="7"/>
                <w:position w:val="1"/>
              </w:rPr>
              <w:t>）登录不见面开标大厅；</w:t>
            </w:r>
          </w:p>
          <w:p w14:paraId="45D5C3CF">
            <w:pPr>
              <w:pStyle w:val="22"/>
              <w:spacing w:before="154" w:line="228" w:lineRule="auto"/>
              <w:ind w:left="122"/>
            </w:pPr>
            <w:r>
              <w:rPr>
                <w:spacing w:val="5"/>
              </w:rPr>
              <w:t>（</w:t>
            </w:r>
            <w:r>
              <w:rPr>
                <w:rFonts w:ascii="Times New Roman" w:hAnsi="Times New Roman" w:eastAsia="Times New Roman" w:cs="Times New Roman"/>
                <w:spacing w:val="5"/>
              </w:rPr>
              <w:t>2</w:t>
            </w:r>
            <w:r>
              <w:rPr>
                <w:spacing w:val="5"/>
              </w:rPr>
              <w:t>）公布投标人；</w:t>
            </w:r>
          </w:p>
          <w:p w14:paraId="36BEC3D2">
            <w:pPr>
              <w:pStyle w:val="22"/>
              <w:spacing w:before="154" w:line="228" w:lineRule="auto"/>
              <w:ind w:left="122"/>
            </w:pPr>
            <w:r>
              <w:rPr>
                <w:spacing w:val="8"/>
              </w:rPr>
              <w:t>（</w:t>
            </w:r>
            <w:r>
              <w:rPr>
                <w:rFonts w:ascii="Times New Roman" w:hAnsi="Times New Roman" w:eastAsia="Times New Roman" w:cs="Times New Roman"/>
                <w:spacing w:val="8"/>
              </w:rPr>
              <w:t>3</w:t>
            </w:r>
            <w:r>
              <w:rPr>
                <w:spacing w:val="8"/>
              </w:rPr>
              <w:t>）在监督人监督下进行投标文件现场解密；</w:t>
            </w:r>
          </w:p>
          <w:p w14:paraId="213B7BB0">
            <w:pPr>
              <w:pStyle w:val="22"/>
              <w:spacing w:before="153" w:line="228" w:lineRule="auto"/>
              <w:ind w:left="122"/>
            </w:pPr>
            <w:r>
              <w:rPr>
                <w:spacing w:val="6"/>
              </w:rPr>
              <w:t>（</w:t>
            </w:r>
            <w:r>
              <w:rPr>
                <w:rFonts w:ascii="Times New Roman" w:hAnsi="Times New Roman" w:eastAsia="Times New Roman" w:cs="Times New Roman"/>
                <w:spacing w:val="6"/>
              </w:rPr>
              <w:t>4</w:t>
            </w:r>
            <w:r>
              <w:rPr>
                <w:spacing w:val="6"/>
              </w:rPr>
              <w:t>）电子投标文件必须凭制作投标文件所用的企业</w:t>
            </w:r>
            <w:r>
              <w:rPr>
                <w:spacing w:val="-21"/>
              </w:rPr>
              <w:t xml:space="preserve"> </w:t>
            </w:r>
            <w:r>
              <w:rPr>
                <w:rFonts w:ascii="Times New Roman" w:hAnsi="Times New Roman" w:eastAsia="Times New Roman" w:cs="Times New Roman"/>
              </w:rPr>
              <w:t>CA</w:t>
            </w:r>
            <w:r>
              <w:rPr>
                <w:rFonts w:ascii="Times New Roman" w:hAnsi="Times New Roman" w:eastAsia="Times New Roman" w:cs="Times New Roman"/>
                <w:spacing w:val="6"/>
              </w:rPr>
              <w:t xml:space="preserve"> </w:t>
            </w:r>
            <w:r>
              <w:rPr>
                <w:spacing w:val="6"/>
              </w:rPr>
              <w:t>密匙在</w:t>
            </w:r>
          </w:p>
          <w:p w14:paraId="0DAF21A3">
            <w:pPr>
              <w:pStyle w:val="22"/>
              <w:spacing w:before="152" w:line="295" w:lineRule="auto"/>
              <w:ind w:left="114" w:right="109" w:hanging="1"/>
            </w:pPr>
            <w:r>
              <w:rPr>
                <w:rFonts w:ascii="Times New Roman" w:hAnsi="Times New Roman" w:eastAsia="Times New Roman" w:cs="Times New Roman"/>
                <w:spacing w:val="8"/>
              </w:rPr>
              <w:t xml:space="preserve">30 </w:t>
            </w:r>
            <w:r>
              <w:rPr>
                <w:spacing w:val="8"/>
              </w:rPr>
              <w:t>分钟内完成解密。因加密电子投标文件未能成功上</w:t>
            </w:r>
            <w:r>
              <w:rPr>
                <w:spacing w:val="7"/>
              </w:rPr>
              <w:t>传或误传</w:t>
            </w:r>
            <w:r>
              <w:t xml:space="preserve"> </w:t>
            </w:r>
            <w:r>
              <w:rPr>
                <w:spacing w:val="8"/>
              </w:rPr>
              <w:t>等自身原因而导致的解密失败</w:t>
            </w:r>
            <w:r>
              <w:rPr>
                <w:rFonts w:ascii="Times New Roman" w:hAnsi="Times New Roman" w:eastAsia="Times New Roman" w:cs="Times New Roman"/>
                <w:spacing w:val="8"/>
              </w:rPr>
              <w:t>,</w:t>
            </w:r>
            <w:r>
              <w:rPr>
                <w:spacing w:val="8"/>
              </w:rPr>
              <w:t>投标将被拒绝。</w:t>
            </w:r>
          </w:p>
          <w:p w14:paraId="43F505BD">
            <w:pPr>
              <w:pStyle w:val="22"/>
              <w:spacing w:before="160" w:line="300" w:lineRule="auto"/>
              <w:ind w:left="117" w:right="128" w:hanging="4"/>
            </w:pPr>
            <w:r>
              <w:rPr>
                <w:spacing w:val="9"/>
              </w:rPr>
              <w:t>本工程采用电子开标，解密完成后各投标人的电子投标文件的</w:t>
            </w:r>
            <w:r>
              <w:rPr>
                <w:spacing w:val="15"/>
              </w:rPr>
              <w:t xml:space="preserve"> </w:t>
            </w:r>
            <w:r>
              <w:rPr>
                <w:spacing w:val="8"/>
              </w:rPr>
              <w:t>实质性内容将自动显示在网页中。</w:t>
            </w:r>
          </w:p>
        </w:tc>
      </w:tr>
      <w:tr w14:paraId="09F88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1314" w:type="dxa"/>
            <w:gridSpan w:val="2"/>
          </w:tcPr>
          <w:p w14:paraId="63F50088">
            <w:pPr>
              <w:spacing w:line="311" w:lineRule="auto"/>
            </w:pPr>
          </w:p>
          <w:p w14:paraId="77D19B37">
            <w:pPr>
              <w:pStyle w:val="22"/>
              <w:spacing w:before="65" w:line="190" w:lineRule="auto"/>
              <w:ind w:left="401"/>
            </w:pPr>
            <w:r>
              <w:rPr>
                <w:spacing w:val="2"/>
              </w:rPr>
              <w:t>6.1.1</w:t>
            </w:r>
          </w:p>
        </w:tc>
        <w:tc>
          <w:tcPr>
            <w:tcW w:w="1973" w:type="dxa"/>
          </w:tcPr>
          <w:p w14:paraId="6A19F708">
            <w:pPr>
              <w:spacing w:line="279" w:lineRule="auto"/>
            </w:pPr>
          </w:p>
          <w:p w14:paraId="69E81A38">
            <w:pPr>
              <w:pStyle w:val="22"/>
              <w:spacing w:before="65" w:line="228" w:lineRule="auto"/>
              <w:ind w:left="150"/>
            </w:pPr>
            <w:r>
              <w:rPr>
                <w:spacing w:val="8"/>
              </w:rPr>
              <w:t>评标委员会的组建</w:t>
            </w:r>
          </w:p>
        </w:tc>
        <w:tc>
          <w:tcPr>
            <w:tcW w:w="5907" w:type="dxa"/>
          </w:tcPr>
          <w:p w14:paraId="3390AC14">
            <w:pPr>
              <w:pStyle w:val="22"/>
              <w:spacing w:before="144" w:line="301" w:lineRule="auto"/>
              <w:ind w:left="113" w:right="37" w:hanging="2"/>
            </w:pPr>
            <w:r>
              <w:rPr>
                <w:spacing w:val="8"/>
              </w:rPr>
              <w:t>评标委员会由</w:t>
            </w:r>
            <w:r>
              <w:rPr>
                <w:spacing w:val="-33"/>
              </w:rPr>
              <w:t xml:space="preserve"> </w:t>
            </w:r>
            <w:r>
              <w:rPr>
                <w:rFonts w:hint="eastAsia" w:ascii="Times New Roman" w:hAnsi="Times New Roman" w:cs="Times New Roman"/>
                <w:spacing w:val="8"/>
                <w:lang w:eastAsia="zh-CN"/>
              </w:rPr>
              <w:t>5</w:t>
            </w:r>
            <w:r>
              <w:rPr>
                <w:spacing w:val="8"/>
              </w:rPr>
              <w:t>人组成；其中招标人代表</w:t>
            </w:r>
            <w:r>
              <w:rPr>
                <w:rFonts w:hint="eastAsia" w:ascii="Times New Roman" w:hAnsi="Times New Roman" w:cs="Times New Roman"/>
                <w:spacing w:val="8"/>
                <w:lang w:eastAsia="zh-CN"/>
              </w:rPr>
              <w:t>1</w:t>
            </w:r>
            <w:r>
              <w:rPr>
                <w:spacing w:val="8"/>
              </w:rPr>
              <w:t>人，技术、经济专</w:t>
            </w:r>
            <w:r>
              <w:t xml:space="preserve">  </w:t>
            </w:r>
            <w:r>
              <w:rPr>
                <w:spacing w:val="5"/>
              </w:rPr>
              <w:t>家</w:t>
            </w:r>
            <w:r>
              <w:rPr>
                <w:rFonts w:hint="eastAsia"/>
                <w:spacing w:val="-38"/>
                <w:lang w:eastAsia="zh-CN"/>
              </w:rPr>
              <w:t xml:space="preserve">4 </w:t>
            </w:r>
            <w:r>
              <w:rPr>
                <w:spacing w:val="5"/>
              </w:rPr>
              <w:t>人，技术和经济专家从河南省综合评标专</w:t>
            </w:r>
            <w:r>
              <w:rPr>
                <w:spacing w:val="4"/>
              </w:rPr>
              <w:t>家库中随机抽取。</w:t>
            </w:r>
          </w:p>
        </w:tc>
      </w:tr>
      <w:tr w14:paraId="1CEAB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314" w:type="dxa"/>
            <w:gridSpan w:val="2"/>
          </w:tcPr>
          <w:p w14:paraId="0D08AED4">
            <w:pPr>
              <w:spacing w:line="321" w:lineRule="auto"/>
            </w:pPr>
          </w:p>
          <w:p w14:paraId="3342AA3F">
            <w:pPr>
              <w:spacing w:before="58" w:line="195" w:lineRule="auto"/>
              <w:ind w:left="45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6.3.4</w:t>
            </w:r>
          </w:p>
        </w:tc>
        <w:tc>
          <w:tcPr>
            <w:tcW w:w="1973" w:type="dxa"/>
          </w:tcPr>
          <w:p w14:paraId="22FF60B0">
            <w:pPr>
              <w:pStyle w:val="22"/>
              <w:spacing w:before="146" w:line="301" w:lineRule="auto"/>
              <w:ind w:left="687" w:right="137" w:hanging="525"/>
            </w:pPr>
            <w:r>
              <w:rPr>
                <w:spacing w:val="8"/>
              </w:rPr>
              <w:t>本次评标采用的评</w:t>
            </w:r>
            <w:r>
              <w:rPr>
                <w:spacing w:val="3"/>
              </w:rPr>
              <w:t xml:space="preserve"> </w:t>
            </w:r>
            <w:r>
              <w:rPr>
                <w:spacing w:val="6"/>
              </w:rPr>
              <w:t>标方法</w:t>
            </w:r>
          </w:p>
        </w:tc>
        <w:tc>
          <w:tcPr>
            <w:tcW w:w="5907" w:type="dxa"/>
          </w:tcPr>
          <w:p w14:paraId="090B8581">
            <w:pPr>
              <w:spacing w:line="278" w:lineRule="auto"/>
            </w:pPr>
          </w:p>
          <w:p w14:paraId="23430253">
            <w:pPr>
              <w:pStyle w:val="22"/>
              <w:spacing w:before="65" w:line="227" w:lineRule="auto"/>
              <w:ind w:left="130"/>
            </w:pPr>
            <w:r>
              <w:rPr>
                <w:rFonts w:ascii="MS Mincho" w:hAnsi="MS Mincho" w:eastAsia="MS Mincho" w:cs="MS Mincho"/>
                <w:spacing w:val="5"/>
              </w:rPr>
              <w:t>☑</w:t>
            </w:r>
            <w:r>
              <w:rPr>
                <w:rFonts w:ascii="MS Mincho" w:hAnsi="MS Mincho" w:eastAsia="MS Mincho" w:cs="MS Mincho"/>
                <w:spacing w:val="34"/>
              </w:rPr>
              <w:t xml:space="preserve"> </w:t>
            </w:r>
            <w:r>
              <w:rPr>
                <w:spacing w:val="5"/>
              </w:rPr>
              <w:t>综合评估法</w:t>
            </w:r>
            <w:r>
              <w:rPr>
                <w:spacing w:val="9"/>
              </w:rPr>
              <w:t xml:space="preserve">        </w:t>
            </w:r>
            <w:r>
              <w:rPr>
                <w:spacing w:val="5"/>
              </w:rPr>
              <w:t>□经评审的合理低价法</w:t>
            </w:r>
          </w:p>
        </w:tc>
      </w:tr>
      <w:tr w14:paraId="76A8D3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1314" w:type="dxa"/>
            <w:gridSpan w:val="2"/>
          </w:tcPr>
          <w:p w14:paraId="5BDB66D7">
            <w:pPr>
              <w:spacing w:line="347" w:lineRule="auto"/>
            </w:pPr>
          </w:p>
          <w:p w14:paraId="6B75F9EE">
            <w:pPr>
              <w:spacing w:before="58" w:line="195" w:lineRule="auto"/>
              <w:ind w:left="531"/>
              <w:rPr>
                <w:rFonts w:ascii="Times New Roman" w:hAnsi="Times New Roman" w:eastAsia="Times New Roman" w:cs="Times New Roman"/>
                <w:sz w:val="20"/>
                <w:szCs w:val="20"/>
              </w:rPr>
            </w:pPr>
            <w:r>
              <w:rPr>
                <w:rFonts w:ascii="Times New Roman" w:hAnsi="Times New Roman" w:eastAsia="Times New Roman" w:cs="Times New Roman"/>
                <w:sz w:val="20"/>
                <w:szCs w:val="20"/>
              </w:rPr>
              <w:t>7.</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z w:val="20"/>
                <w:szCs w:val="20"/>
              </w:rPr>
              <w:t>1</w:t>
            </w:r>
          </w:p>
        </w:tc>
        <w:tc>
          <w:tcPr>
            <w:tcW w:w="1973" w:type="dxa"/>
          </w:tcPr>
          <w:p w14:paraId="6E81FF55">
            <w:pPr>
              <w:pStyle w:val="22"/>
              <w:spacing w:before="172" w:line="315" w:lineRule="auto"/>
              <w:ind w:left="368" w:right="137" w:hanging="204"/>
            </w:pPr>
            <w:r>
              <w:rPr>
                <w:spacing w:val="8"/>
              </w:rPr>
              <w:t>是否授权评标委员</w:t>
            </w:r>
            <w:r>
              <w:rPr>
                <w:spacing w:val="1"/>
              </w:rPr>
              <w:t xml:space="preserve"> </w:t>
            </w:r>
            <w:r>
              <w:rPr>
                <w:spacing w:val="8"/>
              </w:rPr>
              <w:t>会确定中标人</w:t>
            </w:r>
          </w:p>
        </w:tc>
        <w:tc>
          <w:tcPr>
            <w:tcW w:w="5907" w:type="dxa"/>
          </w:tcPr>
          <w:p w14:paraId="3B4AD8E8">
            <w:pPr>
              <w:pStyle w:val="22"/>
              <w:spacing w:before="172" w:line="232" w:lineRule="auto"/>
              <w:ind w:left="144"/>
            </w:pPr>
            <w:r>
              <w:rPr>
                <w:spacing w:val="-11"/>
              </w:rPr>
              <w:t>□</w:t>
            </w:r>
            <w:r>
              <w:rPr>
                <w:spacing w:val="17"/>
              </w:rPr>
              <w:t xml:space="preserve"> </w:t>
            </w:r>
            <w:r>
              <w:rPr>
                <w:spacing w:val="-11"/>
              </w:rPr>
              <w:t>是</w:t>
            </w:r>
          </w:p>
          <w:p w14:paraId="2F6E474C">
            <w:pPr>
              <w:pStyle w:val="22"/>
              <w:spacing w:before="146" w:line="228" w:lineRule="auto"/>
              <w:ind w:left="130"/>
            </w:pPr>
            <w:r>
              <w:rPr>
                <w:rFonts w:ascii="MS Mincho" w:hAnsi="MS Mincho" w:eastAsia="MS Mincho" w:cs="MS Mincho"/>
                <w:spacing w:val="4"/>
              </w:rPr>
              <w:t>☑</w:t>
            </w:r>
            <w:r>
              <w:rPr>
                <w:rFonts w:ascii="MS Mincho" w:hAnsi="MS Mincho" w:eastAsia="MS Mincho" w:cs="MS Mincho"/>
                <w:spacing w:val="37"/>
              </w:rPr>
              <w:t xml:space="preserve"> </w:t>
            </w:r>
            <w:r>
              <w:rPr>
                <w:spacing w:val="4"/>
              </w:rPr>
              <w:t>否，推荐的中标候选人数：</w:t>
            </w:r>
            <w:r>
              <w:rPr>
                <w:rFonts w:ascii="Times New Roman" w:hAnsi="Times New Roman" w:eastAsia="Times New Roman" w:cs="Times New Roman"/>
                <w:spacing w:val="15"/>
                <w:u w:val="single"/>
              </w:rPr>
              <w:t xml:space="preserve">  </w:t>
            </w:r>
            <w:r>
              <w:rPr>
                <w:rFonts w:ascii="Times New Roman" w:hAnsi="Times New Roman" w:eastAsia="Times New Roman" w:cs="Times New Roman"/>
                <w:spacing w:val="4"/>
                <w:u w:val="single"/>
              </w:rPr>
              <w:t>1~3</w:t>
            </w:r>
            <w:r>
              <w:rPr>
                <w:rFonts w:ascii="Times New Roman" w:hAnsi="Times New Roman" w:eastAsia="Times New Roman" w:cs="Times New Roman"/>
                <w:spacing w:val="15"/>
                <w:u w:val="single"/>
              </w:rPr>
              <w:t xml:space="preserve"> </w:t>
            </w:r>
            <w:r>
              <w:rPr>
                <w:spacing w:val="4"/>
                <w:u w:val="single"/>
              </w:rPr>
              <w:t>名</w:t>
            </w:r>
            <w:r>
              <w:rPr>
                <w:u w:val="single"/>
              </w:rPr>
              <w:t xml:space="preserve">   </w:t>
            </w:r>
          </w:p>
        </w:tc>
      </w:tr>
      <w:tr w14:paraId="2EEFC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1314" w:type="dxa"/>
            <w:gridSpan w:val="2"/>
          </w:tcPr>
          <w:p w14:paraId="5DBDB8A8">
            <w:pPr>
              <w:spacing w:line="358" w:lineRule="auto"/>
            </w:pPr>
          </w:p>
          <w:p w14:paraId="7D3A9482">
            <w:pPr>
              <w:spacing w:line="358" w:lineRule="auto"/>
            </w:pPr>
          </w:p>
          <w:p w14:paraId="596F475F">
            <w:pPr>
              <w:spacing w:before="57" w:line="195" w:lineRule="auto"/>
              <w:ind w:left="45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7.3.</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pacing w:val="1"/>
                <w:sz w:val="20"/>
                <w:szCs w:val="20"/>
              </w:rPr>
              <w:t>1</w:t>
            </w:r>
          </w:p>
        </w:tc>
        <w:tc>
          <w:tcPr>
            <w:tcW w:w="1973" w:type="dxa"/>
          </w:tcPr>
          <w:p w14:paraId="33DA36A6">
            <w:pPr>
              <w:spacing w:line="336" w:lineRule="auto"/>
            </w:pPr>
          </w:p>
          <w:p w14:paraId="4C0D1C09">
            <w:pPr>
              <w:spacing w:line="337" w:lineRule="auto"/>
            </w:pPr>
          </w:p>
          <w:p w14:paraId="4251635C">
            <w:pPr>
              <w:pStyle w:val="22"/>
              <w:spacing w:before="65" w:line="228" w:lineRule="auto"/>
              <w:ind w:left="164"/>
            </w:pPr>
            <w:r>
              <w:rPr>
                <w:spacing w:val="8"/>
              </w:rPr>
              <w:t>履约（支付）担保</w:t>
            </w:r>
          </w:p>
        </w:tc>
        <w:tc>
          <w:tcPr>
            <w:tcW w:w="5907" w:type="dxa"/>
          </w:tcPr>
          <w:p w14:paraId="4D3ADCBB">
            <w:pPr>
              <w:pStyle w:val="22"/>
              <w:spacing w:before="142" w:line="353" w:lineRule="auto"/>
              <w:ind w:left="123" w:right="128" w:firstLine="2"/>
            </w:pPr>
            <w:r>
              <w:rPr>
                <w:spacing w:val="9"/>
              </w:rPr>
              <w:t>履约（支付）担保的形式：保函或银行转账（需从基本账户中</w:t>
            </w:r>
            <w:r>
              <w:rPr>
                <w:spacing w:val="13"/>
              </w:rPr>
              <w:t xml:space="preserve"> </w:t>
            </w:r>
            <w:r>
              <w:rPr>
                <w:spacing w:val="2"/>
              </w:rPr>
              <w:t>转出）。</w:t>
            </w:r>
          </w:p>
          <w:p w14:paraId="09F51EFC">
            <w:pPr>
              <w:pStyle w:val="22"/>
              <w:spacing w:before="34" w:line="301" w:lineRule="auto"/>
              <w:ind w:left="122" w:right="128" w:firstLine="19"/>
            </w:pPr>
            <w:r>
              <w:rPr>
                <w:spacing w:val="9"/>
              </w:rPr>
              <w:t>中标单位签订合同前应向招标人交纳履约保证金或保函</w:t>
            </w:r>
            <w:r>
              <w:rPr>
                <w:spacing w:val="8"/>
              </w:rPr>
              <w:t>，其金</w:t>
            </w:r>
            <w:r>
              <w:rPr>
                <w:spacing w:val="3"/>
              </w:rPr>
              <w:t>额为中标价</w:t>
            </w:r>
            <w:r>
              <w:rPr>
                <w:spacing w:val="-16"/>
              </w:rPr>
              <w:t xml:space="preserve"> </w:t>
            </w:r>
            <w:r>
              <w:rPr>
                <w:rFonts w:ascii="Times New Roman" w:hAnsi="Times New Roman" w:eastAsia="Times New Roman" w:cs="Times New Roman"/>
                <w:spacing w:val="3"/>
              </w:rPr>
              <w:t>10%</w:t>
            </w:r>
            <w:r>
              <w:rPr>
                <w:spacing w:val="3"/>
              </w:rPr>
              <w:t>。</w:t>
            </w:r>
          </w:p>
        </w:tc>
      </w:tr>
      <w:tr w14:paraId="23EDB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194" w:type="dxa"/>
            <w:gridSpan w:val="4"/>
          </w:tcPr>
          <w:p w14:paraId="01675E32">
            <w:pPr>
              <w:pStyle w:val="22"/>
              <w:spacing w:before="143" w:line="228" w:lineRule="auto"/>
              <w:ind w:left="132"/>
            </w:pPr>
            <w:r>
              <w:rPr>
                <w:rFonts w:ascii="Times New Roman" w:hAnsi="Times New Roman" w:eastAsia="Times New Roman" w:cs="Times New Roman"/>
                <w:spacing w:val="5"/>
              </w:rPr>
              <w:t xml:space="preserve">10.  </w:t>
            </w:r>
            <w:r>
              <w:rPr>
                <w:spacing w:val="5"/>
              </w:rPr>
              <w:t>需要补充的其他内容</w:t>
            </w:r>
          </w:p>
        </w:tc>
      </w:tr>
      <w:tr w14:paraId="61C37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194" w:type="dxa"/>
            <w:gridSpan w:val="4"/>
          </w:tcPr>
          <w:p w14:paraId="179BA6D0">
            <w:pPr>
              <w:pStyle w:val="22"/>
              <w:spacing w:before="141" w:line="227" w:lineRule="auto"/>
              <w:ind w:left="132"/>
            </w:pPr>
            <w:r>
              <w:rPr>
                <w:rFonts w:ascii="Times New Roman" w:hAnsi="Times New Roman" w:eastAsia="Times New Roman" w:cs="Times New Roman"/>
                <w:spacing w:val="1"/>
              </w:rPr>
              <w:t>10.</w:t>
            </w:r>
            <w:r>
              <w:rPr>
                <w:rFonts w:ascii="Times New Roman" w:hAnsi="Times New Roman" w:eastAsia="Times New Roman" w:cs="Times New Roman"/>
                <w:spacing w:val="-18"/>
              </w:rPr>
              <w:t xml:space="preserve"> </w:t>
            </w:r>
            <w:r>
              <w:rPr>
                <w:rFonts w:ascii="Times New Roman" w:hAnsi="Times New Roman" w:eastAsia="Times New Roman" w:cs="Times New Roman"/>
                <w:spacing w:val="1"/>
              </w:rPr>
              <w:t xml:space="preserve">1  </w:t>
            </w:r>
            <w:r>
              <w:rPr>
                <w:spacing w:val="1"/>
              </w:rPr>
              <w:t>招标控制价</w:t>
            </w:r>
          </w:p>
        </w:tc>
      </w:tr>
      <w:tr w14:paraId="03934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314" w:type="dxa"/>
            <w:gridSpan w:val="2"/>
          </w:tcPr>
          <w:p w14:paraId="51717521"/>
        </w:tc>
        <w:tc>
          <w:tcPr>
            <w:tcW w:w="7880" w:type="dxa"/>
            <w:gridSpan w:val="2"/>
          </w:tcPr>
          <w:p w14:paraId="0346F1BB">
            <w:pPr>
              <w:pStyle w:val="22"/>
              <w:spacing w:before="141" w:line="227" w:lineRule="auto"/>
              <w:ind w:left="123"/>
            </w:pPr>
            <w:r>
              <w:rPr>
                <w:spacing w:val="5"/>
              </w:rPr>
              <w:t>招标控</w:t>
            </w:r>
            <w:r>
              <w:rPr>
                <w:color w:val="auto"/>
                <w:spacing w:val="5"/>
              </w:rPr>
              <w:t>制价为：</w:t>
            </w:r>
            <w:r>
              <w:rPr>
                <w:rFonts w:hint="eastAsia"/>
                <w:color w:val="auto"/>
                <w:spacing w:val="5"/>
                <w:lang w:eastAsia="zh-CN"/>
              </w:rPr>
              <w:t>17480232.23</w:t>
            </w:r>
            <w:r>
              <w:rPr>
                <w:rFonts w:ascii="Times New Roman" w:hAnsi="Times New Roman" w:eastAsia="Times New Roman" w:cs="Times New Roman"/>
                <w:color w:val="auto"/>
                <w:spacing w:val="5"/>
              </w:rPr>
              <w:t xml:space="preserve"> </w:t>
            </w:r>
            <w:r>
              <w:rPr>
                <w:color w:val="auto"/>
                <w:spacing w:val="5"/>
              </w:rPr>
              <w:t>元。</w:t>
            </w:r>
          </w:p>
        </w:tc>
      </w:tr>
      <w:tr w14:paraId="3CB196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194" w:type="dxa"/>
            <w:gridSpan w:val="4"/>
          </w:tcPr>
          <w:p w14:paraId="7968598B">
            <w:pPr>
              <w:pStyle w:val="22"/>
              <w:spacing w:before="142" w:line="229" w:lineRule="auto"/>
              <w:ind w:left="236"/>
            </w:pPr>
            <w:r>
              <w:rPr>
                <w:rFonts w:ascii="Times New Roman" w:hAnsi="Times New Roman" w:eastAsia="Times New Roman" w:cs="Times New Roman"/>
              </w:rPr>
              <w:t>10.2</w:t>
            </w:r>
            <w:r>
              <w:rPr>
                <w:rFonts w:ascii="Times New Roman" w:hAnsi="Times New Roman" w:eastAsia="Times New Roman" w:cs="Times New Roman"/>
                <w:spacing w:val="32"/>
              </w:rPr>
              <w:t xml:space="preserve"> </w:t>
            </w:r>
            <w:r>
              <w:t>中标公示</w:t>
            </w:r>
          </w:p>
        </w:tc>
      </w:tr>
      <w:tr w14:paraId="7993A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1314" w:type="dxa"/>
            <w:gridSpan w:val="2"/>
          </w:tcPr>
          <w:p w14:paraId="67E91F23"/>
        </w:tc>
        <w:tc>
          <w:tcPr>
            <w:tcW w:w="7880" w:type="dxa"/>
            <w:gridSpan w:val="2"/>
          </w:tcPr>
          <w:p w14:paraId="6D031FD7">
            <w:pPr>
              <w:pStyle w:val="22"/>
              <w:spacing w:before="142" w:line="335" w:lineRule="auto"/>
              <w:ind w:left="100" w:right="109"/>
              <w:jc w:val="both"/>
            </w:pPr>
            <w:r>
              <w:rPr>
                <w:spacing w:val="7"/>
              </w:rPr>
              <w:t>在中标通知书发出前，招标人将中标候选人的情况在本招标项目招标公告发布的同一</w:t>
            </w:r>
            <w:r>
              <w:rPr>
                <w:spacing w:val="15"/>
              </w:rPr>
              <w:t xml:space="preserve"> </w:t>
            </w:r>
            <w:r>
              <w:rPr>
                <w:spacing w:val="-7"/>
              </w:rPr>
              <w:t>媒</w:t>
            </w:r>
            <w:r>
              <w:rPr>
                <w:spacing w:val="-35"/>
              </w:rPr>
              <w:t xml:space="preserve"> </w:t>
            </w:r>
            <w:r>
              <w:rPr>
                <w:spacing w:val="-7"/>
              </w:rPr>
              <w:t>介</w:t>
            </w:r>
            <w:r>
              <w:rPr>
                <w:spacing w:val="-45"/>
              </w:rPr>
              <w:t xml:space="preserve"> </w:t>
            </w:r>
            <w:r>
              <w:rPr>
                <w:spacing w:val="-7"/>
              </w:rPr>
              <w:t>予</w:t>
            </w:r>
            <w:r>
              <w:rPr>
                <w:spacing w:val="-30"/>
              </w:rPr>
              <w:t xml:space="preserve"> </w:t>
            </w:r>
            <w:r>
              <w:rPr>
                <w:spacing w:val="-7"/>
              </w:rPr>
              <w:t>以</w:t>
            </w:r>
            <w:r>
              <w:rPr>
                <w:spacing w:val="-45"/>
              </w:rPr>
              <w:t xml:space="preserve"> </w:t>
            </w:r>
            <w:r>
              <w:rPr>
                <w:spacing w:val="-7"/>
              </w:rPr>
              <w:t>公</w:t>
            </w:r>
            <w:r>
              <w:rPr>
                <w:spacing w:val="-50"/>
              </w:rPr>
              <w:t xml:space="preserve"> </w:t>
            </w:r>
            <w:r>
              <w:rPr>
                <w:spacing w:val="-7"/>
              </w:rPr>
              <w:t>示</w:t>
            </w:r>
            <w:r>
              <w:rPr>
                <w:spacing w:val="-37"/>
              </w:rPr>
              <w:t xml:space="preserve"> </w:t>
            </w:r>
            <w:r>
              <w:rPr>
                <w:spacing w:val="-7"/>
              </w:rPr>
              <w:t>，</w:t>
            </w:r>
            <w:r>
              <w:rPr>
                <w:spacing w:val="-40"/>
              </w:rPr>
              <w:t xml:space="preserve"> </w:t>
            </w:r>
            <w:r>
              <w:rPr>
                <w:spacing w:val="-7"/>
              </w:rPr>
              <w:t>公</w:t>
            </w:r>
            <w:r>
              <w:rPr>
                <w:spacing w:val="-53"/>
              </w:rPr>
              <w:t xml:space="preserve"> </w:t>
            </w:r>
            <w:r>
              <w:rPr>
                <w:spacing w:val="-7"/>
              </w:rPr>
              <w:t>示</w:t>
            </w:r>
            <w:r>
              <w:rPr>
                <w:spacing w:val="-49"/>
              </w:rPr>
              <w:t xml:space="preserve"> </w:t>
            </w:r>
            <w:r>
              <w:rPr>
                <w:spacing w:val="-7"/>
              </w:rPr>
              <w:t>期</w:t>
            </w:r>
            <w:r>
              <w:rPr>
                <w:spacing w:val="-47"/>
              </w:rPr>
              <w:t xml:space="preserve"> </w:t>
            </w:r>
            <w:r>
              <w:rPr>
                <w:spacing w:val="-7"/>
              </w:rPr>
              <w:t>不</w:t>
            </w:r>
            <w:r>
              <w:rPr>
                <w:spacing w:val="-51"/>
              </w:rPr>
              <w:t xml:space="preserve"> </w:t>
            </w:r>
            <w:r>
              <w:rPr>
                <w:spacing w:val="-7"/>
              </w:rPr>
              <w:t>少</w:t>
            </w:r>
            <w:r>
              <w:rPr>
                <w:spacing w:val="-48"/>
              </w:rPr>
              <w:t xml:space="preserve"> </w:t>
            </w:r>
            <w:r>
              <w:rPr>
                <w:spacing w:val="-7"/>
              </w:rPr>
              <w:t xml:space="preserve">于 </w:t>
            </w:r>
            <w:r>
              <w:rPr>
                <w:rFonts w:ascii="Times New Roman" w:hAnsi="Times New Roman" w:eastAsia="Times New Roman" w:cs="Times New Roman"/>
                <w:spacing w:val="-7"/>
              </w:rPr>
              <w:t>3</w:t>
            </w:r>
            <w:r>
              <w:rPr>
                <w:rFonts w:ascii="Times New Roman" w:hAnsi="Times New Roman" w:eastAsia="Times New Roman" w:cs="Times New Roman"/>
                <w:spacing w:val="18"/>
                <w:w w:val="101"/>
              </w:rPr>
              <w:t xml:space="preserve">  </w:t>
            </w:r>
            <w:r>
              <w:rPr>
                <w:spacing w:val="-7"/>
              </w:rPr>
              <w:t>日</w:t>
            </w:r>
            <w:r>
              <w:rPr>
                <w:spacing w:val="-31"/>
              </w:rPr>
              <w:t xml:space="preserve"> </w:t>
            </w:r>
            <w:r>
              <w:rPr>
                <w:spacing w:val="-7"/>
              </w:rPr>
              <w:t>。</w:t>
            </w:r>
            <w:r>
              <w:rPr>
                <w:spacing w:val="-43"/>
              </w:rPr>
              <w:t xml:space="preserve"> </w:t>
            </w:r>
            <w:r>
              <w:rPr>
                <w:spacing w:val="-7"/>
              </w:rPr>
              <w:t>如</w:t>
            </w:r>
            <w:r>
              <w:rPr>
                <w:spacing w:val="-49"/>
              </w:rPr>
              <w:t xml:space="preserve"> </w:t>
            </w:r>
            <w:r>
              <w:rPr>
                <w:spacing w:val="-7"/>
              </w:rPr>
              <w:t>果</w:t>
            </w:r>
            <w:r>
              <w:rPr>
                <w:spacing w:val="-32"/>
              </w:rPr>
              <w:t xml:space="preserve"> </w:t>
            </w:r>
            <w:r>
              <w:rPr>
                <w:spacing w:val="-7"/>
              </w:rPr>
              <w:t>中</w:t>
            </w:r>
            <w:r>
              <w:rPr>
                <w:spacing w:val="-50"/>
              </w:rPr>
              <w:t xml:space="preserve"> </w:t>
            </w:r>
            <w:r>
              <w:rPr>
                <w:spacing w:val="-7"/>
              </w:rPr>
              <w:t>标</w:t>
            </w:r>
            <w:r>
              <w:rPr>
                <w:spacing w:val="-51"/>
              </w:rPr>
              <w:t xml:space="preserve"> </w:t>
            </w:r>
            <w:r>
              <w:rPr>
                <w:spacing w:val="-7"/>
              </w:rPr>
              <w:t>候</w:t>
            </w:r>
            <w:r>
              <w:rPr>
                <w:spacing w:val="-52"/>
              </w:rPr>
              <w:t xml:space="preserve"> </w:t>
            </w:r>
            <w:r>
              <w:rPr>
                <w:spacing w:val="-7"/>
              </w:rPr>
              <w:t>选</w:t>
            </w:r>
            <w:r>
              <w:rPr>
                <w:spacing w:val="-52"/>
              </w:rPr>
              <w:t xml:space="preserve"> </w:t>
            </w:r>
            <w:r>
              <w:rPr>
                <w:spacing w:val="-7"/>
              </w:rPr>
              <w:t>人</w:t>
            </w:r>
            <w:r>
              <w:rPr>
                <w:spacing w:val="-52"/>
              </w:rPr>
              <w:t xml:space="preserve"> </w:t>
            </w:r>
            <w:r>
              <w:rPr>
                <w:spacing w:val="-7"/>
              </w:rPr>
              <w:t>在</w:t>
            </w:r>
            <w:r>
              <w:rPr>
                <w:spacing w:val="-32"/>
              </w:rPr>
              <w:t xml:space="preserve"> </w:t>
            </w:r>
            <w:r>
              <w:rPr>
                <w:spacing w:val="-7"/>
              </w:rPr>
              <w:t>中</w:t>
            </w:r>
            <w:r>
              <w:rPr>
                <w:spacing w:val="-30"/>
              </w:rPr>
              <w:t xml:space="preserve"> </w:t>
            </w:r>
            <w:r>
              <w:rPr>
                <w:spacing w:val="-7"/>
              </w:rPr>
              <w:t>国</w:t>
            </w:r>
            <w:r>
              <w:rPr>
                <w:spacing w:val="-51"/>
              </w:rPr>
              <w:t xml:space="preserve"> </w:t>
            </w:r>
            <w:r>
              <w:rPr>
                <w:spacing w:val="-7"/>
              </w:rPr>
              <w:t>裁</w:t>
            </w:r>
            <w:r>
              <w:rPr>
                <w:spacing w:val="-54"/>
              </w:rPr>
              <w:t xml:space="preserve"> </w:t>
            </w:r>
            <w:r>
              <w:rPr>
                <w:spacing w:val="-7"/>
              </w:rPr>
              <w:t>判</w:t>
            </w:r>
            <w:r>
              <w:rPr>
                <w:spacing w:val="-49"/>
              </w:rPr>
              <w:t xml:space="preserve"> </w:t>
            </w:r>
            <w:r>
              <w:rPr>
                <w:spacing w:val="-7"/>
              </w:rPr>
              <w:t>文</w:t>
            </w:r>
            <w:r>
              <w:rPr>
                <w:spacing w:val="-47"/>
              </w:rPr>
              <w:t xml:space="preserve"> </w:t>
            </w:r>
            <w:r>
              <w:rPr>
                <w:spacing w:val="-7"/>
              </w:rPr>
              <w:t>书</w:t>
            </w:r>
            <w:r>
              <w:rPr>
                <w:spacing w:val="-35"/>
              </w:rPr>
              <w:t xml:space="preserve"> </w:t>
            </w:r>
            <w:r>
              <w:rPr>
                <w:spacing w:val="-7"/>
              </w:rPr>
              <w:t>网</w:t>
            </w:r>
            <w:r>
              <w:t xml:space="preserve"> </w:t>
            </w:r>
            <w:r>
              <w:rPr>
                <w:spacing w:val="10"/>
              </w:rPr>
              <w:t>（</w:t>
            </w:r>
            <w:r>
              <w:fldChar w:fldCharType="begin"/>
            </w:r>
            <w:r>
              <w:instrText xml:space="preserve"> HYPERLINK "http://wenshu.court.gov.cn/" </w:instrText>
            </w:r>
            <w:r>
              <w:fldChar w:fldCharType="separate"/>
            </w:r>
            <w:r>
              <w:rPr>
                <w:rFonts w:ascii="Times New Roman" w:hAnsi="Times New Roman" w:eastAsia="Times New Roman" w:cs="Times New Roman"/>
              </w:rPr>
              <w:t>http</w:t>
            </w:r>
            <w:r>
              <w:rPr>
                <w:rFonts w:ascii="Times New Roman" w:hAnsi="Times New Roman" w:eastAsia="Times New Roman" w:cs="Times New Roman"/>
                <w:spacing w:val="10"/>
              </w:rPr>
              <w:t>://</w:t>
            </w:r>
            <w:r>
              <w:rPr>
                <w:rFonts w:ascii="Times New Roman" w:hAnsi="Times New Roman" w:eastAsia="Times New Roman" w:cs="Times New Roman"/>
              </w:rPr>
              <w:t>wenshu</w:t>
            </w:r>
            <w:r>
              <w:rPr>
                <w:rFonts w:ascii="Times New Roman" w:hAnsi="Times New Roman" w:eastAsia="Times New Roman" w:cs="Times New Roman"/>
                <w:spacing w:val="10"/>
              </w:rPr>
              <w:t>.</w:t>
            </w:r>
            <w:r>
              <w:rPr>
                <w:rFonts w:ascii="Times New Roman" w:hAnsi="Times New Roman" w:eastAsia="Times New Roman" w:cs="Times New Roman"/>
              </w:rPr>
              <w:t>court</w:t>
            </w:r>
            <w:r>
              <w:rPr>
                <w:rFonts w:ascii="Times New Roman" w:hAnsi="Times New Roman" w:eastAsia="Times New Roman" w:cs="Times New Roman"/>
                <w:spacing w:val="10"/>
              </w:rPr>
              <w:t>.</w:t>
            </w:r>
            <w:r>
              <w:rPr>
                <w:rFonts w:ascii="Times New Roman" w:hAnsi="Times New Roman" w:eastAsia="Times New Roman" w:cs="Times New Roman"/>
              </w:rPr>
              <w:t>gov</w:t>
            </w:r>
            <w:r>
              <w:rPr>
                <w:rFonts w:ascii="Times New Roman" w:hAnsi="Times New Roman" w:eastAsia="Times New Roman" w:cs="Times New Roman"/>
                <w:spacing w:val="10"/>
              </w:rPr>
              <w:t>.</w:t>
            </w:r>
            <w:r>
              <w:rPr>
                <w:rFonts w:ascii="Times New Roman" w:hAnsi="Times New Roman" w:eastAsia="Times New Roman" w:cs="Times New Roman"/>
              </w:rPr>
              <w:t>cn</w:t>
            </w:r>
            <w:r>
              <w:rPr>
                <w:rFonts w:ascii="Times New Roman" w:hAnsi="Times New Roman" w:eastAsia="Times New Roman" w:cs="Times New Roman"/>
                <w:spacing w:val="10"/>
              </w:rPr>
              <w:t>/</w:t>
            </w:r>
            <w:r>
              <w:rPr>
                <w:rFonts w:ascii="Times New Roman" w:hAnsi="Times New Roman" w:eastAsia="Times New Roman" w:cs="Times New Roman"/>
                <w:spacing w:val="10"/>
              </w:rPr>
              <w:fldChar w:fldCharType="end"/>
            </w:r>
            <w:r>
              <w:rPr>
                <w:spacing w:val="-16"/>
              </w:rPr>
              <w:t>）（</w:t>
            </w:r>
            <w:r>
              <w:rPr>
                <w:spacing w:val="10"/>
              </w:rPr>
              <w:t>包括法人，法定代表人，法定代表人授权委托人，项</w:t>
            </w:r>
            <w:r>
              <w:rPr>
                <w:spacing w:val="1"/>
              </w:rPr>
              <w:t xml:space="preserve"> </w:t>
            </w:r>
            <w:r>
              <w:rPr>
                <w:spacing w:val="9"/>
              </w:rPr>
              <w:t>目经理）有行贿、受贿记录的，则取消其中标候选人资格。</w:t>
            </w:r>
          </w:p>
        </w:tc>
      </w:tr>
      <w:tr w14:paraId="1DC702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9194" w:type="dxa"/>
            <w:gridSpan w:val="4"/>
          </w:tcPr>
          <w:p w14:paraId="7B9AA7D0">
            <w:pPr>
              <w:pStyle w:val="22"/>
              <w:spacing w:before="159" w:line="228" w:lineRule="auto"/>
              <w:ind w:left="236"/>
            </w:pPr>
            <w:r>
              <w:rPr>
                <w:rFonts w:ascii="Times New Roman" w:hAnsi="Times New Roman" w:eastAsia="Times New Roman" w:cs="Times New Roman"/>
                <w:spacing w:val="2"/>
              </w:rPr>
              <w:t>10.3</w:t>
            </w:r>
            <w:r>
              <w:rPr>
                <w:rFonts w:ascii="Times New Roman" w:hAnsi="Times New Roman" w:eastAsia="Times New Roman" w:cs="Times New Roman"/>
                <w:spacing w:val="16"/>
              </w:rPr>
              <w:t xml:space="preserve"> </w:t>
            </w:r>
            <w:r>
              <w:rPr>
                <w:spacing w:val="2"/>
              </w:rPr>
              <w:t>知识产权</w:t>
            </w:r>
          </w:p>
        </w:tc>
      </w:tr>
      <w:tr w14:paraId="7D6BC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9" w:hRule="atLeast"/>
        </w:trPr>
        <w:tc>
          <w:tcPr>
            <w:tcW w:w="1314" w:type="dxa"/>
            <w:gridSpan w:val="2"/>
          </w:tcPr>
          <w:p w14:paraId="5D4CE5F7"/>
        </w:tc>
        <w:tc>
          <w:tcPr>
            <w:tcW w:w="7880" w:type="dxa"/>
            <w:gridSpan w:val="2"/>
          </w:tcPr>
          <w:p w14:paraId="0E83EE81">
            <w:pPr>
              <w:pStyle w:val="22"/>
              <w:spacing w:before="251" w:line="356" w:lineRule="auto"/>
              <w:ind w:left="103" w:right="109"/>
              <w:jc w:val="both"/>
            </w:pPr>
            <w:r>
              <w:rPr>
                <w:spacing w:val="7"/>
              </w:rPr>
              <w:t>构成本招标文件各个组成部分的文件，未经招标人同意，投标人不得擅自复印和用于</w:t>
            </w:r>
            <w:r>
              <w:rPr>
                <w:spacing w:val="11"/>
              </w:rPr>
              <w:t xml:space="preserve"> </w:t>
            </w:r>
            <w:r>
              <w:rPr>
                <w:spacing w:val="7"/>
              </w:rPr>
              <w:t>非本招标项目所需的其他目的。招标人全部或者部分使用未中标人投标文件中的技术</w:t>
            </w:r>
            <w:r>
              <w:rPr>
                <w:spacing w:val="12"/>
              </w:rPr>
              <w:t xml:space="preserve"> </w:t>
            </w:r>
            <w:r>
              <w:rPr>
                <w:spacing w:val="9"/>
              </w:rPr>
              <w:t>成果或技术方案时，需征得其书面同意，并不得擅自复印或提供给第三人。</w:t>
            </w:r>
          </w:p>
        </w:tc>
      </w:tr>
      <w:tr w14:paraId="2B786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194" w:type="dxa"/>
            <w:gridSpan w:val="4"/>
          </w:tcPr>
          <w:p w14:paraId="3625E0E0">
            <w:pPr>
              <w:pStyle w:val="22"/>
              <w:spacing w:before="144" w:line="229" w:lineRule="auto"/>
              <w:ind w:left="236"/>
            </w:pPr>
            <w:r>
              <w:rPr>
                <w:rFonts w:ascii="Times New Roman" w:hAnsi="Times New Roman" w:eastAsia="Times New Roman" w:cs="Times New Roman"/>
                <w:spacing w:val="5"/>
              </w:rPr>
              <w:t xml:space="preserve">10.4  </w:t>
            </w:r>
            <w:r>
              <w:rPr>
                <w:spacing w:val="5"/>
              </w:rPr>
              <w:t>重新招标的其他情形</w:t>
            </w:r>
          </w:p>
        </w:tc>
      </w:tr>
      <w:tr w14:paraId="1E74DD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314" w:type="dxa"/>
            <w:gridSpan w:val="2"/>
          </w:tcPr>
          <w:p w14:paraId="3B29544B"/>
        </w:tc>
        <w:tc>
          <w:tcPr>
            <w:tcW w:w="7880" w:type="dxa"/>
            <w:gridSpan w:val="2"/>
          </w:tcPr>
          <w:p w14:paraId="3338FB40">
            <w:pPr>
              <w:pStyle w:val="22"/>
              <w:spacing w:before="145" w:line="300" w:lineRule="auto"/>
              <w:ind w:left="121" w:right="109" w:hanging="8"/>
            </w:pPr>
            <w:r>
              <w:rPr>
                <w:spacing w:val="6"/>
              </w:rPr>
              <w:t>除投标人须知正文第</w:t>
            </w:r>
            <w:r>
              <w:rPr>
                <w:spacing w:val="-17"/>
              </w:rPr>
              <w:t xml:space="preserve"> </w:t>
            </w:r>
            <w:r>
              <w:rPr>
                <w:rFonts w:ascii="Times New Roman" w:hAnsi="Times New Roman" w:eastAsia="Times New Roman" w:cs="Times New Roman"/>
                <w:spacing w:val="6"/>
              </w:rPr>
              <w:t xml:space="preserve">8 </w:t>
            </w:r>
            <w:r>
              <w:rPr>
                <w:spacing w:val="6"/>
              </w:rPr>
              <w:t>条规定的情形外，除非已经产生中标候选人，在投标有效期内</w:t>
            </w:r>
            <w:r>
              <w:t xml:space="preserve"> </w:t>
            </w:r>
            <w:r>
              <w:rPr>
                <w:spacing w:val="9"/>
              </w:rPr>
              <w:t>同意延长投标有效期的投标人少于三个的，</w:t>
            </w:r>
            <w:r>
              <w:rPr>
                <w:spacing w:val="8"/>
              </w:rPr>
              <w:t>招标人应当依法重新招标。</w:t>
            </w:r>
          </w:p>
        </w:tc>
      </w:tr>
      <w:tr w14:paraId="415C9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194" w:type="dxa"/>
            <w:gridSpan w:val="4"/>
          </w:tcPr>
          <w:p w14:paraId="00D80585">
            <w:pPr>
              <w:pStyle w:val="22"/>
              <w:spacing w:before="143" w:line="229" w:lineRule="auto"/>
              <w:ind w:left="236"/>
            </w:pPr>
            <w:r>
              <w:rPr>
                <w:rFonts w:ascii="Times New Roman" w:hAnsi="Times New Roman" w:eastAsia="Times New Roman" w:cs="Times New Roman"/>
              </w:rPr>
              <w:t>10.5</w:t>
            </w:r>
            <w:r>
              <w:rPr>
                <w:rFonts w:ascii="Times New Roman" w:hAnsi="Times New Roman" w:eastAsia="Times New Roman" w:cs="Times New Roman"/>
                <w:spacing w:val="32"/>
              </w:rPr>
              <w:t xml:space="preserve"> </w:t>
            </w:r>
            <w:r>
              <w:t>同义词语</w:t>
            </w:r>
          </w:p>
        </w:tc>
      </w:tr>
      <w:tr w14:paraId="0C91D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7" w:hRule="atLeast"/>
        </w:trPr>
        <w:tc>
          <w:tcPr>
            <w:tcW w:w="1314" w:type="dxa"/>
            <w:gridSpan w:val="2"/>
          </w:tcPr>
          <w:p w14:paraId="05DF7959"/>
        </w:tc>
        <w:tc>
          <w:tcPr>
            <w:tcW w:w="7880" w:type="dxa"/>
            <w:gridSpan w:val="2"/>
          </w:tcPr>
          <w:p w14:paraId="40417CAE">
            <w:pPr>
              <w:pStyle w:val="22"/>
              <w:spacing w:before="198" w:line="341" w:lineRule="auto"/>
              <w:ind w:left="102" w:firstLine="1"/>
            </w:pPr>
            <w:r>
              <w:rPr>
                <w:spacing w:val="2"/>
              </w:rPr>
              <w:t>构成招标文件组成部分的“通用合同条款</w:t>
            </w:r>
            <w:r>
              <w:rPr>
                <w:spacing w:val="-56"/>
              </w:rPr>
              <w:t xml:space="preserve"> </w:t>
            </w:r>
            <w:r>
              <w:rPr>
                <w:spacing w:val="2"/>
              </w:rPr>
              <w:t>”、“专用合同条款</w:t>
            </w:r>
            <w:r>
              <w:rPr>
                <w:spacing w:val="-70"/>
              </w:rPr>
              <w:t xml:space="preserve"> </w:t>
            </w:r>
            <w:r>
              <w:rPr>
                <w:spacing w:val="2"/>
              </w:rPr>
              <w:t>”、“技术标准和要求</w:t>
            </w:r>
            <w:r>
              <w:rPr>
                <w:spacing w:val="-70"/>
              </w:rPr>
              <w:t xml:space="preserve"> </w:t>
            </w:r>
            <w:r>
              <w:rPr>
                <w:spacing w:val="2"/>
              </w:rPr>
              <w:t>”</w:t>
            </w:r>
            <w:r>
              <w:t xml:space="preserve"> </w:t>
            </w:r>
            <w:r>
              <w:rPr>
                <w:spacing w:val="3"/>
              </w:rPr>
              <w:t>和“工程量清单</w:t>
            </w:r>
            <w:r>
              <w:rPr>
                <w:spacing w:val="-73"/>
              </w:rPr>
              <w:t xml:space="preserve"> </w:t>
            </w:r>
            <w:r>
              <w:rPr>
                <w:spacing w:val="3"/>
              </w:rPr>
              <w:t>”等章节中出现的措辞“发包</w:t>
            </w:r>
            <w:r>
              <w:rPr>
                <w:spacing w:val="2"/>
              </w:rPr>
              <w:t>人</w:t>
            </w:r>
            <w:r>
              <w:rPr>
                <w:spacing w:val="-72"/>
              </w:rPr>
              <w:t xml:space="preserve"> </w:t>
            </w:r>
            <w:r>
              <w:rPr>
                <w:spacing w:val="2"/>
              </w:rPr>
              <w:t>”和“承包人</w:t>
            </w:r>
            <w:r>
              <w:rPr>
                <w:spacing w:val="-71"/>
              </w:rPr>
              <w:t xml:space="preserve"> </w:t>
            </w:r>
            <w:r>
              <w:rPr>
                <w:spacing w:val="2"/>
              </w:rPr>
              <w:t>”，在招标投标阶段应</w:t>
            </w:r>
            <w:r>
              <w:t xml:space="preserve">   </w:t>
            </w:r>
            <w:r>
              <w:rPr>
                <w:spacing w:val="3"/>
              </w:rPr>
              <w:t>当分别按“招标人</w:t>
            </w:r>
            <w:r>
              <w:rPr>
                <w:spacing w:val="-57"/>
              </w:rPr>
              <w:t xml:space="preserve"> </w:t>
            </w:r>
            <w:r>
              <w:rPr>
                <w:spacing w:val="3"/>
              </w:rPr>
              <w:t>”和“投标人</w:t>
            </w:r>
            <w:r>
              <w:rPr>
                <w:spacing w:val="-73"/>
              </w:rPr>
              <w:t xml:space="preserve"> </w:t>
            </w:r>
            <w:r>
              <w:rPr>
                <w:spacing w:val="3"/>
              </w:rPr>
              <w:t>”进行理解。</w:t>
            </w:r>
          </w:p>
        </w:tc>
      </w:tr>
      <w:tr w14:paraId="257B60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9194" w:type="dxa"/>
            <w:gridSpan w:val="4"/>
          </w:tcPr>
          <w:p w14:paraId="72E3C0C5">
            <w:pPr>
              <w:pStyle w:val="22"/>
              <w:spacing w:before="154" w:line="228" w:lineRule="auto"/>
              <w:ind w:left="132"/>
            </w:pPr>
            <w:r>
              <w:rPr>
                <w:rFonts w:ascii="Times New Roman" w:hAnsi="Times New Roman" w:eastAsia="Times New Roman" w:cs="Times New Roman"/>
                <w:spacing w:val="3"/>
              </w:rPr>
              <w:t xml:space="preserve">10.6 </w:t>
            </w:r>
            <w:r>
              <w:rPr>
                <w:spacing w:val="3"/>
              </w:rPr>
              <w:t>解释权</w:t>
            </w:r>
          </w:p>
        </w:tc>
      </w:tr>
      <w:tr w14:paraId="1FCF4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7" w:hRule="atLeast"/>
        </w:trPr>
        <w:tc>
          <w:tcPr>
            <w:tcW w:w="1294" w:type="dxa"/>
          </w:tcPr>
          <w:p w14:paraId="558DE945"/>
        </w:tc>
        <w:tc>
          <w:tcPr>
            <w:tcW w:w="7900" w:type="dxa"/>
            <w:gridSpan w:val="3"/>
          </w:tcPr>
          <w:p w14:paraId="368E8818">
            <w:pPr>
              <w:pStyle w:val="22"/>
              <w:spacing w:before="142" w:line="350" w:lineRule="auto"/>
              <w:ind w:left="110" w:right="109" w:firstLine="3"/>
              <w:jc w:val="both"/>
            </w:pPr>
            <w:r>
              <w:rPr>
                <w:spacing w:val="7"/>
              </w:rPr>
              <w:t>构成本招标文件的各个组成文件应互为解释，互为说明；如有不明确或不一致，构成</w:t>
            </w:r>
            <w:r>
              <w:rPr>
                <w:spacing w:val="11"/>
              </w:rPr>
              <w:t xml:space="preserve"> </w:t>
            </w:r>
            <w:r>
              <w:rPr>
                <w:spacing w:val="7"/>
              </w:rPr>
              <w:t>合同文件组成内容的，以合同文件约定内容为准，且以专用合同条款约定的合同文件</w:t>
            </w:r>
            <w:r>
              <w:rPr>
                <w:spacing w:val="15"/>
              </w:rPr>
              <w:t xml:space="preserve"> </w:t>
            </w:r>
            <w:r>
              <w:rPr>
                <w:spacing w:val="7"/>
              </w:rPr>
              <w:t>优先顺序解释；除招标文件中有特别规定外，仅适用于招标投标阶段的规定，按招标</w:t>
            </w:r>
            <w:r>
              <w:rPr>
                <w:spacing w:val="15"/>
              </w:rPr>
              <w:t xml:space="preserve"> </w:t>
            </w:r>
            <w:r>
              <w:rPr>
                <w:spacing w:val="7"/>
              </w:rPr>
              <w:t>公告、投标人须知、评标办法、投标文件格式的先后顺序解释；同一组成文件中就同</w:t>
            </w:r>
            <w:r>
              <w:rPr>
                <w:spacing w:val="15"/>
              </w:rPr>
              <w:t xml:space="preserve"> </w:t>
            </w:r>
            <w:r>
              <w:rPr>
                <w:spacing w:val="7"/>
              </w:rPr>
              <w:t>一事项的规定或约定不一致的，以编排顺序在后者为准；同一组成文件不同版本之间</w:t>
            </w:r>
            <w:r>
              <w:rPr>
                <w:spacing w:val="15"/>
              </w:rPr>
              <w:t xml:space="preserve"> </w:t>
            </w:r>
            <w:r>
              <w:rPr>
                <w:spacing w:val="7"/>
              </w:rPr>
              <w:t>有不一致的，以形成时间在后者为准。按本款前述规定仍不能形成结论的，由招标人</w:t>
            </w:r>
            <w:r>
              <w:rPr>
                <w:spacing w:val="15"/>
              </w:rPr>
              <w:t xml:space="preserve"> </w:t>
            </w:r>
            <w:r>
              <w:rPr>
                <w:spacing w:val="6"/>
              </w:rPr>
              <w:t>负责解释。</w:t>
            </w:r>
          </w:p>
        </w:tc>
      </w:tr>
      <w:tr w14:paraId="558B2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294" w:type="dxa"/>
          </w:tcPr>
          <w:p w14:paraId="4194A2C4">
            <w:pPr>
              <w:pStyle w:val="22"/>
              <w:spacing w:before="176" w:line="190" w:lineRule="auto"/>
              <w:ind w:left="458"/>
            </w:pPr>
            <w:r>
              <w:rPr>
                <w:spacing w:val="-1"/>
              </w:rPr>
              <w:t>10.7</w:t>
            </w:r>
          </w:p>
        </w:tc>
        <w:tc>
          <w:tcPr>
            <w:tcW w:w="7900" w:type="dxa"/>
            <w:gridSpan w:val="3"/>
          </w:tcPr>
          <w:p w14:paraId="3B2E5036">
            <w:pPr>
              <w:pStyle w:val="22"/>
              <w:spacing w:before="144" w:line="228" w:lineRule="auto"/>
              <w:ind w:left="112"/>
            </w:pPr>
            <w:r>
              <w:rPr>
                <w:spacing w:val="9"/>
              </w:rPr>
              <w:t>本项目采用电子招标投标方式</w:t>
            </w:r>
          </w:p>
        </w:tc>
      </w:tr>
      <w:tr w14:paraId="16D88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294" w:type="dxa"/>
          </w:tcPr>
          <w:p w14:paraId="535248F3">
            <w:pPr>
              <w:spacing w:line="309" w:lineRule="auto"/>
            </w:pPr>
          </w:p>
          <w:p w14:paraId="1C06AD8F">
            <w:pPr>
              <w:pStyle w:val="22"/>
              <w:spacing w:before="65" w:line="190" w:lineRule="auto"/>
              <w:ind w:left="458"/>
            </w:pPr>
            <w:r>
              <w:rPr>
                <w:spacing w:val="-1"/>
              </w:rPr>
              <w:t>10.8</w:t>
            </w:r>
          </w:p>
        </w:tc>
        <w:tc>
          <w:tcPr>
            <w:tcW w:w="7900" w:type="dxa"/>
            <w:gridSpan w:val="3"/>
          </w:tcPr>
          <w:p w14:paraId="780E444C">
            <w:pPr>
              <w:pStyle w:val="22"/>
              <w:spacing w:before="153" w:line="228" w:lineRule="auto"/>
              <w:ind w:left="113"/>
            </w:pPr>
            <w:r>
              <w:rPr>
                <w:spacing w:val="8"/>
              </w:rPr>
              <w:t>招标代理服务费：</w:t>
            </w:r>
            <w:r>
              <w:rPr>
                <w:spacing w:val="-56"/>
              </w:rPr>
              <w:t xml:space="preserve"> </w:t>
            </w:r>
            <w:r>
              <w:rPr>
                <w:spacing w:val="8"/>
              </w:rPr>
              <w:t>由中标人支付。中标人在领取中标通知书时向招标代理机构交纳</w:t>
            </w:r>
            <w:r>
              <w:rPr>
                <w:rFonts w:hint="eastAsia"/>
                <w:spacing w:val="8"/>
                <w:lang w:eastAsia="zh-CN"/>
              </w:rPr>
              <w:t>50000.00元</w:t>
            </w:r>
            <w:r>
              <w:rPr>
                <w:spacing w:val="8"/>
              </w:rPr>
              <w:t>招标代理服务费。</w:t>
            </w:r>
          </w:p>
        </w:tc>
      </w:tr>
      <w:tr w14:paraId="67033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294" w:type="dxa"/>
          </w:tcPr>
          <w:p w14:paraId="1440AF73">
            <w:pPr>
              <w:spacing w:line="309" w:lineRule="auto"/>
            </w:pPr>
          </w:p>
          <w:p w14:paraId="41561EF9">
            <w:pPr>
              <w:pStyle w:val="22"/>
              <w:spacing w:before="65" w:line="190" w:lineRule="auto"/>
              <w:ind w:left="458"/>
            </w:pPr>
            <w:r>
              <w:rPr>
                <w:spacing w:val="-1"/>
              </w:rPr>
              <w:t>10.9</w:t>
            </w:r>
          </w:p>
        </w:tc>
        <w:tc>
          <w:tcPr>
            <w:tcW w:w="7900" w:type="dxa"/>
            <w:gridSpan w:val="3"/>
          </w:tcPr>
          <w:p w14:paraId="0B6FDAA3">
            <w:pPr>
              <w:pStyle w:val="22"/>
              <w:spacing w:before="146" w:line="228" w:lineRule="auto"/>
              <w:ind w:left="114"/>
            </w:pPr>
            <w:r>
              <w:rPr>
                <w:spacing w:val="7"/>
              </w:rPr>
              <w:t>发包承包：按照《关于进一步发挥房屋建筑和市政基础设施项目投资效益扶持中小企</w:t>
            </w:r>
          </w:p>
          <w:p w14:paraId="252061BC">
            <w:pPr>
              <w:pStyle w:val="22"/>
              <w:spacing w:before="153" w:line="228" w:lineRule="auto"/>
              <w:ind w:left="110"/>
              <w:outlineLvl w:val="0"/>
            </w:pPr>
            <w:bookmarkStart w:id="20" w:name="_Toc2515"/>
            <w:r>
              <w:rPr>
                <w:spacing w:val="8"/>
              </w:rPr>
              <w:t>业发展实施意见的通知》（焦工改〔2024〕1</w:t>
            </w:r>
            <w:r>
              <w:rPr>
                <w:spacing w:val="-28"/>
              </w:rPr>
              <w:t xml:space="preserve"> </w:t>
            </w:r>
            <w:r>
              <w:rPr>
                <w:spacing w:val="8"/>
              </w:rPr>
              <w:t>号）文件执行</w:t>
            </w:r>
            <w:bookmarkEnd w:id="20"/>
          </w:p>
        </w:tc>
      </w:tr>
      <w:tr w14:paraId="5A743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294" w:type="dxa"/>
            <w:vAlign w:val="center"/>
          </w:tcPr>
          <w:p w14:paraId="6ED62E76">
            <w:pPr>
              <w:pStyle w:val="22"/>
              <w:spacing w:before="65" w:line="190" w:lineRule="auto"/>
              <w:ind w:left="458"/>
              <w:jc w:val="both"/>
              <w:rPr>
                <w:spacing w:val="-1"/>
                <w:highlight w:val="none"/>
                <w:lang w:eastAsia="zh-CN"/>
              </w:rPr>
            </w:pPr>
            <w:r>
              <w:rPr>
                <w:rFonts w:hint="eastAsia"/>
                <w:spacing w:val="-1"/>
                <w:highlight w:val="none"/>
                <w:lang w:eastAsia="zh-CN"/>
              </w:rPr>
              <w:t>10.10</w:t>
            </w:r>
          </w:p>
        </w:tc>
        <w:tc>
          <w:tcPr>
            <w:tcW w:w="7900" w:type="dxa"/>
            <w:gridSpan w:val="3"/>
            <w:vAlign w:val="center"/>
          </w:tcPr>
          <w:p w14:paraId="6A149ECC">
            <w:pPr>
              <w:pStyle w:val="22"/>
              <w:spacing w:before="153" w:line="228" w:lineRule="auto"/>
              <w:jc w:val="both"/>
              <w:outlineLvl w:val="0"/>
              <w:rPr>
                <w:spacing w:val="8"/>
                <w:highlight w:val="none"/>
                <w:lang w:eastAsia="zh-CN"/>
              </w:rPr>
            </w:pPr>
            <w:bookmarkStart w:id="21" w:name="_Toc5264"/>
            <w:r>
              <w:rPr>
                <w:rFonts w:hint="eastAsia"/>
                <w:spacing w:val="8"/>
                <w:highlight w:val="none"/>
                <w:lang w:eastAsia="zh-CN"/>
              </w:rPr>
              <w:t>付款方式：</w:t>
            </w:r>
            <w:r>
              <w:rPr>
                <w:rFonts w:hint="eastAsia"/>
                <w:spacing w:val="8"/>
                <w:highlight w:val="none"/>
                <w:lang w:val="en-US" w:eastAsia="zh-CN"/>
              </w:rPr>
              <w:t>按照工程进度付款</w:t>
            </w:r>
            <w:r>
              <w:rPr>
                <w:rFonts w:hint="eastAsia"/>
                <w:spacing w:val="8"/>
                <w:highlight w:val="none"/>
                <w:lang w:eastAsia="zh-CN"/>
              </w:rPr>
              <w:t>。</w:t>
            </w:r>
            <w:bookmarkEnd w:id="21"/>
          </w:p>
        </w:tc>
      </w:tr>
    </w:tbl>
    <w:p w14:paraId="20070B95">
      <w:pPr>
        <w:pStyle w:val="2"/>
      </w:pPr>
    </w:p>
    <w:p w14:paraId="18611061">
      <w:r>
        <w:br w:type="page"/>
      </w:r>
    </w:p>
    <w:p w14:paraId="15AD83E1">
      <w:pPr>
        <w:spacing w:line="228" w:lineRule="auto"/>
        <w:rPr>
          <w:rFonts w:ascii="宋体" w:hAnsi="宋体" w:eastAsia="宋体" w:cs="宋体"/>
          <w:sz w:val="20"/>
          <w:szCs w:val="20"/>
        </w:rPr>
        <w:sectPr>
          <w:footerReference r:id="rId7" w:type="default"/>
          <w:pgSz w:w="11906" w:h="16839"/>
          <w:pgMar w:top="1431" w:right="1701" w:bottom="1014" w:left="1710" w:header="0" w:footer="852" w:gutter="0"/>
          <w:cols w:space="720" w:num="1"/>
        </w:sectPr>
      </w:pPr>
    </w:p>
    <w:p w14:paraId="5BB4BA65">
      <w:pPr>
        <w:spacing w:line="360" w:lineRule="auto"/>
        <w:jc w:val="center"/>
        <w:rPr>
          <w:rFonts w:ascii="黑体" w:hAnsi="黑体" w:eastAsia="黑体" w:cs="黑体"/>
          <w:sz w:val="31"/>
          <w:szCs w:val="31"/>
        </w:rPr>
      </w:pPr>
      <w:r>
        <w:rPr>
          <w:rFonts w:ascii="黑体" w:hAnsi="黑体" w:eastAsia="黑体" w:cs="黑体"/>
          <w:b/>
          <w:bCs/>
          <w:spacing w:val="5"/>
          <w:sz w:val="31"/>
          <w:szCs w:val="31"/>
        </w:rPr>
        <w:t>投标人须知</w:t>
      </w:r>
    </w:p>
    <w:p w14:paraId="0BF9CA79">
      <w:pPr>
        <w:spacing w:line="360" w:lineRule="auto"/>
        <w:ind w:firstLine="604" w:firstLineChars="200"/>
        <w:jc w:val="both"/>
        <w:outlineLvl w:val="1"/>
        <w:rPr>
          <w:rFonts w:ascii="宋体" w:hAnsi="宋体" w:eastAsia="宋体" w:cs="宋体"/>
          <w:sz w:val="31"/>
          <w:szCs w:val="31"/>
        </w:rPr>
      </w:pPr>
      <w:bookmarkStart w:id="22" w:name="_Toc26703"/>
      <w:r>
        <w:rPr>
          <w:rFonts w:ascii="Times New Roman" w:hAnsi="Times New Roman" w:eastAsia="Times New Roman" w:cs="Times New Roman"/>
          <w:b/>
          <w:bCs/>
          <w:spacing w:val="-4"/>
          <w:sz w:val="31"/>
          <w:szCs w:val="31"/>
        </w:rPr>
        <w:t>1.</w:t>
      </w:r>
      <w:r>
        <w:rPr>
          <w:rFonts w:ascii="宋体" w:hAnsi="宋体" w:eastAsia="宋体" w:cs="宋体"/>
          <w:b/>
          <w:bCs/>
          <w:spacing w:val="-4"/>
          <w:sz w:val="31"/>
          <w:szCs w:val="31"/>
        </w:rPr>
        <w:t>总则</w:t>
      </w:r>
      <w:bookmarkEnd w:id="22"/>
    </w:p>
    <w:p w14:paraId="133B67B6">
      <w:pPr>
        <w:pStyle w:val="2"/>
        <w:spacing w:line="360" w:lineRule="auto"/>
        <w:ind w:firstLine="536" w:firstLineChars="200"/>
        <w:jc w:val="both"/>
        <w:outlineLvl w:val="2"/>
        <w:rPr>
          <w:rFonts w:ascii="黑体" w:hAnsi="黑体" w:eastAsia="黑体" w:cs="黑体"/>
          <w:sz w:val="28"/>
          <w:szCs w:val="28"/>
        </w:rPr>
      </w:pPr>
      <w:bookmarkStart w:id="23" w:name="_Toc18212"/>
      <w:r>
        <w:rPr>
          <w:b/>
          <w:bCs/>
          <w:spacing w:val="-6"/>
          <w:sz w:val="28"/>
          <w:szCs w:val="28"/>
        </w:rPr>
        <w:t>1.1</w:t>
      </w:r>
      <w:r>
        <w:rPr>
          <w:rFonts w:ascii="黑体" w:hAnsi="黑体" w:eastAsia="黑体" w:cs="黑体"/>
          <w:b/>
          <w:bCs/>
          <w:spacing w:val="-6"/>
          <w:sz w:val="28"/>
          <w:szCs w:val="28"/>
        </w:rPr>
        <w:t>项目概况</w:t>
      </w:r>
      <w:bookmarkEnd w:id="23"/>
    </w:p>
    <w:p w14:paraId="60EDCD27">
      <w:pPr>
        <w:spacing w:line="360" w:lineRule="auto"/>
        <w:ind w:firstLine="436" w:firstLineChars="200"/>
        <w:jc w:val="both"/>
        <w:rPr>
          <w:rFonts w:ascii="宋体" w:hAnsi="宋体" w:eastAsia="宋体" w:cs="宋体"/>
          <w:sz w:val="20"/>
          <w:szCs w:val="20"/>
        </w:rPr>
      </w:pPr>
      <w:r>
        <w:rPr>
          <w:rFonts w:ascii="Times New Roman" w:hAnsi="Times New Roman" w:eastAsia="Times New Roman" w:cs="Times New Roman"/>
          <w:spacing w:val="9"/>
          <w:sz w:val="20"/>
          <w:szCs w:val="20"/>
        </w:rPr>
        <w:t>1.1.1</w:t>
      </w:r>
      <w:r>
        <w:rPr>
          <w:rFonts w:ascii="宋体" w:hAnsi="宋体" w:eastAsia="宋体" w:cs="宋体"/>
          <w:spacing w:val="9"/>
          <w:sz w:val="20"/>
          <w:szCs w:val="20"/>
        </w:rPr>
        <w:t>根据《中华人民共和国招标投标法》等有关法律、法规和规章的规定，本招标项目</w:t>
      </w:r>
      <w:r>
        <w:rPr>
          <w:rFonts w:ascii="宋体" w:hAnsi="宋体" w:eastAsia="宋体" w:cs="宋体"/>
          <w:spacing w:val="7"/>
          <w:sz w:val="20"/>
          <w:szCs w:val="20"/>
        </w:rPr>
        <w:t>已具备招标条件，现对本项目施工进行招标。</w:t>
      </w:r>
    </w:p>
    <w:p w14:paraId="4C59F31D">
      <w:pPr>
        <w:spacing w:line="360" w:lineRule="auto"/>
        <w:ind w:firstLine="424" w:firstLineChars="200"/>
        <w:jc w:val="both"/>
        <w:rPr>
          <w:rFonts w:ascii="宋体" w:hAnsi="宋体" w:eastAsia="宋体" w:cs="宋体"/>
          <w:sz w:val="20"/>
          <w:szCs w:val="20"/>
        </w:rPr>
      </w:pPr>
      <w:r>
        <w:rPr>
          <w:rFonts w:ascii="Times New Roman" w:hAnsi="Times New Roman" w:eastAsia="Times New Roman" w:cs="Times New Roman"/>
          <w:spacing w:val="6"/>
          <w:sz w:val="20"/>
          <w:szCs w:val="20"/>
        </w:rPr>
        <w:t>1.1.2</w:t>
      </w:r>
      <w:r>
        <w:rPr>
          <w:rFonts w:ascii="宋体" w:hAnsi="宋体" w:eastAsia="宋体" w:cs="宋体"/>
          <w:spacing w:val="6"/>
          <w:sz w:val="20"/>
          <w:szCs w:val="20"/>
        </w:rPr>
        <w:t>本招标项目招标人：见投标人</w:t>
      </w:r>
      <w:r>
        <w:rPr>
          <w:rFonts w:ascii="宋体" w:hAnsi="宋体" w:eastAsia="宋体" w:cs="宋体"/>
          <w:spacing w:val="5"/>
          <w:sz w:val="20"/>
          <w:szCs w:val="20"/>
        </w:rPr>
        <w:t>须知前附表。</w:t>
      </w:r>
    </w:p>
    <w:p w14:paraId="6C68309A">
      <w:pPr>
        <w:spacing w:line="360" w:lineRule="auto"/>
        <w:ind w:firstLine="424" w:firstLineChars="200"/>
        <w:jc w:val="both"/>
        <w:rPr>
          <w:rFonts w:ascii="宋体" w:hAnsi="宋体" w:eastAsia="宋体" w:cs="宋体"/>
          <w:sz w:val="20"/>
          <w:szCs w:val="20"/>
        </w:rPr>
      </w:pPr>
      <w:r>
        <w:rPr>
          <w:rFonts w:ascii="Times New Roman" w:hAnsi="Times New Roman" w:eastAsia="Times New Roman" w:cs="Times New Roman"/>
          <w:spacing w:val="6"/>
          <w:sz w:val="20"/>
          <w:szCs w:val="20"/>
        </w:rPr>
        <w:t>1.1.3</w:t>
      </w:r>
      <w:r>
        <w:rPr>
          <w:rFonts w:ascii="宋体" w:hAnsi="宋体" w:eastAsia="宋体" w:cs="宋体"/>
          <w:spacing w:val="6"/>
          <w:sz w:val="20"/>
          <w:szCs w:val="20"/>
        </w:rPr>
        <w:t>本项目招标代理机构：见投标人须知前附表。</w:t>
      </w:r>
    </w:p>
    <w:p w14:paraId="1BFEE234">
      <w:pPr>
        <w:spacing w:line="360" w:lineRule="auto"/>
        <w:ind w:firstLine="420" w:firstLineChars="200"/>
        <w:jc w:val="both"/>
        <w:rPr>
          <w:rFonts w:ascii="宋体" w:hAnsi="宋体" w:eastAsia="宋体" w:cs="宋体"/>
          <w:sz w:val="20"/>
          <w:szCs w:val="20"/>
        </w:rPr>
      </w:pPr>
      <w:r>
        <w:rPr>
          <w:rFonts w:ascii="Times New Roman" w:hAnsi="Times New Roman" w:eastAsia="Times New Roman" w:cs="Times New Roman"/>
          <w:spacing w:val="5"/>
          <w:sz w:val="20"/>
          <w:szCs w:val="20"/>
        </w:rPr>
        <w:t>1.1.4</w:t>
      </w:r>
      <w:r>
        <w:rPr>
          <w:rFonts w:ascii="宋体" w:hAnsi="宋体" w:eastAsia="宋体" w:cs="宋体"/>
          <w:spacing w:val="5"/>
          <w:sz w:val="20"/>
          <w:szCs w:val="20"/>
        </w:rPr>
        <w:t>本招标项目名称：见投标人须知前附表。</w:t>
      </w:r>
    </w:p>
    <w:p w14:paraId="05D5DC03">
      <w:pPr>
        <w:spacing w:line="360" w:lineRule="auto"/>
        <w:ind w:firstLine="420" w:firstLineChars="200"/>
        <w:jc w:val="both"/>
        <w:rPr>
          <w:rFonts w:ascii="宋体" w:hAnsi="宋体" w:eastAsia="宋体" w:cs="宋体"/>
          <w:sz w:val="20"/>
          <w:szCs w:val="20"/>
        </w:rPr>
      </w:pPr>
      <w:r>
        <w:rPr>
          <w:rFonts w:ascii="Times New Roman" w:hAnsi="Times New Roman" w:eastAsia="Times New Roman" w:cs="Times New Roman"/>
          <w:spacing w:val="5"/>
          <w:sz w:val="20"/>
          <w:szCs w:val="20"/>
        </w:rPr>
        <w:t>1.1.5</w:t>
      </w:r>
      <w:r>
        <w:rPr>
          <w:rFonts w:ascii="宋体" w:hAnsi="宋体" w:eastAsia="宋体" w:cs="宋体"/>
          <w:spacing w:val="5"/>
          <w:sz w:val="20"/>
          <w:szCs w:val="20"/>
        </w:rPr>
        <w:t>本项目建设地点：见投标人须知前附表。</w:t>
      </w:r>
    </w:p>
    <w:p w14:paraId="49CFEE41">
      <w:pPr>
        <w:pStyle w:val="2"/>
        <w:spacing w:line="360" w:lineRule="auto"/>
        <w:ind w:firstLine="544" w:firstLineChars="200"/>
        <w:jc w:val="both"/>
        <w:outlineLvl w:val="2"/>
        <w:rPr>
          <w:rFonts w:ascii="黑体" w:hAnsi="黑体" w:eastAsia="黑体" w:cs="黑体"/>
          <w:sz w:val="28"/>
          <w:szCs w:val="28"/>
        </w:rPr>
      </w:pPr>
      <w:bookmarkStart w:id="24" w:name="_Toc15007"/>
      <w:r>
        <w:rPr>
          <w:b/>
          <w:bCs/>
          <w:spacing w:val="-4"/>
          <w:sz w:val="28"/>
          <w:szCs w:val="28"/>
        </w:rPr>
        <w:t>1.2</w:t>
      </w:r>
      <w:r>
        <w:rPr>
          <w:rFonts w:ascii="黑体" w:hAnsi="黑体" w:eastAsia="黑体" w:cs="黑体"/>
          <w:b/>
          <w:bCs/>
          <w:spacing w:val="-4"/>
          <w:sz w:val="28"/>
          <w:szCs w:val="28"/>
        </w:rPr>
        <w:t>资金来源和落实情况</w:t>
      </w:r>
      <w:bookmarkEnd w:id="24"/>
    </w:p>
    <w:p w14:paraId="144CBA47">
      <w:pPr>
        <w:spacing w:line="360" w:lineRule="auto"/>
        <w:ind w:firstLine="428" w:firstLineChars="200"/>
        <w:jc w:val="both"/>
        <w:rPr>
          <w:rFonts w:ascii="宋体" w:hAnsi="宋体" w:eastAsia="宋体" w:cs="宋体"/>
          <w:sz w:val="20"/>
          <w:szCs w:val="20"/>
        </w:rPr>
      </w:pPr>
      <w:r>
        <w:rPr>
          <w:rFonts w:ascii="Times New Roman" w:hAnsi="Times New Roman" w:eastAsia="Times New Roman" w:cs="Times New Roman"/>
          <w:spacing w:val="7"/>
          <w:sz w:val="20"/>
          <w:szCs w:val="20"/>
        </w:rPr>
        <w:t>1.2.1</w:t>
      </w:r>
      <w:r>
        <w:rPr>
          <w:rFonts w:ascii="宋体" w:hAnsi="宋体" w:eastAsia="宋体" w:cs="宋体"/>
          <w:spacing w:val="7"/>
          <w:sz w:val="20"/>
          <w:szCs w:val="20"/>
        </w:rPr>
        <w:t>本招标项目的资金来源：见投标人须知前附表。</w:t>
      </w:r>
    </w:p>
    <w:p w14:paraId="6960E1AE">
      <w:pPr>
        <w:spacing w:line="360" w:lineRule="auto"/>
        <w:ind w:firstLine="428" w:firstLineChars="200"/>
        <w:jc w:val="both"/>
        <w:rPr>
          <w:rFonts w:ascii="宋体" w:hAnsi="宋体" w:eastAsia="宋体" w:cs="宋体"/>
          <w:sz w:val="20"/>
          <w:szCs w:val="20"/>
        </w:rPr>
      </w:pPr>
      <w:r>
        <w:rPr>
          <w:rFonts w:ascii="Times New Roman" w:hAnsi="Times New Roman" w:eastAsia="Times New Roman" w:cs="Times New Roman"/>
          <w:spacing w:val="7"/>
          <w:sz w:val="20"/>
          <w:szCs w:val="20"/>
        </w:rPr>
        <w:t>1.2.2</w:t>
      </w:r>
      <w:r>
        <w:rPr>
          <w:rFonts w:ascii="宋体" w:hAnsi="宋体" w:eastAsia="宋体" w:cs="宋体"/>
          <w:spacing w:val="7"/>
          <w:sz w:val="20"/>
          <w:szCs w:val="20"/>
        </w:rPr>
        <w:t>本招标项目的出资比例：见投标人须知前附表。</w:t>
      </w:r>
    </w:p>
    <w:p w14:paraId="5F23C15C">
      <w:pPr>
        <w:spacing w:line="360" w:lineRule="auto"/>
        <w:ind w:firstLine="428" w:firstLineChars="200"/>
        <w:jc w:val="both"/>
        <w:rPr>
          <w:rFonts w:ascii="宋体" w:hAnsi="宋体" w:eastAsia="宋体" w:cs="宋体"/>
          <w:sz w:val="20"/>
          <w:szCs w:val="20"/>
        </w:rPr>
      </w:pPr>
      <w:r>
        <w:rPr>
          <w:rFonts w:ascii="Times New Roman" w:hAnsi="Times New Roman" w:eastAsia="Times New Roman" w:cs="Times New Roman"/>
          <w:spacing w:val="7"/>
          <w:sz w:val="20"/>
          <w:szCs w:val="20"/>
        </w:rPr>
        <w:t>1.2.3</w:t>
      </w:r>
      <w:r>
        <w:rPr>
          <w:rFonts w:ascii="宋体" w:hAnsi="宋体" w:eastAsia="宋体" w:cs="宋体"/>
          <w:spacing w:val="7"/>
          <w:sz w:val="20"/>
          <w:szCs w:val="20"/>
        </w:rPr>
        <w:t>本招标项目的资金落实情况：见投标人须知前附表。</w:t>
      </w:r>
    </w:p>
    <w:p w14:paraId="71C35BF6">
      <w:pPr>
        <w:pStyle w:val="2"/>
        <w:spacing w:line="360" w:lineRule="auto"/>
        <w:ind w:firstLine="544" w:firstLineChars="200"/>
        <w:jc w:val="both"/>
        <w:outlineLvl w:val="2"/>
        <w:rPr>
          <w:rFonts w:ascii="黑体" w:hAnsi="黑体" w:eastAsia="黑体" w:cs="黑体"/>
          <w:sz w:val="28"/>
          <w:szCs w:val="28"/>
        </w:rPr>
      </w:pPr>
      <w:bookmarkStart w:id="25" w:name="_Toc5549"/>
      <w:r>
        <w:rPr>
          <w:b/>
          <w:bCs/>
          <w:spacing w:val="-4"/>
          <w:sz w:val="28"/>
          <w:szCs w:val="28"/>
        </w:rPr>
        <w:t>1.3</w:t>
      </w:r>
      <w:r>
        <w:rPr>
          <w:rFonts w:ascii="黑体" w:hAnsi="黑体" w:eastAsia="黑体" w:cs="黑体"/>
          <w:b/>
          <w:bCs/>
          <w:spacing w:val="-4"/>
          <w:sz w:val="28"/>
          <w:szCs w:val="28"/>
        </w:rPr>
        <w:t>招标范围、计划工期和质量要求</w:t>
      </w:r>
      <w:bookmarkEnd w:id="25"/>
    </w:p>
    <w:p w14:paraId="4C3290CC">
      <w:pPr>
        <w:spacing w:line="360" w:lineRule="auto"/>
        <w:ind w:firstLine="424" w:firstLineChars="200"/>
        <w:jc w:val="both"/>
        <w:rPr>
          <w:rFonts w:ascii="宋体" w:hAnsi="宋体" w:eastAsia="宋体" w:cs="宋体"/>
          <w:sz w:val="20"/>
          <w:szCs w:val="20"/>
        </w:rPr>
      </w:pPr>
      <w:r>
        <w:rPr>
          <w:rFonts w:ascii="Times New Roman" w:hAnsi="Times New Roman" w:eastAsia="Times New Roman" w:cs="Times New Roman"/>
          <w:spacing w:val="6"/>
          <w:sz w:val="20"/>
          <w:szCs w:val="20"/>
        </w:rPr>
        <w:t>1.3.1</w:t>
      </w:r>
      <w:r>
        <w:rPr>
          <w:rFonts w:ascii="宋体" w:hAnsi="宋体" w:eastAsia="宋体" w:cs="宋体"/>
          <w:spacing w:val="6"/>
          <w:sz w:val="20"/>
          <w:szCs w:val="20"/>
        </w:rPr>
        <w:t>本次招标范围：见投标人须知前附表。</w:t>
      </w:r>
    </w:p>
    <w:p w14:paraId="440959F4">
      <w:pPr>
        <w:spacing w:line="360" w:lineRule="auto"/>
        <w:ind w:firstLine="428" w:firstLineChars="200"/>
        <w:jc w:val="both"/>
        <w:rPr>
          <w:rFonts w:ascii="宋体" w:hAnsi="宋体" w:eastAsia="宋体" w:cs="宋体"/>
          <w:sz w:val="20"/>
          <w:szCs w:val="20"/>
        </w:rPr>
      </w:pPr>
      <w:r>
        <w:rPr>
          <w:rFonts w:ascii="Times New Roman" w:hAnsi="Times New Roman" w:eastAsia="Times New Roman" w:cs="Times New Roman"/>
          <w:spacing w:val="7"/>
          <w:sz w:val="20"/>
          <w:szCs w:val="20"/>
        </w:rPr>
        <w:t>1.3.2</w:t>
      </w:r>
      <w:r>
        <w:rPr>
          <w:rFonts w:ascii="宋体" w:hAnsi="宋体" w:eastAsia="宋体" w:cs="宋体"/>
          <w:spacing w:val="7"/>
          <w:sz w:val="20"/>
          <w:szCs w:val="20"/>
        </w:rPr>
        <w:t>本项目的计划工期：见投标</w:t>
      </w:r>
      <w:r>
        <w:rPr>
          <w:rFonts w:ascii="宋体" w:hAnsi="宋体" w:eastAsia="宋体" w:cs="宋体"/>
          <w:spacing w:val="6"/>
          <w:sz w:val="20"/>
          <w:szCs w:val="20"/>
        </w:rPr>
        <w:t>人须知前附表。</w:t>
      </w:r>
    </w:p>
    <w:p w14:paraId="531E4BB9">
      <w:pPr>
        <w:spacing w:line="360" w:lineRule="auto"/>
        <w:ind w:firstLine="428" w:firstLineChars="200"/>
        <w:jc w:val="both"/>
        <w:rPr>
          <w:rFonts w:ascii="宋体" w:hAnsi="宋体" w:eastAsia="宋体" w:cs="宋体"/>
          <w:sz w:val="20"/>
          <w:szCs w:val="20"/>
        </w:rPr>
      </w:pPr>
      <w:r>
        <w:rPr>
          <w:rFonts w:ascii="Times New Roman" w:hAnsi="Times New Roman" w:eastAsia="Times New Roman" w:cs="Times New Roman"/>
          <w:spacing w:val="7"/>
          <w:sz w:val="20"/>
          <w:szCs w:val="20"/>
        </w:rPr>
        <w:t>1.3.3</w:t>
      </w:r>
      <w:r>
        <w:rPr>
          <w:rFonts w:ascii="宋体" w:hAnsi="宋体" w:eastAsia="宋体" w:cs="宋体"/>
          <w:spacing w:val="7"/>
          <w:sz w:val="20"/>
          <w:szCs w:val="20"/>
        </w:rPr>
        <w:t>本项目的质量要求：见投标</w:t>
      </w:r>
      <w:r>
        <w:rPr>
          <w:rFonts w:ascii="宋体" w:hAnsi="宋体" w:eastAsia="宋体" w:cs="宋体"/>
          <w:spacing w:val="6"/>
          <w:sz w:val="20"/>
          <w:szCs w:val="20"/>
        </w:rPr>
        <w:t>人须知前附表。</w:t>
      </w:r>
    </w:p>
    <w:p w14:paraId="530ACF05">
      <w:pPr>
        <w:spacing w:line="360" w:lineRule="auto"/>
        <w:ind w:firstLine="428" w:firstLineChars="200"/>
        <w:jc w:val="both"/>
        <w:rPr>
          <w:rFonts w:ascii="宋体" w:hAnsi="宋体" w:eastAsia="宋体" w:cs="宋体"/>
          <w:sz w:val="20"/>
          <w:szCs w:val="20"/>
        </w:rPr>
      </w:pPr>
      <w:r>
        <w:rPr>
          <w:rFonts w:ascii="Times New Roman" w:hAnsi="Times New Roman" w:eastAsia="Times New Roman" w:cs="Times New Roman"/>
          <w:spacing w:val="7"/>
          <w:sz w:val="20"/>
          <w:szCs w:val="20"/>
        </w:rPr>
        <w:t>1.3.4</w:t>
      </w:r>
      <w:r>
        <w:rPr>
          <w:rFonts w:ascii="宋体" w:hAnsi="宋体" w:eastAsia="宋体" w:cs="宋体"/>
          <w:spacing w:val="7"/>
          <w:sz w:val="20"/>
          <w:szCs w:val="20"/>
        </w:rPr>
        <w:t>本项目的安全要求：见投标</w:t>
      </w:r>
      <w:r>
        <w:rPr>
          <w:rFonts w:ascii="宋体" w:hAnsi="宋体" w:eastAsia="宋体" w:cs="宋体"/>
          <w:spacing w:val="6"/>
          <w:sz w:val="20"/>
          <w:szCs w:val="20"/>
        </w:rPr>
        <w:t>人须知前附表。</w:t>
      </w:r>
    </w:p>
    <w:p w14:paraId="0E450517">
      <w:pPr>
        <w:spacing w:line="360" w:lineRule="auto"/>
        <w:ind w:firstLine="428" w:firstLineChars="200"/>
        <w:jc w:val="both"/>
        <w:rPr>
          <w:rFonts w:ascii="宋体" w:hAnsi="宋体" w:eastAsia="宋体" w:cs="宋体"/>
          <w:sz w:val="20"/>
          <w:szCs w:val="20"/>
        </w:rPr>
      </w:pPr>
      <w:r>
        <w:rPr>
          <w:rFonts w:ascii="Times New Roman" w:hAnsi="Times New Roman" w:eastAsia="Times New Roman" w:cs="Times New Roman"/>
          <w:spacing w:val="7"/>
          <w:sz w:val="20"/>
          <w:szCs w:val="20"/>
        </w:rPr>
        <w:t>1.3.5</w:t>
      </w:r>
      <w:r>
        <w:rPr>
          <w:rFonts w:ascii="宋体" w:hAnsi="宋体" w:eastAsia="宋体" w:cs="宋体"/>
          <w:spacing w:val="7"/>
          <w:sz w:val="20"/>
          <w:szCs w:val="20"/>
        </w:rPr>
        <w:t>本项目资格审查方式：见投标人须知前</w:t>
      </w:r>
      <w:r>
        <w:rPr>
          <w:rFonts w:ascii="宋体" w:hAnsi="宋体" w:eastAsia="宋体" w:cs="宋体"/>
          <w:spacing w:val="6"/>
          <w:sz w:val="20"/>
          <w:szCs w:val="20"/>
        </w:rPr>
        <w:t>附表。</w:t>
      </w:r>
    </w:p>
    <w:p w14:paraId="505BF9EA">
      <w:pPr>
        <w:pStyle w:val="2"/>
        <w:spacing w:line="360" w:lineRule="auto"/>
        <w:ind w:firstLine="540" w:firstLineChars="200"/>
        <w:jc w:val="both"/>
        <w:outlineLvl w:val="2"/>
        <w:rPr>
          <w:rFonts w:ascii="黑体" w:hAnsi="黑体" w:eastAsia="黑体" w:cs="黑体"/>
          <w:sz w:val="28"/>
          <w:szCs w:val="28"/>
        </w:rPr>
      </w:pPr>
      <w:bookmarkStart w:id="26" w:name="_Toc29617"/>
      <w:r>
        <w:rPr>
          <w:b/>
          <w:bCs/>
          <w:spacing w:val="-5"/>
          <w:sz w:val="28"/>
          <w:szCs w:val="28"/>
        </w:rPr>
        <w:t>1.4</w:t>
      </w:r>
      <w:r>
        <w:rPr>
          <w:rFonts w:ascii="黑体" w:hAnsi="黑体" w:eastAsia="黑体" w:cs="黑体"/>
          <w:b/>
          <w:bCs/>
          <w:spacing w:val="-5"/>
          <w:sz w:val="28"/>
          <w:szCs w:val="28"/>
        </w:rPr>
        <w:t>投标人资格要求</w:t>
      </w:r>
      <w:bookmarkEnd w:id="26"/>
    </w:p>
    <w:p w14:paraId="0CD8BBD0">
      <w:pPr>
        <w:spacing w:line="360" w:lineRule="auto"/>
        <w:ind w:firstLine="428" w:firstLineChars="200"/>
        <w:jc w:val="both"/>
        <w:rPr>
          <w:rFonts w:ascii="宋体" w:hAnsi="宋体" w:eastAsia="宋体" w:cs="宋体"/>
          <w:sz w:val="20"/>
          <w:szCs w:val="20"/>
        </w:rPr>
      </w:pPr>
      <w:r>
        <w:rPr>
          <w:rFonts w:ascii="Times New Roman" w:hAnsi="Times New Roman" w:eastAsia="Times New Roman" w:cs="Times New Roman"/>
          <w:spacing w:val="7"/>
          <w:sz w:val="20"/>
          <w:szCs w:val="20"/>
        </w:rPr>
        <w:t>1.4.1</w:t>
      </w:r>
      <w:r>
        <w:rPr>
          <w:rFonts w:ascii="宋体" w:hAnsi="宋体" w:eastAsia="宋体" w:cs="宋体"/>
          <w:spacing w:val="7"/>
          <w:sz w:val="20"/>
          <w:szCs w:val="20"/>
        </w:rPr>
        <w:t>投标人应具备承担本项目施工的资质条件、能力和信誉。</w:t>
      </w:r>
    </w:p>
    <w:p w14:paraId="6DE54788">
      <w:pPr>
        <w:spacing w:line="360" w:lineRule="auto"/>
        <w:ind w:firstLine="432" w:firstLineChars="200"/>
        <w:jc w:val="both"/>
        <w:rPr>
          <w:rFonts w:ascii="宋体" w:hAnsi="宋体" w:eastAsia="宋体" w:cs="宋体"/>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1</w:t>
      </w:r>
      <w:r>
        <w:rPr>
          <w:rFonts w:ascii="宋体" w:hAnsi="宋体" w:eastAsia="宋体" w:cs="宋体"/>
          <w:spacing w:val="8"/>
          <w:sz w:val="20"/>
          <w:szCs w:val="20"/>
        </w:rPr>
        <w:t>）资质条件：见投标人须知前附表；</w:t>
      </w:r>
    </w:p>
    <w:p w14:paraId="74B9B1D8">
      <w:pPr>
        <w:spacing w:line="360" w:lineRule="auto"/>
        <w:ind w:firstLine="432" w:firstLineChars="200"/>
        <w:jc w:val="both"/>
        <w:rPr>
          <w:rFonts w:ascii="宋体" w:hAnsi="宋体" w:eastAsia="宋体" w:cs="宋体"/>
          <w:spacing w:val="8"/>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2</w:t>
      </w:r>
      <w:r>
        <w:rPr>
          <w:rFonts w:ascii="宋体" w:hAnsi="宋体" w:eastAsia="宋体" w:cs="宋体"/>
          <w:spacing w:val="8"/>
          <w:sz w:val="20"/>
          <w:szCs w:val="20"/>
        </w:rPr>
        <w:t>）项目经理要求：见投标人须知前附表；</w:t>
      </w:r>
    </w:p>
    <w:p w14:paraId="3917C74D">
      <w:pPr>
        <w:spacing w:line="360" w:lineRule="auto"/>
        <w:ind w:firstLine="432" w:firstLineChars="200"/>
        <w:jc w:val="both"/>
        <w:rPr>
          <w:rFonts w:ascii="宋体" w:hAnsi="宋体" w:eastAsia="宋体" w:cs="宋体"/>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3</w:t>
      </w:r>
      <w:r>
        <w:rPr>
          <w:rFonts w:ascii="宋体" w:hAnsi="宋体" w:eastAsia="宋体" w:cs="宋体"/>
          <w:spacing w:val="8"/>
          <w:sz w:val="20"/>
          <w:szCs w:val="20"/>
        </w:rPr>
        <w:t>）技术负责人要求：见投标人须知前附表；</w:t>
      </w:r>
    </w:p>
    <w:p w14:paraId="200442EF">
      <w:pPr>
        <w:spacing w:line="360" w:lineRule="auto"/>
        <w:ind w:firstLine="432" w:firstLineChars="200"/>
        <w:jc w:val="both"/>
        <w:rPr>
          <w:rFonts w:ascii="宋体" w:hAnsi="宋体" w:eastAsia="宋体" w:cs="宋体"/>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4</w:t>
      </w:r>
      <w:r>
        <w:rPr>
          <w:rFonts w:ascii="宋体" w:hAnsi="宋体" w:eastAsia="宋体" w:cs="宋体"/>
          <w:spacing w:val="8"/>
          <w:sz w:val="20"/>
          <w:szCs w:val="20"/>
        </w:rPr>
        <w:t>）业绩要求：见投标人须知前附表；</w:t>
      </w:r>
    </w:p>
    <w:p w14:paraId="5CBD3043">
      <w:pPr>
        <w:spacing w:line="360" w:lineRule="auto"/>
        <w:ind w:firstLine="432" w:firstLineChars="200"/>
        <w:jc w:val="both"/>
        <w:rPr>
          <w:rFonts w:ascii="宋体" w:hAnsi="宋体" w:eastAsia="宋体" w:cs="宋体"/>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5</w:t>
      </w:r>
      <w:r>
        <w:rPr>
          <w:rFonts w:ascii="宋体" w:hAnsi="宋体" w:eastAsia="宋体" w:cs="宋体"/>
          <w:spacing w:val="8"/>
          <w:sz w:val="20"/>
          <w:szCs w:val="20"/>
        </w:rPr>
        <w:t>）财务要求：见投标人须知前附表；</w:t>
      </w:r>
    </w:p>
    <w:p w14:paraId="6575D886">
      <w:pPr>
        <w:spacing w:line="360" w:lineRule="auto"/>
        <w:ind w:firstLine="432" w:firstLineChars="200"/>
        <w:jc w:val="both"/>
        <w:rPr>
          <w:rFonts w:ascii="Times New Roman" w:hAnsi="Times New Roman" w:eastAsia="Times New Roman" w:cs="Times New Roman"/>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6</w:t>
      </w:r>
      <w:r>
        <w:rPr>
          <w:rFonts w:ascii="宋体" w:hAnsi="宋体" w:eastAsia="宋体" w:cs="宋体"/>
          <w:spacing w:val="8"/>
          <w:sz w:val="20"/>
          <w:szCs w:val="20"/>
        </w:rPr>
        <w:t>）信誉要求：见投标人须知前附表</w:t>
      </w:r>
      <w:r>
        <w:rPr>
          <w:rFonts w:ascii="Times New Roman" w:hAnsi="Times New Roman" w:eastAsia="Times New Roman" w:cs="Times New Roman"/>
          <w:spacing w:val="8"/>
          <w:sz w:val="20"/>
          <w:szCs w:val="20"/>
        </w:rPr>
        <w:t>;</w:t>
      </w:r>
    </w:p>
    <w:p w14:paraId="1204BD64">
      <w:pPr>
        <w:spacing w:line="360" w:lineRule="auto"/>
        <w:ind w:firstLine="432" w:firstLineChars="200"/>
        <w:jc w:val="both"/>
        <w:rPr>
          <w:rFonts w:ascii="宋体" w:hAnsi="宋体" w:eastAsia="宋体" w:cs="宋体"/>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7</w:t>
      </w:r>
      <w:r>
        <w:rPr>
          <w:rFonts w:ascii="宋体" w:hAnsi="宋体" w:eastAsia="宋体" w:cs="宋体"/>
          <w:spacing w:val="8"/>
          <w:sz w:val="20"/>
          <w:szCs w:val="20"/>
        </w:rPr>
        <w:t>）其他要求：见投标人须知前附表。</w:t>
      </w:r>
    </w:p>
    <w:p w14:paraId="5EAD91AC">
      <w:pPr>
        <w:spacing w:line="360" w:lineRule="auto"/>
        <w:ind w:firstLine="436" w:firstLineChars="200"/>
        <w:jc w:val="both"/>
        <w:rPr>
          <w:rFonts w:ascii="宋体" w:hAnsi="宋体" w:eastAsia="宋体" w:cs="宋体"/>
          <w:sz w:val="20"/>
          <w:szCs w:val="20"/>
        </w:rPr>
      </w:pPr>
      <w:r>
        <w:rPr>
          <w:rFonts w:ascii="Times New Roman" w:hAnsi="Times New Roman" w:eastAsia="Times New Roman" w:cs="Times New Roman"/>
          <w:spacing w:val="9"/>
          <w:sz w:val="20"/>
          <w:szCs w:val="20"/>
        </w:rPr>
        <w:t>1.4.2</w:t>
      </w:r>
      <w:r>
        <w:rPr>
          <w:rFonts w:ascii="宋体" w:hAnsi="宋体" w:eastAsia="宋体" w:cs="宋体"/>
          <w:spacing w:val="9"/>
          <w:sz w:val="20"/>
          <w:szCs w:val="20"/>
        </w:rPr>
        <w:t>投标人须知前附表规定接受联合体投标的，除应符合本章第</w:t>
      </w:r>
      <w:r>
        <w:rPr>
          <w:rFonts w:ascii="Times New Roman" w:hAnsi="Times New Roman" w:eastAsia="Times New Roman" w:cs="Times New Roman"/>
          <w:spacing w:val="9"/>
          <w:sz w:val="20"/>
          <w:szCs w:val="20"/>
        </w:rPr>
        <w:t>1.4.1</w:t>
      </w:r>
      <w:r>
        <w:rPr>
          <w:rFonts w:ascii="宋体" w:hAnsi="宋体" w:eastAsia="宋体" w:cs="宋体"/>
          <w:spacing w:val="9"/>
          <w:sz w:val="20"/>
          <w:szCs w:val="20"/>
        </w:rPr>
        <w:t>项和投标人须知</w:t>
      </w:r>
      <w:r>
        <w:rPr>
          <w:rFonts w:ascii="宋体" w:hAnsi="宋体" w:eastAsia="宋体" w:cs="宋体"/>
          <w:spacing w:val="8"/>
          <w:sz w:val="20"/>
          <w:szCs w:val="20"/>
        </w:rPr>
        <w:t>前附表的要求外，还应遵守以下规定：</w:t>
      </w:r>
    </w:p>
    <w:p w14:paraId="722BADB1">
      <w:pPr>
        <w:spacing w:line="360" w:lineRule="auto"/>
        <w:ind w:firstLine="436" w:firstLineChars="200"/>
        <w:jc w:val="both"/>
        <w:rPr>
          <w:rFonts w:ascii="宋体" w:hAnsi="宋体" w:eastAsia="宋体" w:cs="宋体"/>
          <w:sz w:val="20"/>
          <w:szCs w:val="20"/>
        </w:rPr>
      </w:pPr>
      <w:r>
        <w:rPr>
          <w:rFonts w:ascii="宋体" w:hAnsi="宋体" w:eastAsia="宋体" w:cs="宋体"/>
          <w:spacing w:val="9"/>
          <w:sz w:val="20"/>
          <w:szCs w:val="20"/>
        </w:rPr>
        <w:t>（</w:t>
      </w:r>
      <w:r>
        <w:rPr>
          <w:rFonts w:ascii="Times New Roman" w:hAnsi="Times New Roman" w:eastAsia="Times New Roman" w:cs="Times New Roman"/>
          <w:spacing w:val="9"/>
          <w:sz w:val="20"/>
          <w:szCs w:val="20"/>
        </w:rPr>
        <w:t>1</w:t>
      </w:r>
      <w:r>
        <w:rPr>
          <w:rFonts w:ascii="宋体" w:hAnsi="宋体" w:eastAsia="宋体" w:cs="宋体"/>
          <w:spacing w:val="9"/>
          <w:sz w:val="20"/>
          <w:szCs w:val="20"/>
        </w:rPr>
        <w:t>）联合体各方应签订联合体协议书，明确联合体牵头人和各方权利</w:t>
      </w:r>
      <w:r>
        <w:rPr>
          <w:rFonts w:ascii="宋体" w:hAnsi="宋体" w:eastAsia="宋体" w:cs="宋体"/>
          <w:spacing w:val="8"/>
          <w:sz w:val="20"/>
          <w:szCs w:val="20"/>
        </w:rPr>
        <w:t>义务；</w:t>
      </w:r>
    </w:p>
    <w:p w14:paraId="26471842">
      <w:pPr>
        <w:spacing w:line="360" w:lineRule="auto"/>
        <w:ind w:firstLine="432" w:firstLineChars="200"/>
        <w:jc w:val="both"/>
        <w:rPr>
          <w:rFonts w:ascii="宋体" w:hAnsi="宋体" w:eastAsia="宋体" w:cs="宋体"/>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2</w:t>
      </w:r>
      <w:r>
        <w:rPr>
          <w:rFonts w:ascii="宋体" w:hAnsi="宋体" w:eastAsia="宋体" w:cs="宋体"/>
          <w:spacing w:val="8"/>
          <w:sz w:val="20"/>
          <w:szCs w:val="20"/>
        </w:rPr>
        <w:t>）由同一专业的单位组成的联合体，按照资质等级较低的单</w:t>
      </w:r>
      <w:r>
        <w:rPr>
          <w:rFonts w:ascii="宋体" w:hAnsi="宋体" w:eastAsia="宋体" w:cs="宋体"/>
          <w:spacing w:val="7"/>
          <w:sz w:val="20"/>
          <w:szCs w:val="20"/>
        </w:rPr>
        <w:t>位确定资质等级；</w:t>
      </w:r>
    </w:p>
    <w:p w14:paraId="443E3293">
      <w:pPr>
        <w:spacing w:line="360" w:lineRule="auto"/>
        <w:ind w:firstLine="436" w:firstLineChars="200"/>
        <w:jc w:val="both"/>
        <w:rPr>
          <w:rFonts w:ascii="宋体" w:hAnsi="宋体" w:eastAsia="宋体" w:cs="宋体"/>
          <w:sz w:val="20"/>
          <w:szCs w:val="20"/>
        </w:rPr>
      </w:pPr>
      <w:r>
        <w:rPr>
          <w:rFonts w:ascii="宋体" w:hAnsi="宋体" w:eastAsia="宋体" w:cs="宋体"/>
          <w:spacing w:val="9"/>
          <w:sz w:val="20"/>
          <w:szCs w:val="20"/>
        </w:rPr>
        <w:t>（</w:t>
      </w:r>
      <w:r>
        <w:rPr>
          <w:rFonts w:ascii="Times New Roman" w:hAnsi="Times New Roman" w:eastAsia="Times New Roman" w:cs="Times New Roman"/>
          <w:spacing w:val="9"/>
          <w:sz w:val="20"/>
          <w:szCs w:val="20"/>
        </w:rPr>
        <w:t>3</w:t>
      </w:r>
      <w:r>
        <w:rPr>
          <w:rFonts w:ascii="宋体" w:hAnsi="宋体" w:eastAsia="宋体" w:cs="宋体"/>
          <w:spacing w:val="9"/>
          <w:sz w:val="20"/>
          <w:szCs w:val="20"/>
        </w:rPr>
        <w:t>）联合体各方不得再以自己名义单独或参加其他联合体在同一标段中</w:t>
      </w:r>
      <w:r>
        <w:rPr>
          <w:rFonts w:ascii="宋体" w:hAnsi="宋体" w:eastAsia="宋体" w:cs="宋体"/>
          <w:spacing w:val="8"/>
          <w:sz w:val="20"/>
          <w:szCs w:val="20"/>
        </w:rPr>
        <w:t>投标。</w:t>
      </w:r>
    </w:p>
    <w:p w14:paraId="5A675A94">
      <w:pPr>
        <w:spacing w:line="360" w:lineRule="auto"/>
        <w:ind w:firstLine="424" w:firstLineChars="200"/>
        <w:jc w:val="both"/>
        <w:rPr>
          <w:rFonts w:ascii="宋体" w:hAnsi="宋体" w:eastAsia="宋体" w:cs="宋体"/>
          <w:sz w:val="20"/>
          <w:szCs w:val="20"/>
        </w:rPr>
      </w:pPr>
      <w:r>
        <w:rPr>
          <w:rFonts w:ascii="Times New Roman" w:hAnsi="Times New Roman" w:eastAsia="Times New Roman" w:cs="Times New Roman"/>
          <w:spacing w:val="6"/>
          <w:sz w:val="20"/>
          <w:szCs w:val="20"/>
        </w:rPr>
        <w:t>1.4.3</w:t>
      </w:r>
      <w:r>
        <w:rPr>
          <w:rFonts w:ascii="宋体" w:hAnsi="宋体" w:eastAsia="宋体" w:cs="宋体"/>
          <w:spacing w:val="6"/>
          <w:sz w:val="20"/>
          <w:szCs w:val="20"/>
        </w:rPr>
        <w:t>投标人不得存在下列情形之一：</w:t>
      </w:r>
    </w:p>
    <w:p w14:paraId="4B792464">
      <w:pPr>
        <w:spacing w:line="360" w:lineRule="auto"/>
        <w:ind w:firstLine="436" w:firstLineChars="200"/>
        <w:jc w:val="both"/>
        <w:rPr>
          <w:rFonts w:ascii="Times New Roman" w:hAnsi="Times New Roman" w:eastAsia="Times New Roman" w:cs="Times New Roman"/>
          <w:sz w:val="20"/>
          <w:szCs w:val="20"/>
        </w:rPr>
      </w:pPr>
      <w:r>
        <w:rPr>
          <w:rFonts w:ascii="Times New Roman" w:hAnsi="Times New Roman" w:eastAsia="Times New Roman" w:cs="Times New Roman"/>
          <w:spacing w:val="9"/>
          <w:position w:val="2"/>
          <w:sz w:val="20"/>
          <w:szCs w:val="20"/>
        </w:rPr>
        <w:t>(l</w:t>
      </w:r>
      <w:r>
        <w:rPr>
          <w:rFonts w:ascii="宋体" w:hAnsi="宋体" w:eastAsia="宋体" w:cs="宋体"/>
          <w:spacing w:val="9"/>
          <w:position w:val="2"/>
          <w:sz w:val="20"/>
          <w:szCs w:val="20"/>
        </w:rPr>
        <w:t>）为招标人不具有独立法人资格的附属机构（单位）</w:t>
      </w:r>
      <w:r>
        <w:rPr>
          <w:rFonts w:ascii="Times New Roman" w:hAnsi="Times New Roman" w:eastAsia="Times New Roman" w:cs="Times New Roman"/>
          <w:spacing w:val="9"/>
          <w:position w:val="2"/>
          <w:sz w:val="20"/>
          <w:szCs w:val="20"/>
        </w:rPr>
        <w:t>;</w:t>
      </w:r>
    </w:p>
    <w:p w14:paraId="2AFE7844">
      <w:pPr>
        <w:spacing w:line="360" w:lineRule="auto"/>
        <w:ind w:firstLine="436" w:firstLineChars="200"/>
        <w:jc w:val="both"/>
        <w:rPr>
          <w:rFonts w:ascii="宋体" w:hAnsi="宋体" w:eastAsia="宋体" w:cs="宋体"/>
          <w:sz w:val="20"/>
          <w:szCs w:val="20"/>
        </w:rPr>
      </w:pPr>
      <w:r>
        <w:rPr>
          <w:rFonts w:ascii="Times New Roman" w:hAnsi="Times New Roman" w:eastAsia="Times New Roman" w:cs="Times New Roman"/>
          <w:spacing w:val="9"/>
          <w:position w:val="2"/>
          <w:sz w:val="20"/>
          <w:szCs w:val="20"/>
        </w:rPr>
        <w:t>(2</w:t>
      </w:r>
      <w:r>
        <w:rPr>
          <w:rFonts w:ascii="宋体" w:hAnsi="宋体" w:eastAsia="宋体" w:cs="宋体"/>
          <w:spacing w:val="9"/>
          <w:position w:val="2"/>
          <w:sz w:val="20"/>
          <w:szCs w:val="20"/>
        </w:rPr>
        <w:t>）为本项目前期准备提供设计或咨询服务的，但设计施工总承包的除外；</w:t>
      </w:r>
    </w:p>
    <w:p w14:paraId="4446CC0F">
      <w:pPr>
        <w:spacing w:line="360" w:lineRule="auto"/>
        <w:ind w:firstLine="428" w:firstLineChars="200"/>
        <w:jc w:val="both"/>
        <w:rPr>
          <w:rFonts w:ascii="宋体" w:hAnsi="宋体" w:eastAsia="宋体" w:cs="宋体"/>
          <w:sz w:val="20"/>
          <w:szCs w:val="20"/>
        </w:rPr>
      </w:pPr>
      <w:r>
        <w:rPr>
          <w:rFonts w:ascii="Times New Roman" w:hAnsi="Times New Roman" w:eastAsia="Times New Roman" w:cs="Times New Roman"/>
          <w:spacing w:val="7"/>
          <w:position w:val="2"/>
          <w:sz w:val="20"/>
          <w:szCs w:val="20"/>
        </w:rPr>
        <w:t>(3</w:t>
      </w:r>
      <w:r>
        <w:rPr>
          <w:rFonts w:ascii="宋体" w:hAnsi="宋体" w:eastAsia="宋体" w:cs="宋体"/>
          <w:spacing w:val="7"/>
          <w:position w:val="2"/>
          <w:sz w:val="20"/>
          <w:szCs w:val="20"/>
        </w:rPr>
        <w:t>）为本项目的监理人；</w:t>
      </w:r>
    </w:p>
    <w:p w14:paraId="0B0DF2DE">
      <w:pPr>
        <w:spacing w:line="360" w:lineRule="auto"/>
        <w:ind w:firstLine="428" w:firstLineChars="200"/>
        <w:jc w:val="both"/>
        <w:rPr>
          <w:rFonts w:ascii="宋体" w:hAnsi="宋体" w:eastAsia="宋体" w:cs="宋体"/>
          <w:sz w:val="20"/>
          <w:szCs w:val="20"/>
        </w:rPr>
      </w:pPr>
      <w:r>
        <w:rPr>
          <w:rFonts w:ascii="Times New Roman" w:hAnsi="Times New Roman" w:eastAsia="Times New Roman" w:cs="Times New Roman"/>
          <w:spacing w:val="7"/>
          <w:position w:val="2"/>
          <w:sz w:val="20"/>
          <w:szCs w:val="20"/>
        </w:rPr>
        <w:t>(4</w:t>
      </w:r>
      <w:r>
        <w:rPr>
          <w:rFonts w:ascii="宋体" w:hAnsi="宋体" w:eastAsia="宋体" w:cs="宋体"/>
          <w:spacing w:val="7"/>
          <w:position w:val="2"/>
          <w:sz w:val="20"/>
          <w:szCs w:val="20"/>
        </w:rPr>
        <w:t>）为本项目的代建人；</w:t>
      </w:r>
    </w:p>
    <w:p w14:paraId="5C64A12C">
      <w:pPr>
        <w:spacing w:line="360" w:lineRule="auto"/>
        <w:ind w:firstLine="428" w:firstLineChars="200"/>
        <w:jc w:val="both"/>
        <w:rPr>
          <w:rFonts w:ascii="宋体" w:hAnsi="宋体" w:eastAsia="宋体" w:cs="宋体"/>
          <w:sz w:val="20"/>
          <w:szCs w:val="20"/>
        </w:rPr>
      </w:pPr>
      <w:r>
        <w:rPr>
          <w:rFonts w:ascii="Times New Roman" w:hAnsi="Times New Roman" w:eastAsia="Times New Roman" w:cs="Times New Roman"/>
          <w:spacing w:val="7"/>
          <w:position w:val="2"/>
          <w:sz w:val="20"/>
          <w:szCs w:val="20"/>
        </w:rPr>
        <w:t>(5</w:t>
      </w:r>
      <w:r>
        <w:rPr>
          <w:rFonts w:ascii="宋体" w:hAnsi="宋体" w:eastAsia="宋体" w:cs="宋体"/>
          <w:spacing w:val="7"/>
          <w:position w:val="2"/>
          <w:sz w:val="20"/>
          <w:szCs w:val="20"/>
        </w:rPr>
        <w:t>）为本项目提供招标代理服务的；</w:t>
      </w:r>
    </w:p>
    <w:p w14:paraId="26D0179B">
      <w:pPr>
        <w:spacing w:line="360" w:lineRule="auto"/>
        <w:ind w:firstLine="436" w:firstLineChars="200"/>
        <w:jc w:val="both"/>
        <w:rPr>
          <w:rFonts w:ascii="宋体" w:hAnsi="宋体" w:eastAsia="宋体" w:cs="宋体"/>
          <w:sz w:val="20"/>
          <w:szCs w:val="20"/>
        </w:rPr>
      </w:pPr>
      <w:r>
        <w:rPr>
          <w:rFonts w:ascii="Times New Roman" w:hAnsi="Times New Roman" w:eastAsia="Times New Roman" w:cs="Times New Roman"/>
          <w:spacing w:val="9"/>
          <w:position w:val="2"/>
          <w:sz w:val="20"/>
          <w:szCs w:val="20"/>
        </w:rPr>
        <w:t>(6</w:t>
      </w:r>
      <w:r>
        <w:rPr>
          <w:rFonts w:ascii="宋体" w:hAnsi="宋体" w:eastAsia="宋体" w:cs="宋体"/>
          <w:spacing w:val="9"/>
          <w:position w:val="2"/>
          <w:sz w:val="20"/>
          <w:szCs w:val="20"/>
        </w:rPr>
        <w:t>）与本项目的监理人或代建人或招标代理机构同为一个法定代表</w:t>
      </w:r>
      <w:r>
        <w:rPr>
          <w:rFonts w:ascii="宋体" w:hAnsi="宋体" w:eastAsia="宋体" w:cs="宋体"/>
          <w:spacing w:val="8"/>
          <w:position w:val="2"/>
          <w:sz w:val="20"/>
          <w:szCs w:val="20"/>
        </w:rPr>
        <w:t>人的；</w:t>
      </w:r>
    </w:p>
    <w:p w14:paraId="38885B0B">
      <w:pPr>
        <w:spacing w:line="360" w:lineRule="auto"/>
        <w:ind w:firstLine="436" w:firstLineChars="200"/>
        <w:jc w:val="both"/>
        <w:rPr>
          <w:rFonts w:ascii="宋体" w:hAnsi="宋体" w:eastAsia="宋体" w:cs="宋体"/>
          <w:sz w:val="20"/>
          <w:szCs w:val="20"/>
        </w:rPr>
      </w:pPr>
      <w:r>
        <w:rPr>
          <w:rFonts w:ascii="Times New Roman" w:hAnsi="Times New Roman" w:eastAsia="Times New Roman" w:cs="Times New Roman"/>
          <w:spacing w:val="9"/>
          <w:position w:val="2"/>
          <w:sz w:val="20"/>
          <w:szCs w:val="20"/>
        </w:rPr>
        <w:t>(7</w:t>
      </w:r>
      <w:r>
        <w:rPr>
          <w:rFonts w:ascii="宋体" w:hAnsi="宋体" w:eastAsia="宋体" w:cs="宋体"/>
          <w:spacing w:val="9"/>
          <w:position w:val="2"/>
          <w:sz w:val="20"/>
          <w:szCs w:val="20"/>
        </w:rPr>
        <w:t>）与本项目的监理人或代建人或招标代理机构相互控股</w:t>
      </w:r>
      <w:r>
        <w:rPr>
          <w:rFonts w:ascii="宋体" w:hAnsi="宋体" w:eastAsia="宋体" w:cs="宋体"/>
          <w:spacing w:val="8"/>
          <w:position w:val="2"/>
          <w:sz w:val="20"/>
          <w:szCs w:val="20"/>
        </w:rPr>
        <w:t>或参股的；</w:t>
      </w:r>
    </w:p>
    <w:p w14:paraId="1575B647">
      <w:pPr>
        <w:spacing w:line="360" w:lineRule="auto"/>
        <w:ind w:firstLine="436" w:firstLineChars="200"/>
        <w:jc w:val="both"/>
        <w:rPr>
          <w:rFonts w:ascii="宋体" w:hAnsi="宋体" w:eastAsia="宋体" w:cs="宋体"/>
          <w:sz w:val="20"/>
          <w:szCs w:val="20"/>
        </w:rPr>
      </w:pPr>
      <w:r>
        <w:rPr>
          <w:rFonts w:ascii="Times New Roman" w:hAnsi="Times New Roman" w:eastAsia="Times New Roman" w:cs="Times New Roman"/>
          <w:spacing w:val="9"/>
          <w:position w:val="2"/>
          <w:sz w:val="20"/>
          <w:szCs w:val="20"/>
        </w:rPr>
        <w:t>(8</w:t>
      </w:r>
      <w:r>
        <w:rPr>
          <w:rFonts w:ascii="宋体" w:hAnsi="宋体" w:eastAsia="宋体" w:cs="宋体"/>
          <w:spacing w:val="9"/>
          <w:position w:val="2"/>
          <w:sz w:val="20"/>
          <w:szCs w:val="20"/>
        </w:rPr>
        <w:t>）与本项目的监理人或代建人或招标代理机构相互任职</w:t>
      </w:r>
      <w:r>
        <w:rPr>
          <w:rFonts w:ascii="宋体" w:hAnsi="宋体" w:eastAsia="宋体" w:cs="宋体"/>
          <w:spacing w:val="8"/>
          <w:position w:val="2"/>
          <w:sz w:val="20"/>
          <w:szCs w:val="20"/>
        </w:rPr>
        <w:t>或工作的；</w:t>
      </w:r>
    </w:p>
    <w:p w14:paraId="2D9564BB">
      <w:pPr>
        <w:spacing w:line="360" w:lineRule="auto"/>
        <w:ind w:firstLine="424" w:firstLineChars="200"/>
        <w:jc w:val="both"/>
        <w:rPr>
          <w:rFonts w:ascii="宋体" w:hAnsi="宋体" w:eastAsia="宋体" w:cs="宋体"/>
          <w:sz w:val="20"/>
          <w:szCs w:val="20"/>
        </w:rPr>
      </w:pPr>
      <w:r>
        <w:rPr>
          <w:rFonts w:ascii="Times New Roman" w:hAnsi="Times New Roman" w:eastAsia="Times New Roman" w:cs="Times New Roman"/>
          <w:spacing w:val="6"/>
          <w:position w:val="2"/>
          <w:sz w:val="20"/>
          <w:szCs w:val="20"/>
        </w:rPr>
        <w:t>(9</w:t>
      </w:r>
      <w:r>
        <w:rPr>
          <w:rFonts w:ascii="宋体" w:hAnsi="宋体" w:eastAsia="宋体" w:cs="宋体"/>
          <w:spacing w:val="6"/>
          <w:position w:val="2"/>
          <w:sz w:val="20"/>
          <w:szCs w:val="20"/>
        </w:rPr>
        <w:t>）被责令停业的；</w:t>
      </w:r>
    </w:p>
    <w:p w14:paraId="5CDC31C9">
      <w:pPr>
        <w:spacing w:line="360" w:lineRule="auto"/>
        <w:ind w:firstLine="424" w:firstLineChars="200"/>
        <w:jc w:val="both"/>
        <w:rPr>
          <w:rFonts w:ascii="宋体" w:hAnsi="宋体" w:eastAsia="宋体" w:cs="宋体"/>
          <w:sz w:val="20"/>
          <w:szCs w:val="20"/>
        </w:rPr>
      </w:pPr>
      <w:r>
        <w:rPr>
          <w:rFonts w:ascii="Times New Roman" w:hAnsi="Times New Roman" w:eastAsia="Times New Roman" w:cs="Times New Roman"/>
          <w:spacing w:val="6"/>
          <w:position w:val="2"/>
          <w:sz w:val="20"/>
          <w:szCs w:val="20"/>
        </w:rPr>
        <w:t>(10</w:t>
      </w:r>
      <w:r>
        <w:rPr>
          <w:rFonts w:ascii="宋体" w:hAnsi="宋体" w:eastAsia="宋体" w:cs="宋体"/>
          <w:spacing w:val="6"/>
          <w:position w:val="2"/>
          <w:sz w:val="20"/>
          <w:szCs w:val="20"/>
        </w:rPr>
        <w:t>）被暂停或取消投标资格的；</w:t>
      </w:r>
    </w:p>
    <w:p w14:paraId="47940D5E">
      <w:pPr>
        <w:spacing w:line="360" w:lineRule="auto"/>
        <w:ind w:firstLine="416" w:firstLineChars="200"/>
        <w:jc w:val="both"/>
        <w:rPr>
          <w:rFonts w:ascii="宋体" w:hAnsi="宋体" w:eastAsia="宋体" w:cs="宋体"/>
          <w:sz w:val="20"/>
          <w:szCs w:val="20"/>
        </w:rPr>
      </w:pPr>
      <w:r>
        <w:rPr>
          <w:rFonts w:ascii="Times New Roman" w:hAnsi="Times New Roman" w:eastAsia="Times New Roman" w:cs="Times New Roman"/>
          <w:spacing w:val="4"/>
          <w:position w:val="2"/>
          <w:sz w:val="20"/>
          <w:szCs w:val="20"/>
        </w:rPr>
        <w:t>(11</w:t>
      </w:r>
      <w:r>
        <w:rPr>
          <w:rFonts w:ascii="宋体" w:hAnsi="宋体" w:eastAsia="宋体" w:cs="宋体"/>
          <w:spacing w:val="4"/>
          <w:position w:val="2"/>
          <w:sz w:val="20"/>
          <w:szCs w:val="20"/>
        </w:rPr>
        <w:t>）财产被接管或冻结的；</w:t>
      </w:r>
    </w:p>
    <w:p w14:paraId="158BF2C7">
      <w:pPr>
        <w:spacing w:line="360" w:lineRule="auto"/>
        <w:ind w:firstLine="432" w:firstLineChars="200"/>
        <w:jc w:val="both"/>
        <w:rPr>
          <w:rFonts w:ascii="宋体" w:hAnsi="宋体" w:eastAsia="宋体" w:cs="宋体"/>
          <w:sz w:val="20"/>
          <w:szCs w:val="20"/>
        </w:rPr>
      </w:pPr>
      <w:r>
        <w:rPr>
          <w:rFonts w:ascii="Times New Roman" w:hAnsi="Times New Roman" w:eastAsia="Times New Roman" w:cs="Times New Roman"/>
          <w:spacing w:val="8"/>
          <w:position w:val="2"/>
          <w:sz w:val="20"/>
          <w:szCs w:val="20"/>
        </w:rPr>
        <w:t>(12</w:t>
      </w:r>
      <w:r>
        <w:rPr>
          <w:rFonts w:ascii="宋体" w:hAnsi="宋体" w:eastAsia="宋体" w:cs="宋体"/>
          <w:spacing w:val="8"/>
          <w:position w:val="2"/>
          <w:sz w:val="20"/>
          <w:szCs w:val="20"/>
        </w:rPr>
        <w:t>）在最近三年内有骗取中标或严重违约或重大工程质量问题</w:t>
      </w:r>
      <w:r>
        <w:rPr>
          <w:rFonts w:ascii="宋体" w:hAnsi="宋体" w:eastAsia="宋体" w:cs="宋体"/>
          <w:spacing w:val="7"/>
          <w:position w:val="2"/>
          <w:sz w:val="20"/>
          <w:szCs w:val="20"/>
        </w:rPr>
        <w:t>的。</w:t>
      </w:r>
    </w:p>
    <w:p w14:paraId="652C5BF9">
      <w:pPr>
        <w:pStyle w:val="2"/>
        <w:spacing w:line="360" w:lineRule="auto"/>
        <w:ind w:firstLine="536" w:firstLineChars="200"/>
        <w:jc w:val="both"/>
        <w:outlineLvl w:val="2"/>
        <w:rPr>
          <w:rFonts w:ascii="黑体" w:hAnsi="黑体" w:eastAsia="黑体" w:cs="黑体"/>
          <w:sz w:val="28"/>
          <w:szCs w:val="28"/>
        </w:rPr>
      </w:pPr>
      <w:bookmarkStart w:id="27" w:name="_Toc7432"/>
      <w:r>
        <w:rPr>
          <w:b/>
          <w:bCs/>
          <w:spacing w:val="-6"/>
          <w:sz w:val="28"/>
          <w:szCs w:val="28"/>
        </w:rPr>
        <w:t>1.5</w:t>
      </w:r>
      <w:r>
        <w:rPr>
          <w:rFonts w:ascii="黑体" w:hAnsi="黑体" w:eastAsia="黑体" w:cs="黑体"/>
          <w:b/>
          <w:bCs/>
          <w:spacing w:val="-6"/>
          <w:sz w:val="28"/>
          <w:szCs w:val="28"/>
        </w:rPr>
        <w:t>费用承担</w:t>
      </w:r>
      <w:bookmarkEnd w:id="27"/>
    </w:p>
    <w:p w14:paraId="07D4A33F">
      <w:pPr>
        <w:spacing w:line="360" w:lineRule="auto"/>
        <w:ind w:firstLine="432" w:firstLineChars="200"/>
        <w:jc w:val="both"/>
        <w:rPr>
          <w:rFonts w:ascii="宋体" w:hAnsi="宋体" w:eastAsia="宋体" w:cs="宋体"/>
          <w:sz w:val="20"/>
          <w:szCs w:val="20"/>
        </w:rPr>
      </w:pPr>
      <w:r>
        <w:rPr>
          <w:rFonts w:ascii="宋体" w:hAnsi="宋体" w:eastAsia="宋体" w:cs="宋体"/>
          <w:spacing w:val="8"/>
          <w:sz w:val="20"/>
          <w:szCs w:val="20"/>
        </w:rPr>
        <w:t>投标人准备和参加投标活动发生的费用自理。</w:t>
      </w:r>
    </w:p>
    <w:p w14:paraId="6535AECF">
      <w:pPr>
        <w:pStyle w:val="2"/>
        <w:spacing w:line="360" w:lineRule="auto"/>
        <w:ind w:firstLine="532" w:firstLineChars="200"/>
        <w:jc w:val="both"/>
        <w:outlineLvl w:val="2"/>
        <w:rPr>
          <w:rFonts w:ascii="黑体" w:hAnsi="黑体" w:eastAsia="黑体" w:cs="黑体"/>
          <w:sz w:val="28"/>
          <w:szCs w:val="28"/>
        </w:rPr>
      </w:pPr>
      <w:bookmarkStart w:id="28" w:name="_Toc25614"/>
      <w:r>
        <w:rPr>
          <w:b/>
          <w:bCs/>
          <w:spacing w:val="-7"/>
          <w:sz w:val="28"/>
          <w:szCs w:val="28"/>
        </w:rPr>
        <w:t>1.6</w:t>
      </w:r>
      <w:r>
        <w:rPr>
          <w:rFonts w:ascii="黑体" w:hAnsi="黑体" w:eastAsia="黑体" w:cs="黑体"/>
          <w:b/>
          <w:bCs/>
          <w:spacing w:val="-7"/>
          <w:sz w:val="28"/>
          <w:szCs w:val="28"/>
        </w:rPr>
        <w:t>保密</w:t>
      </w:r>
      <w:bookmarkEnd w:id="28"/>
    </w:p>
    <w:p w14:paraId="5A477AEE">
      <w:pPr>
        <w:spacing w:line="360" w:lineRule="auto"/>
        <w:ind w:firstLine="448" w:firstLineChars="200"/>
        <w:jc w:val="both"/>
        <w:rPr>
          <w:rFonts w:ascii="宋体" w:hAnsi="宋体" w:eastAsia="宋体" w:cs="宋体"/>
          <w:sz w:val="20"/>
          <w:szCs w:val="20"/>
        </w:rPr>
      </w:pPr>
      <w:r>
        <w:rPr>
          <w:rFonts w:ascii="宋体" w:hAnsi="宋体" w:eastAsia="宋体" w:cs="宋体"/>
          <w:spacing w:val="12"/>
          <w:sz w:val="20"/>
          <w:szCs w:val="20"/>
        </w:rPr>
        <w:t>参与招标投标活动的各方应对招标文件和投标文件中的商业和技术等秘密保密，违者应</w:t>
      </w:r>
      <w:r>
        <w:rPr>
          <w:rFonts w:ascii="宋体" w:hAnsi="宋体" w:eastAsia="宋体" w:cs="宋体"/>
          <w:spacing w:val="8"/>
          <w:sz w:val="20"/>
          <w:szCs w:val="20"/>
        </w:rPr>
        <w:t>对由此造成的后果承担法律责任。</w:t>
      </w:r>
    </w:p>
    <w:p w14:paraId="25130EDE">
      <w:pPr>
        <w:pStyle w:val="2"/>
        <w:spacing w:line="360" w:lineRule="auto"/>
        <w:ind w:firstLine="536" w:firstLineChars="200"/>
        <w:jc w:val="both"/>
        <w:outlineLvl w:val="2"/>
        <w:rPr>
          <w:rFonts w:ascii="黑体" w:hAnsi="黑体" w:eastAsia="黑体" w:cs="黑体"/>
          <w:sz w:val="28"/>
          <w:szCs w:val="28"/>
        </w:rPr>
      </w:pPr>
      <w:bookmarkStart w:id="29" w:name="_Toc24139"/>
      <w:r>
        <w:rPr>
          <w:b/>
          <w:bCs/>
          <w:spacing w:val="-6"/>
          <w:sz w:val="28"/>
          <w:szCs w:val="28"/>
        </w:rPr>
        <w:t>1.7</w:t>
      </w:r>
      <w:r>
        <w:rPr>
          <w:rFonts w:ascii="黑体" w:hAnsi="黑体" w:eastAsia="黑体" w:cs="黑体"/>
          <w:b/>
          <w:bCs/>
          <w:spacing w:val="-6"/>
          <w:sz w:val="28"/>
          <w:szCs w:val="28"/>
        </w:rPr>
        <w:t>语言文字</w:t>
      </w:r>
      <w:bookmarkEnd w:id="29"/>
    </w:p>
    <w:p w14:paraId="2B4FD07C">
      <w:pPr>
        <w:spacing w:line="360" w:lineRule="auto"/>
        <w:ind w:firstLine="436" w:firstLineChars="200"/>
        <w:jc w:val="both"/>
        <w:rPr>
          <w:rFonts w:ascii="宋体" w:hAnsi="宋体" w:eastAsia="宋体" w:cs="宋体"/>
          <w:sz w:val="20"/>
          <w:szCs w:val="20"/>
        </w:rPr>
      </w:pPr>
      <w:r>
        <w:rPr>
          <w:rFonts w:ascii="宋体" w:hAnsi="宋体" w:eastAsia="宋体" w:cs="宋体"/>
          <w:spacing w:val="9"/>
          <w:sz w:val="20"/>
          <w:szCs w:val="20"/>
        </w:rPr>
        <w:t>除专用术语外，与招标投标有关的语言均使用中文。必要时专用术语应附有中文注释。</w:t>
      </w:r>
    </w:p>
    <w:p w14:paraId="31F3B319">
      <w:pPr>
        <w:pStyle w:val="2"/>
        <w:spacing w:line="360" w:lineRule="auto"/>
        <w:ind w:firstLine="420" w:firstLineChars="200"/>
        <w:jc w:val="both"/>
      </w:pPr>
    </w:p>
    <w:p w14:paraId="5BC0078D">
      <w:pPr>
        <w:pStyle w:val="2"/>
        <w:spacing w:line="360" w:lineRule="auto"/>
        <w:ind w:firstLine="536" w:firstLineChars="200"/>
        <w:jc w:val="both"/>
        <w:outlineLvl w:val="2"/>
        <w:rPr>
          <w:rFonts w:ascii="黑体" w:hAnsi="黑体" w:eastAsia="黑体" w:cs="黑体"/>
          <w:sz w:val="28"/>
          <w:szCs w:val="28"/>
        </w:rPr>
      </w:pPr>
      <w:bookmarkStart w:id="30" w:name="_Toc30811"/>
      <w:r>
        <w:rPr>
          <w:b/>
          <w:bCs/>
          <w:spacing w:val="-6"/>
          <w:sz w:val="28"/>
          <w:szCs w:val="28"/>
        </w:rPr>
        <w:t>1.8</w:t>
      </w:r>
      <w:r>
        <w:rPr>
          <w:rFonts w:ascii="黑体" w:hAnsi="黑体" w:eastAsia="黑体" w:cs="黑体"/>
          <w:b/>
          <w:bCs/>
          <w:spacing w:val="-6"/>
          <w:sz w:val="28"/>
          <w:szCs w:val="28"/>
        </w:rPr>
        <w:t>计量单位</w:t>
      </w:r>
      <w:bookmarkEnd w:id="30"/>
    </w:p>
    <w:p w14:paraId="62305117">
      <w:pPr>
        <w:spacing w:line="360" w:lineRule="auto"/>
        <w:ind w:firstLine="436" w:firstLineChars="200"/>
        <w:jc w:val="both"/>
        <w:rPr>
          <w:rFonts w:ascii="宋体" w:hAnsi="宋体" w:eastAsia="宋体" w:cs="宋体"/>
          <w:sz w:val="20"/>
          <w:szCs w:val="20"/>
        </w:rPr>
      </w:pPr>
      <w:r>
        <w:rPr>
          <w:rFonts w:ascii="宋体" w:hAnsi="宋体" w:eastAsia="宋体" w:cs="宋体"/>
          <w:spacing w:val="9"/>
          <w:sz w:val="20"/>
          <w:szCs w:val="20"/>
        </w:rPr>
        <w:t>所有计量均采用中华人民共和国法定计量单位。</w:t>
      </w:r>
    </w:p>
    <w:p w14:paraId="087B37CE">
      <w:pPr>
        <w:pStyle w:val="2"/>
        <w:spacing w:line="360" w:lineRule="auto"/>
        <w:ind w:firstLine="536" w:firstLineChars="200"/>
        <w:jc w:val="both"/>
        <w:outlineLvl w:val="2"/>
        <w:rPr>
          <w:rFonts w:ascii="黑体" w:hAnsi="黑体" w:eastAsia="黑体" w:cs="黑体"/>
          <w:sz w:val="28"/>
          <w:szCs w:val="28"/>
        </w:rPr>
      </w:pPr>
      <w:bookmarkStart w:id="31" w:name="_Toc27591"/>
      <w:r>
        <w:rPr>
          <w:b/>
          <w:bCs/>
          <w:spacing w:val="-6"/>
          <w:sz w:val="28"/>
          <w:szCs w:val="28"/>
        </w:rPr>
        <w:t>1.9</w:t>
      </w:r>
      <w:r>
        <w:rPr>
          <w:rFonts w:ascii="黑体" w:hAnsi="黑体" w:eastAsia="黑体" w:cs="黑体"/>
          <w:b/>
          <w:bCs/>
          <w:spacing w:val="-6"/>
          <w:sz w:val="28"/>
          <w:szCs w:val="28"/>
        </w:rPr>
        <w:t>踏勘现场</w:t>
      </w:r>
      <w:bookmarkEnd w:id="31"/>
    </w:p>
    <w:p w14:paraId="0A327420">
      <w:pPr>
        <w:spacing w:line="360" w:lineRule="auto"/>
        <w:ind w:firstLine="432" w:firstLineChars="200"/>
        <w:jc w:val="both"/>
        <w:rPr>
          <w:rFonts w:ascii="宋体" w:hAnsi="宋体" w:eastAsia="宋体" w:cs="宋体"/>
          <w:sz w:val="20"/>
          <w:szCs w:val="20"/>
        </w:rPr>
      </w:pPr>
      <w:r>
        <w:rPr>
          <w:rFonts w:ascii="Times New Roman" w:hAnsi="Times New Roman" w:eastAsia="Times New Roman" w:cs="Times New Roman"/>
          <w:spacing w:val="8"/>
          <w:sz w:val="20"/>
          <w:szCs w:val="20"/>
        </w:rPr>
        <w:t>1.9.1</w:t>
      </w:r>
      <w:r>
        <w:rPr>
          <w:rFonts w:ascii="宋体" w:hAnsi="宋体" w:eastAsia="宋体" w:cs="宋体"/>
          <w:spacing w:val="8"/>
          <w:sz w:val="20"/>
          <w:szCs w:val="20"/>
        </w:rPr>
        <w:t>投标人须知前附表规定组织踏勘现</w:t>
      </w:r>
      <w:r>
        <w:rPr>
          <w:rFonts w:ascii="宋体" w:hAnsi="宋体" w:eastAsia="宋体" w:cs="宋体"/>
          <w:spacing w:val="7"/>
          <w:sz w:val="20"/>
          <w:szCs w:val="20"/>
        </w:rPr>
        <w:t>场的，招标人按投标人须知前附表规定的时间、</w:t>
      </w:r>
      <w:r>
        <w:rPr>
          <w:rFonts w:ascii="宋体" w:hAnsi="宋体" w:eastAsia="宋体" w:cs="宋体"/>
          <w:spacing w:val="8"/>
          <w:sz w:val="20"/>
          <w:szCs w:val="20"/>
        </w:rPr>
        <w:t>地点组织投标人踏勘项目现场。</w:t>
      </w:r>
    </w:p>
    <w:p w14:paraId="7BA56A47">
      <w:pPr>
        <w:spacing w:line="360" w:lineRule="auto"/>
        <w:ind w:firstLine="424" w:firstLineChars="200"/>
        <w:jc w:val="both"/>
        <w:rPr>
          <w:rFonts w:ascii="宋体" w:hAnsi="宋体" w:eastAsia="宋体" w:cs="宋体"/>
          <w:sz w:val="20"/>
          <w:szCs w:val="20"/>
        </w:rPr>
      </w:pPr>
      <w:r>
        <w:rPr>
          <w:rFonts w:ascii="Times New Roman" w:hAnsi="Times New Roman" w:eastAsia="Times New Roman" w:cs="Times New Roman"/>
          <w:spacing w:val="6"/>
          <w:sz w:val="20"/>
          <w:szCs w:val="20"/>
        </w:rPr>
        <w:t>1.9.2</w:t>
      </w:r>
      <w:r>
        <w:rPr>
          <w:rFonts w:ascii="宋体" w:hAnsi="宋体" w:eastAsia="宋体" w:cs="宋体"/>
          <w:spacing w:val="6"/>
          <w:sz w:val="20"/>
          <w:szCs w:val="20"/>
        </w:rPr>
        <w:t>投标人踏勘现场发生的费用自理。</w:t>
      </w:r>
    </w:p>
    <w:p w14:paraId="26F0F8BF">
      <w:pPr>
        <w:spacing w:line="360" w:lineRule="auto"/>
        <w:ind w:firstLine="432" w:firstLineChars="200"/>
        <w:jc w:val="both"/>
        <w:rPr>
          <w:rFonts w:ascii="宋体" w:hAnsi="宋体" w:eastAsia="宋体" w:cs="宋体"/>
          <w:sz w:val="20"/>
          <w:szCs w:val="20"/>
        </w:rPr>
      </w:pPr>
      <w:r>
        <w:rPr>
          <w:rFonts w:ascii="Times New Roman" w:hAnsi="Times New Roman" w:eastAsia="Times New Roman" w:cs="Times New Roman"/>
          <w:spacing w:val="8"/>
          <w:sz w:val="20"/>
          <w:szCs w:val="20"/>
        </w:rPr>
        <w:t>1.9.3</w:t>
      </w:r>
      <w:r>
        <w:rPr>
          <w:rFonts w:ascii="宋体" w:hAnsi="宋体" w:eastAsia="宋体" w:cs="宋体"/>
          <w:spacing w:val="8"/>
          <w:sz w:val="20"/>
          <w:szCs w:val="20"/>
        </w:rPr>
        <w:t>除招标人的原因外，投标人自行负责在踏勘现场中所发生的人员伤亡和财产损失。</w:t>
      </w:r>
    </w:p>
    <w:p w14:paraId="56B287A4">
      <w:pPr>
        <w:spacing w:line="360" w:lineRule="auto"/>
        <w:ind w:firstLine="432" w:firstLineChars="200"/>
        <w:jc w:val="both"/>
        <w:rPr>
          <w:rFonts w:ascii="宋体" w:hAnsi="宋体" w:eastAsia="宋体" w:cs="宋体"/>
          <w:sz w:val="20"/>
          <w:szCs w:val="20"/>
        </w:rPr>
      </w:pPr>
      <w:r>
        <w:rPr>
          <w:rFonts w:ascii="Times New Roman" w:hAnsi="Times New Roman" w:eastAsia="Times New Roman" w:cs="Times New Roman"/>
          <w:spacing w:val="8"/>
          <w:sz w:val="20"/>
          <w:szCs w:val="20"/>
        </w:rPr>
        <w:t>1.9.4</w:t>
      </w:r>
      <w:r>
        <w:rPr>
          <w:rFonts w:ascii="宋体" w:hAnsi="宋体" w:eastAsia="宋体" w:cs="宋体"/>
          <w:spacing w:val="8"/>
          <w:sz w:val="20"/>
          <w:szCs w:val="20"/>
        </w:rPr>
        <w:t>招标人在踏勘现场中介绍的工程场地和相关的周边环境情况，供投标人在编制投标</w:t>
      </w:r>
      <w:r>
        <w:rPr>
          <w:rFonts w:ascii="宋体" w:hAnsi="宋体" w:eastAsia="宋体" w:cs="宋体"/>
          <w:spacing w:val="9"/>
          <w:sz w:val="20"/>
          <w:szCs w:val="20"/>
        </w:rPr>
        <w:t>文件时参考，招标人不对投标人据此作出的判断和决策负责。</w:t>
      </w:r>
    </w:p>
    <w:p w14:paraId="10A25B2F">
      <w:pPr>
        <w:pStyle w:val="2"/>
        <w:spacing w:line="360" w:lineRule="auto"/>
        <w:ind w:firstLine="540" w:firstLineChars="200"/>
        <w:jc w:val="both"/>
        <w:outlineLvl w:val="2"/>
        <w:rPr>
          <w:rFonts w:ascii="黑体" w:hAnsi="黑体" w:eastAsia="黑体" w:cs="黑体"/>
          <w:sz w:val="28"/>
          <w:szCs w:val="28"/>
        </w:rPr>
      </w:pPr>
      <w:bookmarkStart w:id="32" w:name="_Toc30938"/>
      <w:r>
        <w:rPr>
          <w:b/>
          <w:bCs/>
          <w:spacing w:val="-5"/>
          <w:sz w:val="28"/>
          <w:szCs w:val="28"/>
        </w:rPr>
        <w:t>1.10</w:t>
      </w:r>
      <w:r>
        <w:rPr>
          <w:rFonts w:ascii="黑体" w:hAnsi="黑体" w:eastAsia="黑体" w:cs="黑体"/>
          <w:b/>
          <w:bCs/>
          <w:spacing w:val="-5"/>
          <w:sz w:val="28"/>
          <w:szCs w:val="28"/>
        </w:rPr>
        <w:t>投标预备会</w:t>
      </w:r>
      <w:bookmarkEnd w:id="32"/>
    </w:p>
    <w:p w14:paraId="0A25F333">
      <w:pPr>
        <w:spacing w:line="360" w:lineRule="auto"/>
        <w:ind w:firstLine="440" w:firstLineChars="200"/>
        <w:jc w:val="both"/>
        <w:rPr>
          <w:rFonts w:ascii="宋体" w:hAnsi="宋体" w:eastAsia="宋体" w:cs="宋体"/>
          <w:sz w:val="20"/>
          <w:szCs w:val="20"/>
        </w:rPr>
      </w:pPr>
      <w:r>
        <w:rPr>
          <w:rFonts w:ascii="Times New Roman" w:hAnsi="Times New Roman" w:eastAsia="Times New Roman" w:cs="Times New Roman"/>
          <w:spacing w:val="10"/>
          <w:sz w:val="20"/>
          <w:szCs w:val="20"/>
        </w:rPr>
        <w:t>1.10.1</w:t>
      </w:r>
      <w:r>
        <w:rPr>
          <w:rFonts w:ascii="宋体" w:hAnsi="宋体" w:eastAsia="宋体" w:cs="宋体"/>
          <w:spacing w:val="10"/>
          <w:sz w:val="20"/>
          <w:szCs w:val="20"/>
        </w:rPr>
        <w:t>投标人须知前附表规定召开投标预备会的，招标人按投标人须知前附表规定的时</w:t>
      </w:r>
      <w:r>
        <w:rPr>
          <w:rFonts w:ascii="宋体" w:hAnsi="宋体" w:eastAsia="宋体" w:cs="宋体"/>
          <w:spacing w:val="8"/>
          <w:sz w:val="20"/>
          <w:szCs w:val="20"/>
        </w:rPr>
        <w:t>间和地点召开投标预备会，澄清投标人提出的问题。</w:t>
      </w:r>
    </w:p>
    <w:p w14:paraId="2453BFCC">
      <w:pPr>
        <w:spacing w:line="360" w:lineRule="auto"/>
        <w:ind w:firstLine="428" w:firstLineChars="200"/>
        <w:jc w:val="both"/>
        <w:rPr>
          <w:rFonts w:ascii="宋体" w:hAnsi="宋体" w:eastAsia="宋体" w:cs="宋体"/>
          <w:sz w:val="20"/>
          <w:szCs w:val="20"/>
        </w:rPr>
      </w:pPr>
      <w:r>
        <w:rPr>
          <w:rFonts w:ascii="Times New Roman" w:hAnsi="Times New Roman" w:eastAsia="Times New Roman" w:cs="Times New Roman"/>
          <w:spacing w:val="7"/>
          <w:sz w:val="20"/>
          <w:szCs w:val="20"/>
        </w:rPr>
        <w:t>1.10.2</w:t>
      </w:r>
      <w:r>
        <w:rPr>
          <w:rFonts w:ascii="宋体" w:hAnsi="宋体" w:eastAsia="宋体" w:cs="宋体"/>
          <w:spacing w:val="7"/>
          <w:sz w:val="20"/>
          <w:szCs w:val="20"/>
        </w:rPr>
        <w:t>投标人应在投标人须知前附表规定的时间前，在平台上将提出的问题送达招标人，</w:t>
      </w:r>
      <w:r>
        <w:rPr>
          <w:rFonts w:ascii="宋体" w:hAnsi="宋体" w:eastAsia="宋体" w:cs="宋体"/>
          <w:spacing w:val="6"/>
          <w:sz w:val="20"/>
          <w:szCs w:val="20"/>
        </w:rPr>
        <w:t>以便招标人在会议期间澄清。</w:t>
      </w:r>
    </w:p>
    <w:p w14:paraId="1A6E4EBD">
      <w:pPr>
        <w:spacing w:line="360" w:lineRule="auto"/>
        <w:ind w:firstLine="444" w:firstLineChars="200"/>
        <w:jc w:val="both"/>
        <w:rPr>
          <w:rFonts w:ascii="宋体" w:hAnsi="宋体" w:eastAsia="宋体" w:cs="宋体"/>
          <w:sz w:val="20"/>
          <w:szCs w:val="20"/>
        </w:rPr>
      </w:pPr>
      <w:r>
        <w:rPr>
          <w:rFonts w:ascii="Times New Roman" w:hAnsi="Times New Roman" w:eastAsia="Times New Roman" w:cs="Times New Roman"/>
          <w:spacing w:val="11"/>
          <w:sz w:val="20"/>
          <w:szCs w:val="20"/>
        </w:rPr>
        <w:t>1.10.3</w:t>
      </w:r>
      <w:r>
        <w:rPr>
          <w:rFonts w:ascii="宋体" w:hAnsi="宋体" w:eastAsia="宋体" w:cs="宋体"/>
          <w:spacing w:val="11"/>
          <w:sz w:val="20"/>
          <w:szCs w:val="20"/>
        </w:rPr>
        <w:t>投标预备会后，招标人在投标人须知前</w:t>
      </w:r>
      <w:r>
        <w:rPr>
          <w:rFonts w:ascii="宋体" w:hAnsi="宋体" w:eastAsia="宋体" w:cs="宋体"/>
          <w:spacing w:val="10"/>
          <w:sz w:val="20"/>
          <w:szCs w:val="20"/>
        </w:rPr>
        <w:t>附表规定的时间内，将对投标人所提问题</w:t>
      </w:r>
      <w:r>
        <w:rPr>
          <w:rFonts w:ascii="宋体" w:hAnsi="宋体" w:eastAsia="宋体" w:cs="宋体"/>
          <w:spacing w:val="9"/>
          <w:sz w:val="20"/>
          <w:szCs w:val="20"/>
        </w:rPr>
        <w:t>的澄清，以电子方式通知所有购买招标文件的投标人。该澄清内容为招标文件的组成部分。</w:t>
      </w:r>
    </w:p>
    <w:p w14:paraId="6E9C9BC8">
      <w:pPr>
        <w:pStyle w:val="2"/>
        <w:spacing w:line="360" w:lineRule="auto"/>
        <w:ind w:firstLine="420" w:firstLineChars="200"/>
        <w:jc w:val="both"/>
      </w:pPr>
    </w:p>
    <w:p w14:paraId="0251983A">
      <w:pPr>
        <w:pStyle w:val="2"/>
        <w:spacing w:line="360" w:lineRule="auto"/>
        <w:ind w:firstLine="528" w:firstLineChars="200"/>
        <w:jc w:val="both"/>
        <w:outlineLvl w:val="2"/>
        <w:rPr>
          <w:rFonts w:ascii="黑体" w:hAnsi="黑体" w:eastAsia="黑体" w:cs="黑体"/>
          <w:sz w:val="28"/>
          <w:szCs w:val="28"/>
        </w:rPr>
      </w:pPr>
      <w:bookmarkStart w:id="33" w:name="_Toc22281"/>
      <w:r>
        <w:rPr>
          <w:b/>
          <w:bCs/>
          <w:spacing w:val="-8"/>
          <w:sz w:val="28"/>
          <w:szCs w:val="28"/>
        </w:rPr>
        <w:t>1.11</w:t>
      </w:r>
      <w:r>
        <w:rPr>
          <w:rFonts w:ascii="黑体" w:hAnsi="黑体" w:eastAsia="黑体" w:cs="黑体"/>
          <w:b/>
          <w:bCs/>
          <w:spacing w:val="-8"/>
          <w:sz w:val="28"/>
          <w:szCs w:val="28"/>
        </w:rPr>
        <w:t>分包</w:t>
      </w:r>
      <w:bookmarkEnd w:id="33"/>
    </w:p>
    <w:p w14:paraId="000B4421">
      <w:pPr>
        <w:spacing w:line="360" w:lineRule="auto"/>
        <w:ind w:firstLine="432" w:firstLineChars="200"/>
        <w:jc w:val="both"/>
        <w:rPr>
          <w:rFonts w:ascii="宋体" w:hAnsi="宋体" w:eastAsia="宋体" w:cs="宋体"/>
          <w:sz w:val="20"/>
          <w:szCs w:val="20"/>
        </w:rPr>
      </w:pPr>
      <w:r>
        <w:rPr>
          <w:rFonts w:ascii="宋体" w:hAnsi="宋体" w:eastAsia="宋体" w:cs="宋体"/>
          <w:spacing w:val="8"/>
          <w:sz w:val="20"/>
          <w:szCs w:val="20"/>
        </w:rPr>
        <w:t>投标人拟在中标后将中标项目的部分非主体、非关键性工作进行分包的，应符合投标人</w:t>
      </w:r>
      <w:r>
        <w:rPr>
          <w:rFonts w:ascii="宋体" w:hAnsi="宋体" w:eastAsia="宋体" w:cs="宋体"/>
          <w:spacing w:val="9"/>
          <w:sz w:val="20"/>
          <w:szCs w:val="20"/>
        </w:rPr>
        <w:t>须知前附表规定的分包内容、分包金额和接受分包的第三人资质要求等限制性条件。</w:t>
      </w:r>
    </w:p>
    <w:p w14:paraId="01CC9DD3">
      <w:pPr>
        <w:pStyle w:val="2"/>
        <w:spacing w:line="360" w:lineRule="auto"/>
        <w:ind w:firstLine="532" w:firstLineChars="200"/>
        <w:jc w:val="both"/>
        <w:outlineLvl w:val="2"/>
        <w:rPr>
          <w:rFonts w:ascii="黑体" w:hAnsi="黑体" w:eastAsia="黑体" w:cs="黑体"/>
          <w:sz w:val="28"/>
          <w:szCs w:val="28"/>
        </w:rPr>
      </w:pPr>
      <w:bookmarkStart w:id="34" w:name="_Toc14838"/>
      <w:r>
        <w:rPr>
          <w:b/>
          <w:bCs/>
          <w:spacing w:val="-7"/>
          <w:sz w:val="28"/>
          <w:szCs w:val="28"/>
        </w:rPr>
        <w:t>1.12</w:t>
      </w:r>
      <w:r>
        <w:rPr>
          <w:rFonts w:ascii="黑体" w:hAnsi="黑体" w:eastAsia="黑体" w:cs="黑体"/>
          <w:b/>
          <w:bCs/>
          <w:spacing w:val="-7"/>
          <w:sz w:val="28"/>
          <w:szCs w:val="28"/>
        </w:rPr>
        <w:t>偏离</w:t>
      </w:r>
      <w:bookmarkEnd w:id="34"/>
    </w:p>
    <w:p w14:paraId="7687A048">
      <w:pPr>
        <w:spacing w:line="360" w:lineRule="auto"/>
        <w:ind w:firstLine="436" w:firstLineChars="200"/>
        <w:jc w:val="both"/>
        <w:rPr>
          <w:rFonts w:ascii="宋体" w:hAnsi="宋体" w:eastAsia="宋体" w:cs="宋体"/>
          <w:sz w:val="20"/>
          <w:szCs w:val="20"/>
        </w:rPr>
      </w:pPr>
      <w:r>
        <w:rPr>
          <w:rFonts w:ascii="宋体" w:hAnsi="宋体" w:eastAsia="宋体" w:cs="宋体"/>
          <w:spacing w:val="9"/>
          <w:sz w:val="20"/>
          <w:szCs w:val="20"/>
        </w:rPr>
        <w:t>投标人须知前附表允许投标文件偏离招标文件某些</w:t>
      </w:r>
      <w:r>
        <w:rPr>
          <w:rFonts w:ascii="宋体" w:hAnsi="宋体" w:eastAsia="宋体" w:cs="宋体"/>
          <w:spacing w:val="8"/>
          <w:sz w:val="20"/>
          <w:szCs w:val="20"/>
        </w:rPr>
        <w:t>要求的，偏离应当符合招标文件规定的</w:t>
      </w:r>
      <w:r>
        <w:rPr>
          <w:rFonts w:ascii="宋体" w:hAnsi="宋体" w:eastAsia="宋体" w:cs="宋体"/>
          <w:spacing w:val="7"/>
          <w:sz w:val="20"/>
          <w:szCs w:val="20"/>
        </w:rPr>
        <w:t>偏离范围和幅度。</w:t>
      </w:r>
    </w:p>
    <w:p w14:paraId="3142E57E">
      <w:pPr>
        <w:spacing w:line="360" w:lineRule="auto"/>
        <w:ind w:firstLine="636" w:firstLineChars="200"/>
        <w:jc w:val="both"/>
        <w:outlineLvl w:val="1"/>
        <w:rPr>
          <w:rFonts w:ascii="宋体" w:hAnsi="宋体" w:eastAsia="宋体" w:cs="宋体"/>
          <w:sz w:val="31"/>
          <w:szCs w:val="31"/>
        </w:rPr>
      </w:pPr>
      <w:bookmarkStart w:id="35" w:name="_Toc12212"/>
      <w:r>
        <w:rPr>
          <w:rFonts w:ascii="Times New Roman" w:hAnsi="Times New Roman" w:eastAsia="Times New Roman" w:cs="Times New Roman"/>
          <w:b/>
          <w:bCs/>
          <w:spacing w:val="4"/>
          <w:sz w:val="31"/>
          <w:szCs w:val="31"/>
        </w:rPr>
        <w:t>2.</w:t>
      </w:r>
      <w:r>
        <w:rPr>
          <w:rFonts w:ascii="宋体" w:hAnsi="宋体" w:eastAsia="宋体" w:cs="宋体"/>
          <w:b/>
          <w:bCs/>
          <w:spacing w:val="4"/>
          <w:sz w:val="31"/>
          <w:szCs w:val="31"/>
        </w:rPr>
        <w:t>招标文件</w:t>
      </w:r>
      <w:bookmarkEnd w:id="35"/>
    </w:p>
    <w:p w14:paraId="7DD29F83">
      <w:pPr>
        <w:pStyle w:val="2"/>
        <w:spacing w:line="360" w:lineRule="auto"/>
        <w:ind w:firstLine="548" w:firstLineChars="200"/>
        <w:jc w:val="both"/>
        <w:outlineLvl w:val="2"/>
        <w:rPr>
          <w:rFonts w:ascii="黑体" w:hAnsi="黑体" w:eastAsia="黑体" w:cs="黑体"/>
          <w:sz w:val="28"/>
          <w:szCs w:val="28"/>
        </w:rPr>
      </w:pPr>
      <w:bookmarkStart w:id="36" w:name="_Toc28186"/>
      <w:r>
        <w:rPr>
          <w:b/>
          <w:bCs/>
          <w:spacing w:val="-3"/>
          <w:sz w:val="28"/>
          <w:szCs w:val="28"/>
        </w:rPr>
        <w:t>2.1</w:t>
      </w:r>
      <w:r>
        <w:rPr>
          <w:rFonts w:ascii="黑体" w:hAnsi="黑体" w:eastAsia="黑体" w:cs="黑体"/>
          <w:b/>
          <w:bCs/>
          <w:spacing w:val="-3"/>
          <w:sz w:val="28"/>
          <w:szCs w:val="28"/>
        </w:rPr>
        <w:t>招标文件的组成</w:t>
      </w:r>
      <w:bookmarkEnd w:id="36"/>
    </w:p>
    <w:p w14:paraId="36D4F6CC">
      <w:pPr>
        <w:spacing w:line="360" w:lineRule="auto"/>
        <w:ind w:firstLine="428" w:firstLineChars="200"/>
        <w:jc w:val="both"/>
        <w:rPr>
          <w:rFonts w:ascii="宋体" w:hAnsi="宋体" w:eastAsia="宋体" w:cs="宋体"/>
          <w:sz w:val="20"/>
          <w:szCs w:val="20"/>
        </w:rPr>
      </w:pPr>
      <w:r>
        <w:rPr>
          <w:rFonts w:ascii="宋体" w:hAnsi="宋体" w:eastAsia="宋体" w:cs="宋体"/>
          <w:spacing w:val="7"/>
          <w:sz w:val="20"/>
          <w:szCs w:val="20"/>
        </w:rPr>
        <w:t>本招标文件包括：</w:t>
      </w:r>
    </w:p>
    <w:p w14:paraId="58564013">
      <w:pPr>
        <w:spacing w:line="360" w:lineRule="auto"/>
        <w:ind w:firstLine="420" w:firstLineChars="200"/>
        <w:jc w:val="both"/>
        <w:rPr>
          <w:rFonts w:ascii="宋体" w:hAnsi="宋体" w:eastAsia="宋体" w:cs="宋体"/>
          <w:sz w:val="20"/>
          <w:szCs w:val="20"/>
        </w:rPr>
      </w:pPr>
      <w:r>
        <w:rPr>
          <w:rFonts w:ascii="宋体" w:hAnsi="宋体" w:eastAsia="宋体" w:cs="宋体"/>
          <w:spacing w:val="5"/>
          <w:sz w:val="20"/>
          <w:szCs w:val="20"/>
        </w:rPr>
        <w:t>（</w:t>
      </w:r>
      <w:r>
        <w:rPr>
          <w:rFonts w:ascii="Times New Roman" w:hAnsi="Times New Roman" w:eastAsia="Times New Roman" w:cs="Times New Roman"/>
          <w:spacing w:val="5"/>
          <w:sz w:val="20"/>
          <w:szCs w:val="20"/>
        </w:rPr>
        <w:t>1</w:t>
      </w:r>
      <w:r>
        <w:rPr>
          <w:rFonts w:ascii="宋体" w:hAnsi="宋体" w:eastAsia="宋体" w:cs="宋体"/>
          <w:spacing w:val="5"/>
          <w:sz w:val="20"/>
          <w:szCs w:val="20"/>
        </w:rPr>
        <w:t>）招标公告；</w:t>
      </w:r>
    </w:p>
    <w:p w14:paraId="30AED760">
      <w:pPr>
        <w:spacing w:line="360" w:lineRule="auto"/>
        <w:ind w:firstLine="424" w:firstLineChars="200"/>
        <w:jc w:val="both"/>
        <w:rPr>
          <w:rFonts w:ascii="宋体" w:hAnsi="宋体" w:eastAsia="宋体" w:cs="宋体"/>
          <w:sz w:val="20"/>
          <w:szCs w:val="20"/>
        </w:rPr>
      </w:pPr>
      <w:r>
        <w:rPr>
          <w:rFonts w:ascii="宋体" w:hAnsi="宋体" w:eastAsia="宋体" w:cs="宋体"/>
          <w:spacing w:val="6"/>
          <w:sz w:val="20"/>
          <w:szCs w:val="20"/>
        </w:rPr>
        <w:t>（</w:t>
      </w:r>
      <w:r>
        <w:rPr>
          <w:rFonts w:ascii="Times New Roman" w:hAnsi="Times New Roman" w:eastAsia="Times New Roman" w:cs="Times New Roman"/>
          <w:spacing w:val="6"/>
          <w:sz w:val="20"/>
          <w:szCs w:val="20"/>
        </w:rPr>
        <w:t>2</w:t>
      </w:r>
      <w:r>
        <w:rPr>
          <w:rFonts w:ascii="宋体" w:hAnsi="宋体" w:eastAsia="宋体" w:cs="宋体"/>
          <w:spacing w:val="6"/>
          <w:sz w:val="20"/>
          <w:szCs w:val="20"/>
        </w:rPr>
        <w:t>）投标人须知；</w:t>
      </w:r>
    </w:p>
    <w:p w14:paraId="7D22E4F2">
      <w:pPr>
        <w:spacing w:line="360" w:lineRule="auto"/>
        <w:ind w:firstLine="420" w:firstLineChars="200"/>
        <w:jc w:val="both"/>
        <w:rPr>
          <w:rFonts w:ascii="宋体" w:hAnsi="宋体" w:eastAsia="宋体" w:cs="宋体"/>
          <w:sz w:val="20"/>
          <w:szCs w:val="20"/>
        </w:rPr>
      </w:pPr>
      <w:r>
        <w:rPr>
          <w:rFonts w:ascii="宋体" w:hAnsi="宋体" w:eastAsia="宋体" w:cs="宋体"/>
          <w:spacing w:val="5"/>
          <w:sz w:val="20"/>
          <w:szCs w:val="20"/>
        </w:rPr>
        <w:t>（</w:t>
      </w:r>
      <w:r>
        <w:rPr>
          <w:rFonts w:ascii="Times New Roman" w:hAnsi="Times New Roman" w:eastAsia="Times New Roman" w:cs="Times New Roman"/>
          <w:spacing w:val="5"/>
          <w:sz w:val="20"/>
          <w:szCs w:val="20"/>
        </w:rPr>
        <w:t>3</w:t>
      </w:r>
      <w:r>
        <w:rPr>
          <w:rFonts w:ascii="宋体" w:hAnsi="宋体" w:eastAsia="宋体" w:cs="宋体"/>
          <w:spacing w:val="5"/>
          <w:sz w:val="20"/>
          <w:szCs w:val="20"/>
        </w:rPr>
        <w:t>）评标办法；</w:t>
      </w:r>
    </w:p>
    <w:p w14:paraId="37366A90">
      <w:pPr>
        <w:spacing w:line="360" w:lineRule="auto"/>
        <w:ind w:firstLine="424" w:firstLineChars="200"/>
        <w:jc w:val="both"/>
        <w:rPr>
          <w:rFonts w:ascii="宋体" w:hAnsi="宋体" w:eastAsia="宋体" w:cs="宋体"/>
          <w:sz w:val="20"/>
          <w:szCs w:val="20"/>
        </w:rPr>
      </w:pPr>
      <w:r>
        <w:rPr>
          <w:rFonts w:ascii="宋体" w:hAnsi="宋体" w:eastAsia="宋体" w:cs="宋体"/>
          <w:spacing w:val="6"/>
          <w:sz w:val="20"/>
          <w:szCs w:val="20"/>
        </w:rPr>
        <w:t>（</w:t>
      </w:r>
      <w:r>
        <w:rPr>
          <w:rFonts w:ascii="Times New Roman" w:hAnsi="Times New Roman" w:eastAsia="Times New Roman" w:cs="Times New Roman"/>
          <w:spacing w:val="6"/>
          <w:sz w:val="20"/>
          <w:szCs w:val="20"/>
        </w:rPr>
        <w:t>4</w:t>
      </w:r>
      <w:r>
        <w:rPr>
          <w:rFonts w:ascii="宋体" w:hAnsi="宋体" w:eastAsia="宋体" w:cs="宋体"/>
          <w:spacing w:val="6"/>
          <w:sz w:val="20"/>
          <w:szCs w:val="20"/>
        </w:rPr>
        <w:t>）合同条款及格式；</w:t>
      </w:r>
    </w:p>
    <w:p w14:paraId="7D5BA9D1">
      <w:pPr>
        <w:spacing w:line="360" w:lineRule="auto"/>
        <w:ind w:firstLine="424" w:firstLineChars="200"/>
        <w:jc w:val="both"/>
        <w:rPr>
          <w:rFonts w:ascii="宋体" w:hAnsi="宋体" w:eastAsia="宋体" w:cs="宋体"/>
          <w:sz w:val="20"/>
          <w:szCs w:val="20"/>
        </w:rPr>
      </w:pPr>
      <w:r>
        <w:rPr>
          <w:rFonts w:ascii="宋体" w:hAnsi="宋体" w:eastAsia="宋体" w:cs="宋体"/>
          <w:spacing w:val="6"/>
          <w:sz w:val="20"/>
          <w:szCs w:val="20"/>
        </w:rPr>
        <w:t>（</w:t>
      </w:r>
      <w:r>
        <w:rPr>
          <w:rFonts w:ascii="Times New Roman" w:hAnsi="Times New Roman" w:eastAsia="Times New Roman" w:cs="Times New Roman"/>
          <w:spacing w:val="6"/>
          <w:sz w:val="20"/>
          <w:szCs w:val="20"/>
        </w:rPr>
        <w:t>5</w:t>
      </w:r>
      <w:r>
        <w:rPr>
          <w:rFonts w:ascii="宋体" w:hAnsi="宋体" w:eastAsia="宋体" w:cs="宋体"/>
          <w:spacing w:val="6"/>
          <w:sz w:val="20"/>
          <w:szCs w:val="20"/>
        </w:rPr>
        <w:t>）工程量清单；</w:t>
      </w:r>
    </w:p>
    <w:p w14:paraId="3B295DD8">
      <w:pPr>
        <w:spacing w:line="360" w:lineRule="auto"/>
        <w:ind w:firstLine="416" w:firstLineChars="200"/>
        <w:jc w:val="both"/>
        <w:rPr>
          <w:rFonts w:ascii="宋体" w:hAnsi="宋体" w:eastAsia="宋体" w:cs="宋体"/>
          <w:sz w:val="20"/>
          <w:szCs w:val="20"/>
        </w:rPr>
      </w:pPr>
      <w:r>
        <w:rPr>
          <w:rFonts w:ascii="宋体" w:hAnsi="宋体" w:eastAsia="宋体" w:cs="宋体"/>
          <w:spacing w:val="4"/>
          <w:sz w:val="20"/>
          <w:szCs w:val="20"/>
        </w:rPr>
        <w:t>（</w:t>
      </w:r>
      <w:r>
        <w:rPr>
          <w:rFonts w:ascii="Times New Roman" w:hAnsi="Times New Roman" w:eastAsia="Times New Roman" w:cs="Times New Roman"/>
          <w:spacing w:val="4"/>
          <w:sz w:val="20"/>
          <w:szCs w:val="20"/>
        </w:rPr>
        <w:t>6</w:t>
      </w:r>
      <w:r>
        <w:rPr>
          <w:rFonts w:ascii="宋体" w:hAnsi="宋体" w:eastAsia="宋体" w:cs="宋体"/>
          <w:spacing w:val="4"/>
          <w:sz w:val="20"/>
          <w:szCs w:val="20"/>
        </w:rPr>
        <w:t>）图纸；</w:t>
      </w:r>
    </w:p>
    <w:p w14:paraId="0040D734">
      <w:pPr>
        <w:spacing w:line="360" w:lineRule="auto"/>
        <w:ind w:firstLine="424" w:firstLineChars="200"/>
        <w:jc w:val="both"/>
        <w:rPr>
          <w:rFonts w:ascii="宋体" w:hAnsi="宋体" w:eastAsia="宋体" w:cs="宋体"/>
          <w:sz w:val="20"/>
          <w:szCs w:val="20"/>
        </w:rPr>
      </w:pPr>
      <w:r>
        <w:rPr>
          <w:rFonts w:ascii="宋体" w:hAnsi="宋体" w:eastAsia="宋体" w:cs="宋体"/>
          <w:spacing w:val="6"/>
          <w:sz w:val="20"/>
          <w:szCs w:val="20"/>
        </w:rPr>
        <w:t>（</w:t>
      </w:r>
      <w:r>
        <w:rPr>
          <w:rFonts w:ascii="Times New Roman" w:hAnsi="Times New Roman" w:eastAsia="Times New Roman" w:cs="Times New Roman"/>
          <w:spacing w:val="6"/>
          <w:sz w:val="20"/>
          <w:szCs w:val="20"/>
        </w:rPr>
        <w:t>7</w:t>
      </w:r>
      <w:r>
        <w:rPr>
          <w:rFonts w:ascii="宋体" w:hAnsi="宋体" w:eastAsia="宋体" w:cs="宋体"/>
          <w:spacing w:val="6"/>
          <w:sz w:val="20"/>
          <w:szCs w:val="20"/>
        </w:rPr>
        <w:t>）技术标准和要求；</w:t>
      </w:r>
    </w:p>
    <w:p w14:paraId="1A8943A5">
      <w:pPr>
        <w:spacing w:line="360" w:lineRule="auto"/>
        <w:ind w:firstLine="424" w:firstLineChars="200"/>
        <w:jc w:val="both"/>
        <w:rPr>
          <w:rFonts w:ascii="宋体" w:hAnsi="宋体" w:eastAsia="宋体" w:cs="宋体"/>
          <w:sz w:val="20"/>
          <w:szCs w:val="20"/>
        </w:rPr>
      </w:pPr>
      <w:r>
        <w:rPr>
          <w:rFonts w:ascii="宋体" w:hAnsi="宋体" w:eastAsia="宋体" w:cs="宋体"/>
          <w:spacing w:val="6"/>
          <w:sz w:val="20"/>
          <w:szCs w:val="20"/>
        </w:rPr>
        <w:t>（</w:t>
      </w:r>
      <w:r>
        <w:rPr>
          <w:rFonts w:ascii="Times New Roman" w:hAnsi="Times New Roman" w:eastAsia="Times New Roman" w:cs="Times New Roman"/>
          <w:spacing w:val="6"/>
          <w:sz w:val="20"/>
          <w:szCs w:val="20"/>
        </w:rPr>
        <w:t>8</w:t>
      </w:r>
      <w:r>
        <w:rPr>
          <w:rFonts w:ascii="宋体" w:hAnsi="宋体" w:eastAsia="宋体" w:cs="宋体"/>
          <w:spacing w:val="6"/>
          <w:sz w:val="20"/>
          <w:szCs w:val="20"/>
        </w:rPr>
        <w:t>）投标文件格式；</w:t>
      </w:r>
    </w:p>
    <w:p w14:paraId="29160AB5">
      <w:pPr>
        <w:spacing w:line="360" w:lineRule="auto"/>
        <w:ind w:firstLine="432" w:firstLineChars="200"/>
        <w:jc w:val="both"/>
        <w:rPr>
          <w:rFonts w:ascii="宋体" w:hAnsi="宋体" w:eastAsia="宋体" w:cs="宋体"/>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9</w:t>
      </w:r>
      <w:r>
        <w:rPr>
          <w:rFonts w:ascii="宋体" w:hAnsi="宋体" w:eastAsia="宋体" w:cs="宋体"/>
          <w:spacing w:val="8"/>
          <w:sz w:val="20"/>
          <w:szCs w:val="20"/>
        </w:rPr>
        <w:t>）投标人须知前附表规定的其他材料。</w:t>
      </w:r>
    </w:p>
    <w:p w14:paraId="3ACD6C06">
      <w:pPr>
        <w:spacing w:line="360" w:lineRule="auto"/>
        <w:ind w:firstLine="424" w:firstLineChars="200"/>
        <w:jc w:val="both"/>
        <w:rPr>
          <w:rFonts w:ascii="宋体" w:hAnsi="宋体" w:eastAsia="宋体" w:cs="宋体"/>
          <w:sz w:val="20"/>
          <w:szCs w:val="20"/>
        </w:rPr>
      </w:pPr>
      <w:r>
        <w:rPr>
          <w:rFonts w:ascii="宋体" w:hAnsi="宋体" w:eastAsia="宋体" w:cs="宋体"/>
          <w:spacing w:val="6"/>
          <w:sz w:val="20"/>
          <w:szCs w:val="20"/>
        </w:rPr>
        <w:t>根据本章第</w:t>
      </w:r>
      <w:r>
        <w:rPr>
          <w:rFonts w:ascii="Times New Roman" w:hAnsi="Times New Roman" w:eastAsia="Times New Roman" w:cs="Times New Roman"/>
          <w:spacing w:val="6"/>
          <w:sz w:val="20"/>
          <w:szCs w:val="20"/>
        </w:rPr>
        <w:t>1.10</w:t>
      </w:r>
      <w:r>
        <w:rPr>
          <w:rFonts w:ascii="宋体" w:hAnsi="宋体" w:eastAsia="宋体" w:cs="宋体"/>
          <w:spacing w:val="6"/>
          <w:sz w:val="20"/>
          <w:szCs w:val="20"/>
        </w:rPr>
        <w:t>款、第</w:t>
      </w:r>
      <w:r>
        <w:rPr>
          <w:rFonts w:ascii="Times New Roman" w:hAnsi="Times New Roman" w:eastAsia="Times New Roman" w:cs="Times New Roman"/>
          <w:spacing w:val="6"/>
          <w:sz w:val="20"/>
          <w:szCs w:val="20"/>
        </w:rPr>
        <w:t>2.2</w:t>
      </w:r>
      <w:r>
        <w:rPr>
          <w:rFonts w:ascii="宋体" w:hAnsi="宋体" w:eastAsia="宋体" w:cs="宋体"/>
          <w:spacing w:val="6"/>
          <w:sz w:val="20"/>
          <w:szCs w:val="20"/>
        </w:rPr>
        <w:t>款和第</w:t>
      </w:r>
      <w:r>
        <w:rPr>
          <w:rFonts w:ascii="Times New Roman" w:hAnsi="Times New Roman" w:eastAsia="Times New Roman" w:cs="Times New Roman"/>
          <w:spacing w:val="6"/>
          <w:sz w:val="20"/>
          <w:szCs w:val="20"/>
        </w:rPr>
        <w:t>2.3</w:t>
      </w:r>
      <w:r>
        <w:rPr>
          <w:rFonts w:ascii="宋体" w:hAnsi="宋体" w:eastAsia="宋体" w:cs="宋体"/>
          <w:spacing w:val="6"/>
          <w:sz w:val="20"/>
          <w:szCs w:val="20"/>
        </w:rPr>
        <w:t>款</w:t>
      </w:r>
      <w:r>
        <w:rPr>
          <w:rFonts w:ascii="宋体" w:hAnsi="宋体" w:eastAsia="宋体" w:cs="宋体"/>
          <w:spacing w:val="5"/>
          <w:sz w:val="20"/>
          <w:szCs w:val="20"/>
        </w:rPr>
        <w:t>对招标文件所作的澄清、修改，构成招标文件的组成部分。</w:t>
      </w:r>
    </w:p>
    <w:p w14:paraId="7D3FAFE3">
      <w:pPr>
        <w:pStyle w:val="2"/>
        <w:spacing w:line="360" w:lineRule="auto"/>
        <w:ind w:firstLine="548" w:firstLineChars="200"/>
        <w:jc w:val="both"/>
        <w:outlineLvl w:val="2"/>
        <w:rPr>
          <w:rFonts w:ascii="黑体" w:hAnsi="黑体" w:eastAsia="黑体" w:cs="黑体"/>
          <w:sz w:val="28"/>
          <w:szCs w:val="28"/>
        </w:rPr>
      </w:pPr>
      <w:bookmarkStart w:id="37" w:name="_Toc8822"/>
      <w:r>
        <w:rPr>
          <w:b/>
          <w:bCs/>
          <w:spacing w:val="-3"/>
          <w:sz w:val="28"/>
          <w:szCs w:val="28"/>
        </w:rPr>
        <w:t>2.2</w:t>
      </w:r>
      <w:r>
        <w:rPr>
          <w:rFonts w:ascii="黑体" w:hAnsi="黑体" w:eastAsia="黑体" w:cs="黑体"/>
          <w:b/>
          <w:bCs/>
          <w:spacing w:val="-3"/>
          <w:sz w:val="28"/>
          <w:szCs w:val="28"/>
        </w:rPr>
        <w:t>招标文件的澄清</w:t>
      </w:r>
      <w:bookmarkEnd w:id="37"/>
    </w:p>
    <w:p w14:paraId="3A5CA5C6">
      <w:pPr>
        <w:spacing w:line="360" w:lineRule="auto"/>
        <w:ind w:firstLine="444" w:firstLineChars="200"/>
        <w:jc w:val="both"/>
        <w:rPr>
          <w:rFonts w:ascii="宋体" w:hAnsi="宋体" w:eastAsia="宋体" w:cs="宋体"/>
          <w:sz w:val="20"/>
          <w:szCs w:val="20"/>
        </w:rPr>
      </w:pPr>
      <w:r>
        <w:rPr>
          <w:rFonts w:ascii="Times New Roman" w:hAnsi="Times New Roman" w:eastAsia="Times New Roman" w:cs="Times New Roman"/>
          <w:spacing w:val="11"/>
          <w:sz w:val="20"/>
          <w:szCs w:val="20"/>
        </w:rPr>
        <w:t>2.2.1</w:t>
      </w:r>
      <w:r>
        <w:rPr>
          <w:rFonts w:ascii="宋体" w:hAnsi="宋体" w:eastAsia="宋体" w:cs="宋体"/>
          <w:spacing w:val="11"/>
          <w:sz w:val="20"/>
          <w:szCs w:val="20"/>
        </w:rPr>
        <w:t>投标人应仔细阅读和检查招标文件的全部内容</w:t>
      </w:r>
      <w:r>
        <w:rPr>
          <w:rFonts w:ascii="宋体" w:hAnsi="宋体" w:eastAsia="宋体" w:cs="宋体"/>
          <w:spacing w:val="10"/>
          <w:sz w:val="20"/>
          <w:szCs w:val="20"/>
        </w:rPr>
        <w:t>。如发现缺页或附件不全，应及时</w:t>
      </w:r>
      <w:r>
        <w:rPr>
          <w:rFonts w:ascii="宋体" w:hAnsi="宋体" w:eastAsia="宋体" w:cs="宋体"/>
          <w:spacing w:val="12"/>
          <w:sz w:val="20"/>
          <w:szCs w:val="20"/>
        </w:rPr>
        <w:t>向招标人提出，以便补齐。如有疑问，应在投标人须知前附表规定的时间和形式将提出的问</w:t>
      </w:r>
      <w:r>
        <w:rPr>
          <w:rFonts w:ascii="宋体" w:hAnsi="宋体" w:eastAsia="宋体" w:cs="宋体"/>
          <w:spacing w:val="9"/>
          <w:sz w:val="20"/>
          <w:szCs w:val="20"/>
        </w:rPr>
        <w:t>题送达招标人，要求招标人对招标文件予以澄清。</w:t>
      </w:r>
    </w:p>
    <w:p w14:paraId="0C8CD97D">
      <w:pPr>
        <w:spacing w:line="360" w:lineRule="auto"/>
        <w:ind w:firstLine="432" w:firstLineChars="200"/>
        <w:jc w:val="both"/>
        <w:rPr>
          <w:rFonts w:ascii="宋体" w:hAnsi="宋体" w:eastAsia="宋体" w:cs="宋体"/>
          <w:sz w:val="20"/>
          <w:szCs w:val="20"/>
        </w:rPr>
      </w:pPr>
      <w:r>
        <w:rPr>
          <w:rFonts w:ascii="Times New Roman" w:hAnsi="Times New Roman" w:eastAsia="Times New Roman" w:cs="Times New Roman"/>
          <w:spacing w:val="8"/>
          <w:sz w:val="20"/>
          <w:szCs w:val="20"/>
        </w:rPr>
        <w:t>2.2.2</w:t>
      </w:r>
      <w:r>
        <w:rPr>
          <w:rFonts w:ascii="宋体" w:hAnsi="宋体" w:eastAsia="宋体" w:cs="宋体"/>
          <w:spacing w:val="8"/>
          <w:sz w:val="20"/>
          <w:szCs w:val="20"/>
        </w:rPr>
        <w:t>招标文件的澄清以投标人须知前附表规定的形式发给所有购</w:t>
      </w:r>
      <w:r>
        <w:rPr>
          <w:rFonts w:ascii="宋体" w:hAnsi="宋体" w:eastAsia="宋体" w:cs="宋体"/>
          <w:spacing w:val="7"/>
          <w:sz w:val="20"/>
          <w:szCs w:val="20"/>
        </w:rPr>
        <w:t>买招标文件的投标人，</w:t>
      </w:r>
      <w:r>
        <w:rPr>
          <w:rFonts w:ascii="宋体" w:hAnsi="宋体" w:eastAsia="宋体" w:cs="宋体"/>
          <w:spacing w:val="8"/>
          <w:sz w:val="20"/>
          <w:szCs w:val="20"/>
        </w:rPr>
        <w:t>但不指明澄清问题的来源。澄清发出的时间距本章第</w:t>
      </w:r>
      <w:r>
        <w:rPr>
          <w:rFonts w:ascii="Times New Roman" w:hAnsi="Times New Roman" w:eastAsia="Times New Roman" w:cs="Times New Roman"/>
          <w:spacing w:val="8"/>
          <w:sz w:val="20"/>
          <w:szCs w:val="20"/>
        </w:rPr>
        <w:t>4.2.1</w:t>
      </w:r>
      <w:r>
        <w:rPr>
          <w:rFonts w:ascii="宋体" w:hAnsi="宋体" w:eastAsia="宋体" w:cs="宋体"/>
          <w:spacing w:val="8"/>
          <w:sz w:val="20"/>
          <w:szCs w:val="20"/>
        </w:rPr>
        <w:t>项规定的投标截止时间不足</w:t>
      </w:r>
      <w:r>
        <w:rPr>
          <w:rFonts w:ascii="Times New Roman" w:hAnsi="Times New Roman" w:eastAsia="Times New Roman" w:cs="Times New Roman"/>
          <w:spacing w:val="8"/>
          <w:sz w:val="20"/>
          <w:szCs w:val="20"/>
        </w:rPr>
        <w:t>15</w:t>
      </w:r>
      <w:r>
        <w:rPr>
          <w:rFonts w:ascii="宋体" w:hAnsi="宋体" w:eastAsia="宋体" w:cs="宋体"/>
          <w:spacing w:val="8"/>
          <w:sz w:val="20"/>
          <w:szCs w:val="20"/>
        </w:rPr>
        <w:t>日</w:t>
      </w:r>
      <w:r>
        <w:rPr>
          <w:rFonts w:ascii="宋体" w:hAnsi="宋体" w:eastAsia="宋体" w:cs="宋体"/>
          <w:spacing w:val="9"/>
          <w:sz w:val="20"/>
          <w:szCs w:val="20"/>
        </w:rPr>
        <w:t>的，并且澄清内容可能影响投标文件编制的，将相应延长投标截止时间。</w:t>
      </w:r>
    </w:p>
    <w:p w14:paraId="611607B0">
      <w:pPr>
        <w:spacing w:line="360" w:lineRule="auto"/>
        <w:ind w:firstLine="436" w:firstLineChars="200"/>
        <w:jc w:val="both"/>
        <w:rPr>
          <w:rFonts w:ascii="宋体" w:hAnsi="宋体" w:eastAsia="宋体" w:cs="宋体"/>
          <w:sz w:val="20"/>
          <w:szCs w:val="20"/>
        </w:rPr>
      </w:pPr>
      <w:r>
        <w:rPr>
          <w:rFonts w:ascii="Times New Roman" w:hAnsi="Times New Roman" w:eastAsia="Times New Roman" w:cs="Times New Roman"/>
          <w:spacing w:val="9"/>
          <w:sz w:val="20"/>
          <w:szCs w:val="20"/>
        </w:rPr>
        <w:t>2.2.3</w:t>
      </w:r>
      <w:r>
        <w:rPr>
          <w:rFonts w:ascii="宋体" w:hAnsi="宋体" w:eastAsia="宋体" w:cs="宋体"/>
          <w:spacing w:val="9"/>
          <w:sz w:val="20"/>
          <w:szCs w:val="20"/>
        </w:rPr>
        <w:t>投标人在收到澄清后，应按投标人须知前附表规定的时</w:t>
      </w:r>
      <w:r>
        <w:rPr>
          <w:rFonts w:ascii="宋体" w:hAnsi="宋体" w:eastAsia="宋体" w:cs="宋体"/>
          <w:spacing w:val="8"/>
          <w:sz w:val="20"/>
          <w:szCs w:val="20"/>
        </w:rPr>
        <w:t>间和形式通知招标人，确认</w:t>
      </w:r>
      <w:r>
        <w:rPr>
          <w:rFonts w:ascii="宋体" w:hAnsi="宋体" w:eastAsia="宋体" w:cs="宋体"/>
          <w:spacing w:val="3"/>
          <w:sz w:val="20"/>
          <w:szCs w:val="20"/>
        </w:rPr>
        <w:t>已收到该澄清。</w:t>
      </w:r>
    </w:p>
    <w:p w14:paraId="0DA659D7">
      <w:pPr>
        <w:spacing w:line="360" w:lineRule="auto"/>
        <w:ind w:firstLine="440" w:firstLineChars="200"/>
        <w:jc w:val="both"/>
        <w:rPr>
          <w:rFonts w:ascii="宋体" w:hAnsi="宋体" w:eastAsia="宋体" w:cs="宋体"/>
          <w:sz w:val="20"/>
          <w:szCs w:val="20"/>
        </w:rPr>
      </w:pPr>
      <w:r>
        <w:rPr>
          <w:rFonts w:ascii="Times New Roman" w:hAnsi="Times New Roman" w:eastAsia="Times New Roman" w:cs="Times New Roman"/>
          <w:spacing w:val="10"/>
          <w:sz w:val="20"/>
          <w:szCs w:val="20"/>
        </w:rPr>
        <w:t>2.2.4</w:t>
      </w:r>
      <w:r>
        <w:rPr>
          <w:rFonts w:ascii="宋体" w:hAnsi="宋体" w:eastAsia="宋体" w:cs="宋体"/>
          <w:spacing w:val="10"/>
          <w:sz w:val="20"/>
          <w:szCs w:val="20"/>
        </w:rPr>
        <w:t>除非招标人认为确有必要答复，否则，招标人有权拒绝回复投标人在本章第</w:t>
      </w:r>
      <w:r>
        <w:rPr>
          <w:rFonts w:ascii="Times New Roman" w:hAnsi="Times New Roman" w:eastAsia="Times New Roman" w:cs="Times New Roman"/>
          <w:spacing w:val="9"/>
          <w:sz w:val="20"/>
          <w:szCs w:val="20"/>
        </w:rPr>
        <w:t>2.2.1</w:t>
      </w:r>
      <w:r>
        <w:rPr>
          <w:rFonts w:ascii="宋体" w:hAnsi="宋体" w:eastAsia="宋体" w:cs="宋体"/>
          <w:spacing w:val="8"/>
          <w:sz w:val="20"/>
          <w:szCs w:val="20"/>
        </w:rPr>
        <w:t>项规定的时间后的任何澄清要求。</w:t>
      </w:r>
    </w:p>
    <w:p w14:paraId="417B0DBB">
      <w:pPr>
        <w:pStyle w:val="2"/>
        <w:spacing w:line="360" w:lineRule="auto"/>
        <w:ind w:firstLine="548" w:firstLineChars="200"/>
        <w:jc w:val="both"/>
        <w:outlineLvl w:val="2"/>
        <w:rPr>
          <w:rFonts w:ascii="黑体" w:hAnsi="黑体" w:eastAsia="黑体" w:cs="黑体"/>
          <w:sz w:val="28"/>
          <w:szCs w:val="28"/>
        </w:rPr>
      </w:pPr>
      <w:bookmarkStart w:id="38" w:name="_Toc2922"/>
      <w:r>
        <w:rPr>
          <w:b/>
          <w:bCs/>
          <w:spacing w:val="-3"/>
          <w:sz w:val="28"/>
          <w:szCs w:val="28"/>
        </w:rPr>
        <w:t>2.3</w:t>
      </w:r>
      <w:r>
        <w:rPr>
          <w:rFonts w:ascii="黑体" w:hAnsi="黑体" w:eastAsia="黑体" w:cs="黑体"/>
          <w:b/>
          <w:bCs/>
          <w:spacing w:val="-3"/>
          <w:sz w:val="28"/>
          <w:szCs w:val="28"/>
        </w:rPr>
        <w:t>招标文件的修改</w:t>
      </w:r>
      <w:bookmarkEnd w:id="38"/>
    </w:p>
    <w:p w14:paraId="780A017F">
      <w:pPr>
        <w:spacing w:line="360" w:lineRule="auto"/>
        <w:ind w:firstLine="436" w:firstLineChars="200"/>
        <w:jc w:val="both"/>
        <w:rPr>
          <w:rFonts w:ascii="宋体" w:hAnsi="宋体" w:eastAsia="宋体" w:cs="宋体"/>
          <w:sz w:val="20"/>
          <w:szCs w:val="20"/>
        </w:rPr>
      </w:pPr>
      <w:r>
        <w:rPr>
          <w:rFonts w:ascii="Times New Roman" w:hAnsi="Times New Roman" w:eastAsia="Times New Roman" w:cs="Times New Roman"/>
          <w:spacing w:val="9"/>
          <w:sz w:val="20"/>
          <w:szCs w:val="20"/>
        </w:rPr>
        <w:t>2.3.1</w:t>
      </w:r>
      <w:r>
        <w:rPr>
          <w:rFonts w:ascii="宋体" w:hAnsi="宋体" w:eastAsia="宋体" w:cs="宋体"/>
          <w:spacing w:val="9"/>
          <w:sz w:val="20"/>
          <w:szCs w:val="20"/>
        </w:rPr>
        <w:t>招标人以投标人须知前附表规定的形式修改招标文件，</w:t>
      </w:r>
      <w:r>
        <w:rPr>
          <w:rFonts w:ascii="宋体" w:hAnsi="宋体" w:eastAsia="宋体" w:cs="宋体"/>
          <w:spacing w:val="8"/>
          <w:sz w:val="20"/>
          <w:szCs w:val="20"/>
        </w:rPr>
        <w:t>并通知所有已购买招标文件</w:t>
      </w:r>
      <w:r>
        <w:rPr>
          <w:rFonts w:ascii="宋体" w:hAnsi="宋体" w:eastAsia="宋体" w:cs="宋体"/>
          <w:spacing w:val="9"/>
          <w:sz w:val="20"/>
          <w:szCs w:val="20"/>
        </w:rPr>
        <w:t>的投标人。修改招标文件的时间距本章第</w:t>
      </w:r>
      <w:r>
        <w:rPr>
          <w:rFonts w:ascii="Times New Roman" w:hAnsi="Times New Roman" w:eastAsia="Times New Roman" w:cs="Times New Roman"/>
          <w:spacing w:val="9"/>
          <w:sz w:val="20"/>
          <w:szCs w:val="20"/>
        </w:rPr>
        <w:t>4.2.1</w:t>
      </w:r>
      <w:r>
        <w:rPr>
          <w:rFonts w:ascii="宋体" w:hAnsi="宋体" w:eastAsia="宋体" w:cs="宋体"/>
          <w:spacing w:val="9"/>
          <w:sz w:val="20"/>
          <w:szCs w:val="20"/>
        </w:rPr>
        <w:t>项规定的投标截止</w:t>
      </w:r>
      <w:r>
        <w:rPr>
          <w:rFonts w:ascii="宋体" w:hAnsi="宋体" w:eastAsia="宋体" w:cs="宋体"/>
          <w:spacing w:val="8"/>
          <w:sz w:val="20"/>
          <w:szCs w:val="20"/>
        </w:rPr>
        <w:t>时间不足</w:t>
      </w:r>
      <w:r>
        <w:rPr>
          <w:rFonts w:ascii="Times New Roman" w:hAnsi="Times New Roman" w:eastAsia="Times New Roman" w:cs="Times New Roman"/>
          <w:spacing w:val="8"/>
          <w:sz w:val="20"/>
          <w:szCs w:val="20"/>
        </w:rPr>
        <w:t>15</w:t>
      </w:r>
      <w:r>
        <w:rPr>
          <w:rFonts w:ascii="宋体" w:hAnsi="宋体" w:eastAsia="宋体" w:cs="宋体"/>
          <w:spacing w:val="8"/>
          <w:sz w:val="20"/>
          <w:szCs w:val="20"/>
        </w:rPr>
        <w:t>日的，并且修</w:t>
      </w:r>
      <w:r>
        <w:rPr>
          <w:rFonts w:ascii="宋体" w:hAnsi="宋体" w:eastAsia="宋体" w:cs="宋体"/>
          <w:spacing w:val="9"/>
          <w:sz w:val="20"/>
          <w:szCs w:val="20"/>
        </w:rPr>
        <w:t>改内容可能影响投标文件编制的，将相应延长投标截止时</w:t>
      </w:r>
      <w:r>
        <w:rPr>
          <w:rFonts w:ascii="宋体" w:hAnsi="宋体" w:eastAsia="宋体" w:cs="宋体"/>
          <w:spacing w:val="8"/>
          <w:sz w:val="20"/>
          <w:szCs w:val="20"/>
        </w:rPr>
        <w:t>间。</w:t>
      </w:r>
    </w:p>
    <w:p w14:paraId="0512A809">
      <w:pPr>
        <w:spacing w:line="360" w:lineRule="auto"/>
        <w:ind w:firstLine="436" w:firstLineChars="200"/>
        <w:jc w:val="both"/>
        <w:rPr>
          <w:rFonts w:ascii="宋体" w:hAnsi="宋体" w:eastAsia="宋体" w:cs="宋体"/>
          <w:sz w:val="20"/>
          <w:szCs w:val="20"/>
        </w:rPr>
      </w:pPr>
      <w:r>
        <w:rPr>
          <w:rFonts w:ascii="Times New Roman" w:hAnsi="Times New Roman" w:eastAsia="Times New Roman" w:cs="Times New Roman"/>
          <w:spacing w:val="9"/>
          <w:sz w:val="20"/>
          <w:szCs w:val="20"/>
        </w:rPr>
        <w:t>2.3.2</w:t>
      </w:r>
      <w:r>
        <w:rPr>
          <w:rFonts w:ascii="宋体" w:hAnsi="宋体" w:eastAsia="宋体" w:cs="宋体"/>
          <w:spacing w:val="9"/>
          <w:sz w:val="20"/>
          <w:szCs w:val="20"/>
        </w:rPr>
        <w:t>投标人收到修改内容后，应按投标人须知前附表规定的时间和</w:t>
      </w:r>
      <w:r>
        <w:rPr>
          <w:rFonts w:ascii="宋体" w:hAnsi="宋体" w:eastAsia="宋体" w:cs="宋体"/>
          <w:spacing w:val="8"/>
          <w:sz w:val="20"/>
          <w:szCs w:val="20"/>
        </w:rPr>
        <w:t>形式通知招标人，确</w:t>
      </w:r>
      <w:r>
        <w:rPr>
          <w:rFonts w:ascii="宋体" w:hAnsi="宋体" w:eastAsia="宋体" w:cs="宋体"/>
          <w:spacing w:val="7"/>
          <w:sz w:val="20"/>
          <w:szCs w:val="20"/>
        </w:rPr>
        <w:t>认已收到该修改。</w:t>
      </w:r>
    </w:p>
    <w:p w14:paraId="4290CB12">
      <w:pPr>
        <w:spacing w:line="360" w:lineRule="auto"/>
        <w:ind w:firstLine="628" w:firstLineChars="200"/>
        <w:jc w:val="both"/>
        <w:outlineLvl w:val="1"/>
        <w:rPr>
          <w:rFonts w:ascii="宋体" w:hAnsi="宋体" w:eastAsia="宋体" w:cs="宋体"/>
          <w:sz w:val="31"/>
          <w:szCs w:val="31"/>
        </w:rPr>
      </w:pPr>
      <w:bookmarkStart w:id="39" w:name="_Toc103"/>
      <w:r>
        <w:rPr>
          <w:rFonts w:ascii="Times New Roman" w:hAnsi="Times New Roman" w:eastAsia="Times New Roman" w:cs="Times New Roman"/>
          <w:b/>
          <w:bCs/>
          <w:spacing w:val="2"/>
          <w:sz w:val="31"/>
          <w:szCs w:val="31"/>
        </w:rPr>
        <w:t>3.</w:t>
      </w:r>
      <w:r>
        <w:rPr>
          <w:rFonts w:ascii="宋体" w:hAnsi="宋体" w:eastAsia="宋体" w:cs="宋体"/>
          <w:b/>
          <w:bCs/>
          <w:spacing w:val="2"/>
          <w:sz w:val="31"/>
          <w:szCs w:val="31"/>
        </w:rPr>
        <w:t>投标文件</w:t>
      </w:r>
      <w:bookmarkEnd w:id="39"/>
    </w:p>
    <w:p w14:paraId="6CABAB83">
      <w:pPr>
        <w:pStyle w:val="2"/>
        <w:spacing w:line="360" w:lineRule="auto"/>
        <w:ind w:firstLine="548" w:firstLineChars="200"/>
        <w:jc w:val="both"/>
        <w:outlineLvl w:val="2"/>
        <w:rPr>
          <w:rFonts w:ascii="黑体" w:hAnsi="黑体" w:eastAsia="黑体" w:cs="黑体"/>
          <w:sz w:val="28"/>
          <w:szCs w:val="28"/>
        </w:rPr>
      </w:pPr>
      <w:bookmarkStart w:id="40" w:name="_Toc3092"/>
      <w:r>
        <w:rPr>
          <w:b/>
          <w:bCs/>
          <w:spacing w:val="-3"/>
          <w:sz w:val="28"/>
          <w:szCs w:val="28"/>
        </w:rPr>
        <w:t>3.1</w:t>
      </w:r>
      <w:r>
        <w:rPr>
          <w:rFonts w:ascii="黑体" w:hAnsi="黑体" w:eastAsia="黑体" w:cs="黑体"/>
          <w:b/>
          <w:bCs/>
          <w:spacing w:val="-3"/>
          <w:sz w:val="28"/>
          <w:szCs w:val="28"/>
        </w:rPr>
        <w:t>投标文件的组成</w:t>
      </w:r>
      <w:bookmarkEnd w:id="40"/>
    </w:p>
    <w:p w14:paraId="3AC2D015">
      <w:pPr>
        <w:spacing w:line="360" w:lineRule="auto"/>
        <w:ind w:firstLine="420" w:firstLineChars="200"/>
        <w:jc w:val="both"/>
        <w:rPr>
          <w:rFonts w:ascii="宋体" w:hAnsi="宋体" w:eastAsia="宋体" w:cs="宋体"/>
          <w:sz w:val="20"/>
          <w:szCs w:val="20"/>
        </w:rPr>
      </w:pPr>
      <w:r>
        <w:rPr>
          <w:rFonts w:ascii="Times New Roman" w:hAnsi="Times New Roman" w:eastAsia="Times New Roman" w:cs="Times New Roman"/>
          <w:spacing w:val="5"/>
          <w:sz w:val="20"/>
          <w:szCs w:val="20"/>
        </w:rPr>
        <w:t>3.1.1</w:t>
      </w:r>
      <w:r>
        <w:rPr>
          <w:rFonts w:ascii="宋体" w:hAnsi="宋体" w:eastAsia="宋体" w:cs="宋体"/>
          <w:spacing w:val="5"/>
          <w:sz w:val="20"/>
          <w:szCs w:val="20"/>
        </w:rPr>
        <w:t>投标文件应包括下列内容：</w:t>
      </w:r>
    </w:p>
    <w:p w14:paraId="01086126">
      <w:pPr>
        <w:spacing w:line="360" w:lineRule="auto"/>
        <w:ind w:firstLine="432" w:firstLineChars="200"/>
        <w:jc w:val="both"/>
        <w:rPr>
          <w:rFonts w:ascii="宋体" w:hAnsi="宋体" w:eastAsia="宋体" w:cs="宋体"/>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1</w:t>
      </w:r>
      <w:r>
        <w:rPr>
          <w:rFonts w:ascii="宋体" w:hAnsi="宋体" w:eastAsia="宋体" w:cs="宋体"/>
          <w:spacing w:val="8"/>
          <w:sz w:val="20"/>
          <w:szCs w:val="20"/>
        </w:rPr>
        <w:t>）投标函及投标函附录</w:t>
      </w:r>
    </w:p>
    <w:p w14:paraId="085D1521">
      <w:pPr>
        <w:spacing w:line="360" w:lineRule="auto"/>
        <w:ind w:firstLine="432" w:firstLineChars="200"/>
        <w:jc w:val="both"/>
        <w:rPr>
          <w:rFonts w:ascii="宋体" w:hAnsi="宋体" w:eastAsia="宋体" w:cs="宋体"/>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2</w:t>
      </w:r>
      <w:r>
        <w:rPr>
          <w:rFonts w:ascii="宋体" w:hAnsi="宋体" w:eastAsia="宋体" w:cs="宋体"/>
          <w:spacing w:val="8"/>
          <w:sz w:val="20"/>
          <w:szCs w:val="20"/>
        </w:rPr>
        <w:t>）法定代表人身份证明</w:t>
      </w:r>
    </w:p>
    <w:p w14:paraId="42B01148">
      <w:pPr>
        <w:spacing w:line="360" w:lineRule="auto"/>
        <w:ind w:firstLine="428" w:firstLineChars="200"/>
        <w:jc w:val="both"/>
        <w:rPr>
          <w:rFonts w:ascii="宋体" w:hAnsi="宋体" w:eastAsia="宋体" w:cs="宋体"/>
          <w:sz w:val="20"/>
          <w:szCs w:val="20"/>
        </w:rPr>
      </w:pPr>
      <w:r>
        <w:rPr>
          <w:rFonts w:ascii="宋体" w:hAnsi="宋体" w:eastAsia="宋体" w:cs="宋体"/>
          <w:spacing w:val="7"/>
          <w:sz w:val="20"/>
          <w:szCs w:val="20"/>
        </w:rPr>
        <w:t>（</w:t>
      </w:r>
      <w:r>
        <w:rPr>
          <w:rFonts w:ascii="Times New Roman" w:hAnsi="Times New Roman" w:eastAsia="Times New Roman" w:cs="Times New Roman"/>
          <w:spacing w:val="7"/>
          <w:sz w:val="20"/>
          <w:szCs w:val="20"/>
        </w:rPr>
        <w:t>3</w:t>
      </w:r>
      <w:r>
        <w:rPr>
          <w:rFonts w:ascii="宋体" w:hAnsi="宋体" w:eastAsia="宋体" w:cs="宋体"/>
          <w:spacing w:val="7"/>
          <w:sz w:val="20"/>
          <w:szCs w:val="20"/>
        </w:rPr>
        <w:t>）授权委托书</w:t>
      </w:r>
    </w:p>
    <w:p w14:paraId="192B4F86">
      <w:pPr>
        <w:spacing w:line="360" w:lineRule="auto"/>
        <w:ind w:firstLine="428" w:firstLineChars="200"/>
        <w:jc w:val="both"/>
        <w:rPr>
          <w:rFonts w:ascii="宋体" w:hAnsi="宋体" w:eastAsia="宋体" w:cs="宋体"/>
          <w:sz w:val="20"/>
          <w:szCs w:val="20"/>
        </w:rPr>
      </w:pPr>
      <w:r>
        <w:rPr>
          <w:rFonts w:ascii="宋体" w:hAnsi="宋体" w:eastAsia="宋体" w:cs="宋体"/>
          <w:spacing w:val="7"/>
          <w:sz w:val="20"/>
          <w:szCs w:val="20"/>
        </w:rPr>
        <w:t>（</w:t>
      </w:r>
      <w:r>
        <w:rPr>
          <w:rFonts w:ascii="Times New Roman" w:hAnsi="Times New Roman" w:eastAsia="Times New Roman" w:cs="Times New Roman"/>
          <w:spacing w:val="7"/>
          <w:sz w:val="20"/>
          <w:szCs w:val="20"/>
        </w:rPr>
        <w:t>4</w:t>
      </w:r>
      <w:r>
        <w:rPr>
          <w:rFonts w:ascii="宋体" w:hAnsi="宋体" w:eastAsia="宋体" w:cs="宋体"/>
          <w:spacing w:val="7"/>
          <w:sz w:val="20"/>
          <w:szCs w:val="20"/>
        </w:rPr>
        <w:t>）投标保证金</w:t>
      </w:r>
    </w:p>
    <w:p w14:paraId="53A29DFE">
      <w:pPr>
        <w:spacing w:line="360" w:lineRule="auto"/>
        <w:ind w:firstLine="416" w:firstLineChars="200"/>
        <w:jc w:val="both"/>
        <w:rPr>
          <w:rFonts w:ascii="宋体" w:hAnsi="宋体" w:eastAsia="宋体" w:cs="宋体"/>
          <w:sz w:val="20"/>
          <w:szCs w:val="20"/>
        </w:rPr>
      </w:pPr>
      <w:r>
        <w:rPr>
          <w:rFonts w:ascii="宋体" w:hAnsi="宋体" w:eastAsia="宋体" w:cs="宋体"/>
          <w:spacing w:val="4"/>
          <w:sz w:val="20"/>
          <w:szCs w:val="20"/>
        </w:rPr>
        <w:t>（</w:t>
      </w:r>
      <w:r>
        <w:rPr>
          <w:rFonts w:ascii="Times New Roman" w:hAnsi="Times New Roman" w:eastAsia="Times New Roman" w:cs="Times New Roman"/>
          <w:spacing w:val="4"/>
          <w:sz w:val="20"/>
          <w:szCs w:val="20"/>
        </w:rPr>
        <w:t>5</w:t>
      </w:r>
      <w:r>
        <w:rPr>
          <w:rFonts w:ascii="宋体" w:hAnsi="宋体" w:eastAsia="宋体" w:cs="宋体"/>
          <w:spacing w:val="4"/>
          <w:sz w:val="20"/>
          <w:szCs w:val="20"/>
        </w:rPr>
        <w:t>）已标价工程量清单</w:t>
      </w:r>
    </w:p>
    <w:p w14:paraId="607CCD4D">
      <w:pPr>
        <w:spacing w:line="360" w:lineRule="auto"/>
        <w:ind w:firstLine="428" w:firstLineChars="200"/>
        <w:jc w:val="both"/>
        <w:rPr>
          <w:rFonts w:ascii="宋体" w:hAnsi="宋体" w:eastAsia="宋体" w:cs="宋体"/>
          <w:sz w:val="20"/>
          <w:szCs w:val="20"/>
        </w:rPr>
      </w:pPr>
      <w:r>
        <w:rPr>
          <w:rFonts w:ascii="宋体" w:hAnsi="宋体" w:eastAsia="宋体" w:cs="宋体"/>
          <w:spacing w:val="7"/>
          <w:sz w:val="20"/>
          <w:szCs w:val="20"/>
        </w:rPr>
        <w:t>（</w:t>
      </w:r>
      <w:r>
        <w:rPr>
          <w:rFonts w:ascii="Times New Roman" w:hAnsi="Times New Roman" w:eastAsia="Times New Roman" w:cs="Times New Roman"/>
          <w:spacing w:val="7"/>
          <w:sz w:val="20"/>
          <w:szCs w:val="20"/>
        </w:rPr>
        <w:t>6</w:t>
      </w:r>
      <w:r>
        <w:rPr>
          <w:rFonts w:ascii="宋体" w:hAnsi="宋体" w:eastAsia="宋体" w:cs="宋体"/>
          <w:spacing w:val="7"/>
          <w:sz w:val="20"/>
          <w:szCs w:val="20"/>
        </w:rPr>
        <w:t>）施工组织设计</w:t>
      </w:r>
    </w:p>
    <w:p w14:paraId="5AB56BC4">
      <w:pPr>
        <w:spacing w:line="360" w:lineRule="auto"/>
        <w:ind w:firstLine="428" w:firstLineChars="200"/>
        <w:jc w:val="both"/>
        <w:rPr>
          <w:rFonts w:ascii="宋体" w:hAnsi="宋体" w:eastAsia="宋体" w:cs="宋体"/>
          <w:sz w:val="20"/>
          <w:szCs w:val="20"/>
        </w:rPr>
      </w:pPr>
      <w:r>
        <w:rPr>
          <w:rFonts w:ascii="宋体" w:hAnsi="宋体" w:eastAsia="宋体" w:cs="宋体"/>
          <w:spacing w:val="7"/>
          <w:sz w:val="20"/>
          <w:szCs w:val="20"/>
        </w:rPr>
        <w:t>（</w:t>
      </w:r>
      <w:r>
        <w:rPr>
          <w:rFonts w:ascii="Times New Roman" w:hAnsi="Times New Roman" w:eastAsia="Times New Roman" w:cs="Times New Roman"/>
          <w:spacing w:val="7"/>
          <w:sz w:val="20"/>
          <w:szCs w:val="20"/>
        </w:rPr>
        <w:t>7</w:t>
      </w:r>
      <w:r>
        <w:rPr>
          <w:rFonts w:ascii="宋体" w:hAnsi="宋体" w:eastAsia="宋体" w:cs="宋体"/>
          <w:spacing w:val="7"/>
          <w:sz w:val="20"/>
          <w:szCs w:val="20"/>
        </w:rPr>
        <w:t>）资格审查资料</w:t>
      </w:r>
    </w:p>
    <w:p w14:paraId="1D31BBCC">
      <w:pPr>
        <w:spacing w:line="360" w:lineRule="auto"/>
        <w:ind w:firstLine="424" w:firstLineChars="200"/>
        <w:jc w:val="both"/>
        <w:rPr>
          <w:rFonts w:ascii="宋体" w:hAnsi="宋体" w:eastAsia="宋体" w:cs="宋体"/>
          <w:sz w:val="20"/>
          <w:szCs w:val="20"/>
        </w:rPr>
      </w:pPr>
      <w:r>
        <w:rPr>
          <w:rFonts w:ascii="宋体" w:hAnsi="宋体" w:eastAsia="宋体" w:cs="宋体"/>
          <w:spacing w:val="6"/>
          <w:sz w:val="20"/>
          <w:szCs w:val="20"/>
        </w:rPr>
        <w:t>（</w:t>
      </w:r>
      <w:r>
        <w:rPr>
          <w:rFonts w:ascii="Times New Roman" w:hAnsi="Times New Roman" w:eastAsia="Times New Roman" w:cs="Times New Roman"/>
          <w:spacing w:val="6"/>
          <w:sz w:val="20"/>
          <w:szCs w:val="20"/>
        </w:rPr>
        <w:t>8</w:t>
      </w:r>
      <w:r>
        <w:rPr>
          <w:rFonts w:ascii="宋体" w:hAnsi="宋体" w:eastAsia="宋体" w:cs="宋体"/>
          <w:spacing w:val="6"/>
          <w:sz w:val="20"/>
          <w:szCs w:val="20"/>
        </w:rPr>
        <w:t>）其他材料</w:t>
      </w:r>
    </w:p>
    <w:p w14:paraId="36435506">
      <w:pPr>
        <w:pStyle w:val="2"/>
        <w:spacing w:line="360" w:lineRule="auto"/>
        <w:ind w:firstLine="544" w:firstLineChars="200"/>
        <w:jc w:val="both"/>
        <w:outlineLvl w:val="2"/>
        <w:rPr>
          <w:rFonts w:ascii="黑体" w:hAnsi="黑体" w:eastAsia="黑体" w:cs="黑体"/>
          <w:sz w:val="28"/>
          <w:szCs w:val="28"/>
        </w:rPr>
      </w:pPr>
      <w:bookmarkStart w:id="41" w:name="_Toc31374"/>
      <w:r>
        <w:rPr>
          <w:b/>
          <w:bCs/>
          <w:spacing w:val="-4"/>
          <w:sz w:val="28"/>
          <w:szCs w:val="28"/>
        </w:rPr>
        <w:t>3.2</w:t>
      </w:r>
      <w:r>
        <w:rPr>
          <w:rFonts w:ascii="黑体" w:hAnsi="黑体" w:eastAsia="黑体" w:cs="黑体"/>
          <w:b/>
          <w:bCs/>
          <w:spacing w:val="-4"/>
          <w:sz w:val="28"/>
          <w:szCs w:val="28"/>
        </w:rPr>
        <w:t>投标报价</w:t>
      </w:r>
      <w:bookmarkEnd w:id="41"/>
    </w:p>
    <w:p w14:paraId="6FB28FA1">
      <w:pPr>
        <w:spacing w:line="360" w:lineRule="auto"/>
        <w:ind w:firstLine="428" w:firstLineChars="200"/>
        <w:jc w:val="both"/>
        <w:rPr>
          <w:rFonts w:ascii="宋体" w:hAnsi="宋体" w:eastAsia="宋体" w:cs="宋体"/>
          <w:sz w:val="20"/>
          <w:szCs w:val="20"/>
        </w:rPr>
      </w:pPr>
      <w:r>
        <w:rPr>
          <w:rFonts w:ascii="Times New Roman" w:hAnsi="Times New Roman" w:eastAsia="Times New Roman" w:cs="Times New Roman"/>
          <w:spacing w:val="7"/>
          <w:sz w:val="20"/>
          <w:szCs w:val="20"/>
        </w:rPr>
        <w:t>3.2.1</w:t>
      </w:r>
      <w:r>
        <w:rPr>
          <w:rFonts w:ascii="宋体" w:hAnsi="宋体" w:eastAsia="宋体" w:cs="宋体"/>
          <w:spacing w:val="7"/>
          <w:sz w:val="20"/>
          <w:szCs w:val="20"/>
        </w:rPr>
        <w:t>投标人应按第五章“工程量清单”的要求填写相应表格。</w:t>
      </w:r>
    </w:p>
    <w:p w14:paraId="3747C6D6">
      <w:pPr>
        <w:spacing w:line="360" w:lineRule="auto"/>
        <w:ind w:firstLine="436" w:firstLineChars="200"/>
        <w:jc w:val="both"/>
        <w:rPr>
          <w:rFonts w:ascii="宋体" w:hAnsi="宋体" w:eastAsia="宋体" w:cs="宋体"/>
          <w:sz w:val="20"/>
          <w:szCs w:val="20"/>
        </w:rPr>
      </w:pPr>
      <w:r>
        <w:rPr>
          <w:rFonts w:ascii="Times New Roman" w:hAnsi="Times New Roman" w:eastAsia="Times New Roman" w:cs="Times New Roman"/>
          <w:spacing w:val="9"/>
          <w:sz w:val="20"/>
          <w:szCs w:val="20"/>
        </w:rPr>
        <w:t>3.2.2</w:t>
      </w:r>
      <w:r>
        <w:rPr>
          <w:rFonts w:ascii="宋体" w:hAnsi="宋体" w:eastAsia="宋体" w:cs="宋体"/>
          <w:spacing w:val="9"/>
          <w:sz w:val="20"/>
          <w:szCs w:val="20"/>
        </w:rPr>
        <w:t>投标人在投标截止时间前修改投标函中的投标总报</w:t>
      </w:r>
      <w:r>
        <w:rPr>
          <w:rFonts w:ascii="宋体" w:hAnsi="宋体" w:eastAsia="宋体" w:cs="宋体"/>
          <w:spacing w:val="8"/>
          <w:sz w:val="20"/>
          <w:szCs w:val="20"/>
        </w:rPr>
        <w:t>价，应同时修改第五章“工程量</w:t>
      </w:r>
      <w:r>
        <w:rPr>
          <w:rFonts w:ascii="宋体" w:hAnsi="宋体" w:eastAsia="宋体" w:cs="宋体"/>
          <w:spacing w:val="7"/>
          <w:sz w:val="20"/>
          <w:szCs w:val="20"/>
        </w:rPr>
        <w:t>清单”中的相应报价。此修改须符合本章第</w:t>
      </w:r>
      <w:r>
        <w:rPr>
          <w:rFonts w:ascii="Times New Roman" w:hAnsi="Times New Roman" w:eastAsia="Times New Roman" w:cs="Times New Roman"/>
          <w:spacing w:val="7"/>
          <w:sz w:val="20"/>
          <w:szCs w:val="20"/>
        </w:rPr>
        <w:t>4.3</w:t>
      </w:r>
      <w:r>
        <w:rPr>
          <w:rFonts w:ascii="宋体" w:hAnsi="宋体" w:eastAsia="宋体" w:cs="宋体"/>
          <w:spacing w:val="7"/>
          <w:sz w:val="20"/>
          <w:szCs w:val="20"/>
        </w:rPr>
        <w:t>款的有关要求。</w:t>
      </w:r>
    </w:p>
    <w:p w14:paraId="53D34704">
      <w:pPr>
        <w:pStyle w:val="2"/>
        <w:spacing w:line="360" w:lineRule="auto"/>
        <w:ind w:firstLine="544" w:firstLineChars="200"/>
        <w:jc w:val="both"/>
        <w:outlineLvl w:val="2"/>
        <w:rPr>
          <w:rFonts w:ascii="黑体" w:hAnsi="黑体" w:eastAsia="黑体" w:cs="黑体"/>
          <w:sz w:val="28"/>
          <w:szCs w:val="28"/>
        </w:rPr>
      </w:pPr>
      <w:bookmarkStart w:id="42" w:name="_Toc18000"/>
      <w:r>
        <w:rPr>
          <w:b/>
          <w:bCs/>
          <w:spacing w:val="-4"/>
          <w:sz w:val="28"/>
          <w:szCs w:val="28"/>
        </w:rPr>
        <w:t>3.3</w:t>
      </w:r>
      <w:r>
        <w:rPr>
          <w:rFonts w:ascii="黑体" w:hAnsi="黑体" w:eastAsia="黑体" w:cs="黑体"/>
          <w:b/>
          <w:bCs/>
          <w:spacing w:val="-4"/>
          <w:sz w:val="28"/>
          <w:szCs w:val="28"/>
        </w:rPr>
        <w:t>投标有效期</w:t>
      </w:r>
      <w:bookmarkEnd w:id="42"/>
    </w:p>
    <w:p w14:paraId="467221A6">
      <w:pPr>
        <w:spacing w:line="360" w:lineRule="auto"/>
        <w:ind w:firstLine="456" w:firstLineChars="200"/>
        <w:jc w:val="both"/>
        <w:rPr>
          <w:rFonts w:ascii="宋体" w:hAnsi="宋体" w:eastAsia="宋体" w:cs="宋体"/>
          <w:sz w:val="20"/>
          <w:szCs w:val="20"/>
        </w:rPr>
      </w:pPr>
      <w:r>
        <w:rPr>
          <w:rFonts w:ascii="Times New Roman" w:hAnsi="Times New Roman" w:eastAsia="Times New Roman" w:cs="Times New Roman"/>
          <w:spacing w:val="14"/>
          <w:sz w:val="20"/>
          <w:szCs w:val="20"/>
        </w:rPr>
        <w:t>3.3.1</w:t>
      </w:r>
      <w:r>
        <w:rPr>
          <w:rFonts w:ascii="宋体" w:hAnsi="宋体" w:eastAsia="宋体" w:cs="宋体"/>
          <w:spacing w:val="14"/>
          <w:sz w:val="20"/>
          <w:szCs w:val="20"/>
        </w:rPr>
        <w:t>在投标人须知前附表规定的投标有效期内，投</w:t>
      </w:r>
      <w:r>
        <w:rPr>
          <w:rFonts w:ascii="宋体" w:hAnsi="宋体" w:eastAsia="宋体" w:cs="宋体"/>
          <w:spacing w:val="13"/>
          <w:sz w:val="20"/>
          <w:szCs w:val="20"/>
        </w:rPr>
        <w:t>标人不得要求撤销或修改其投标文</w:t>
      </w:r>
      <w:r>
        <w:rPr>
          <w:rFonts w:ascii="宋体" w:hAnsi="宋体" w:eastAsia="宋体" w:cs="宋体"/>
          <w:sz w:val="20"/>
          <w:szCs w:val="20"/>
        </w:rPr>
        <w:t>件。</w:t>
      </w:r>
    </w:p>
    <w:p w14:paraId="5FB24E52">
      <w:pPr>
        <w:spacing w:line="360" w:lineRule="auto"/>
        <w:ind w:firstLine="436" w:firstLineChars="200"/>
        <w:jc w:val="both"/>
        <w:rPr>
          <w:rFonts w:ascii="宋体" w:hAnsi="宋体" w:eastAsia="宋体" w:cs="宋体"/>
          <w:sz w:val="20"/>
          <w:szCs w:val="20"/>
        </w:rPr>
      </w:pPr>
      <w:r>
        <w:rPr>
          <w:rFonts w:ascii="Times New Roman" w:hAnsi="Times New Roman" w:eastAsia="Times New Roman" w:cs="Times New Roman"/>
          <w:spacing w:val="9"/>
          <w:sz w:val="20"/>
          <w:szCs w:val="20"/>
        </w:rPr>
        <w:t>3.3.2</w:t>
      </w:r>
      <w:r>
        <w:rPr>
          <w:rFonts w:ascii="宋体" w:hAnsi="宋体" w:eastAsia="宋体" w:cs="宋体"/>
          <w:spacing w:val="9"/>
          <w:sz w:val="20"/>
          <w:szCs w:val="20"/>
        </w:rPr>
        <w:t>出现特殊情况需要延长投标有效期的，招标人将通知所有投标人延长投标有效期。</w:t>
      </w:r>
      <w:r>
        <w:rPr>
          <w:rFonts w:ascii="宋体" w:hAnsi="宋体" w:eastAsia="宋体" w:cs="宋体"/>
          <w:spacing w:val="12"/>
          <w:sz w:val="20"/>
          <w:szCs w:val="20"/>
        </w:rPr>
        <w:t>投标人同意延长的，应相应延长其投标保证金的有效期，但不得要求或被允许修改或撤销其</w:t>
      </w:r>
      <w:r>
        <w:rPr>
          <w:rFonts w:ascii="宋体" w:hAnsi="宋体" w:eastAsia="宋体" w:cs="宋体"/>
          <w:spacing w:val="9"/>
          <w:sz w:val="20"/>
          <w:szCs w:val="20"/>
        </w:rPr>
        <w:t>投标文件；投标人拒绝延长的，其投标失效，但投标人有权收回其投标保证金。</w:t>
      </w:r>
    </w:p>
    <w:p w14:paraId="4D9907D3">
      <w:pPr>
        <w:pStyle w:val="2"/>
        <w:spacing w:line="360" w:lineRule="auto"/>
        <w:ind w:firstLine="544" w:firstLineChars="200"/>
        <w:jc w:val="both"/>
        <w:outlineLvl w:val="2"/>
        <w:rPr>
          <w:rFonts w:ascii="黑体" w:hAnsi="黑体" w:eastAsia="黑体" w:cs="黑体"/>
          <w:sz w:val="28"/>
          <w:szCs w:val="28"/>
        </w:rPr>
      </w:pPr>
      <w:bookmarkStart w:id="43" w:name="_Toc31331"/>
      <w:r>
        <w:rPr>
          <w:b/>
          <w:bCs/>
          <w:spacing w:val="-4"/>
          <w:sz w:val="28"/>
          <w:szCs w:val="28"/>
        </w:rPr>
        <w:t>3.4</w:t>
      </w:r>
      <w:r>
        <w:rPr>
          <w:rFonts w:ascii="黑体" w:hAnsi="黑体" w:eastAsia="黑体" w:cs="黑体"/>
          <w:b/>
          <w:bCs/>
          <w:spacing w:val="-4"/>
          <w:sz w:val="28"/>
          <w:szCs w:val="28"/>
        </w:rPr>
        <w:t>投标保证金</w:t>
      </w:r>
      <w:bookmarkEnd w:id="43"/>
    </w:p>
    <w:p w14:paraId="18A3B495">
      <w:pPr>
        <w:spacing w:line="360" w:lineRule="auto"/>
        <w:ind w:firstLine="436" w:firstLineChars="200"/>
        <w:jc w:val="both"/>
        <w:rPr>
          <w:rFonts w:ascii="宋体" w:hAnsi="宋体" w:eastAsia="宋体" w:cs="宋体"/>
          <w:sz w:val="20"/>
          <w:szCs w:val="20"/>
        </w:rPr>
      </w:pPr>
      <w:r>
        <w:rPr>
          <w:rFonts w:ascii="Times New Roman" w:hAnsi="Times New Roman" w:eastAsia="Times New Roman" w:cs="Times New Roman"/>
          <w:spacing w:val="9"/>
          <w:sz w:val="20"/>
          <w:szCs w:val="20"/>
        </w:rPr>
        <w:t>3.4.1</w:t>
      </w:r>
      <w:r>
        <w:rPr>
          <w:rFonts w:ascii="宋体" w:hAnsi="宋体" w:eastAsia="宋体" w:cs="宋体"/>
          <w:spacing w:val="9"/>
          <w:sz w:val="20"/>
          <w:szCs w:val="20"/>
        </w:rPr>
        <w:t>投标人在递交投标文件的同时，应按投标人须</w:t>
      </w:r>
      <w:r>
        <w:rPr>
          <w:rFonts w:ascii="宋体" w:hAnsi="宋体" w:eastAsia="宋体" w:cs="宋体"/>
          <w:spacing w:val="8"/>
          <w:sz w:val="20"/>
          <w:szCs w:val="20"/>
        </w:rPr>
        <w:t>知前附表规定的金额、担保形式和第</w:t>
      </w:r>
      <w:r>
        <w:rPr>
          <w:rFonts w:ascii="宋体" w:hAnsi="宋体" w:eastAsia="宋体" w:cs="宋体"/>
          <w:spacing w:val="12"/>
          <w:sz w:val="20"/>
          <w:szCs w:val="20"/>
        </w:rPr>
        <w:t>八章“投标文件格式”规定的投标保证金格式递</w:t>
      </w:r>
      <w:r>
        <w:rPr>
          <w:rFonts w:ascii="宋体" w:hAnsi="宋体" w:eastAsia="宋体" w:cs="宋体"/>
          <w:spacing w:val="11"/>
          <w:sz w:val="20"/>
          <w:szCs w:val="20"/>
        </w:rPr>
        <w:t>交投标保证金，并作为其投标文件的组成部</w:t>
      </w:r>
      <w:r>
        <w:rPr>
          <w:rFonts w:ascii="宋体" w:hAnsi="宋体" w:eastAsia="宋体" w:cs="宋体"/>
          <w:spacing w:val="9"/>
          <w:sz w:val="20"/>
          <w:szCs w:val="20"/>
        </w:rPr>
        <w:t>分。联合体投标的，其投标保证金由牵头人递交，并应符合投标人须知前附表的规定。</w:t>
      </w:r>
    </w:p>
    <w:p w14:paraId="361F0B85">
      <w:pPr>
        <w:spacing w:line="360" w:lineRule="auto"/>
        <w:ind w:firstLine="428" w:firstLineChars="200"/>
        <w:jc w:val="both"/>
        <w:rPr>
          <w:rFonts w:ascii="宋体" w:hAnsi="宋体" w:eastAsia="宋体" w:cs="宋体"/>
          <w:sz w:val="20"/>
          <w:szCs w:val="20"/>
        </w:rPr>
      </w:pPr>
      <w:r>
        <w:rPr>
          <w:rFonts w:ascii="Times New Roman" w:hAnsi="Times New Roman" w:eastAsia="Times New Roman" w:cs="Times New Roman"/>
          <w:spacing w:val="7"/>
          <w:sz w:val="20"/>
          <w:szCs w:val="20"/>
        </w:rPr>
        <w:t>3.4.2</w:t>
      </w:r>
      <w:r>
        <w:rPr>
          <w:rFonts w:ascii="宋体" w:hAnsi="宋体" w:eastAsia="宋体" w:cs="宋体"/>
          <w:spacing w:val="7"/>
          <w:sz w:val="20"/>
          <w:szCs w:val="20"/>
        </w:rPr>
        <w:t>投标人不按本章第</w:t>
      </w:r>
      <w:r>
        <w:rPr>
          <w:rFonts w:ascii="Times New Roman" w:hAnsi="Times New Roman" w:eastAsia="Times New Roman" w:cs="Times New Roman"/>
          <w:spacing w:val="7"/>
          <w:sz w:val="20"/>
          <w:szCs w:val="20"/>
        </w:rPr>
        <w:t>3.4.1</w:t>
      </w:r>
      <w:r>
        <w:rPr>
          <w:rFonts w:ascii="宋体" w:hAnsi="宋体" w:eastAsia="宋体" w:cs="宋体"/>
          <w:spacing w:val="7"/>
          <w:sz w:val="20"/>
          <w:szCs w:val="20"/>
        </w:rPr>
        <w:t>项要求提交投标保证金的，其</w:t>
      </w:r>
      <w:r>
        <w:rPr>
          <w:rFonts w:ascii="宋体" w:hAnsi="宋体" w:eastAsia="宋体" w:cs="宋体"/>
          <w:spacing w:val="6"/>
          <w:sz w:val="20"/>
          <w:szCs w:val="20"/>
        </w:rPr>
        <w:t>投标文件作废标处理。</w:t>
      </w:r>
    </w:p>
    <w:p w14:paraId="688EB3EE">
      <w:pPr>
        <w:spacing w:line="360" w:lineRule="auto"/>
        <w:ind w:firstLine="428" w:firstLineChars="200"/>
        <w:jc w:val="both"/>
        <w:rPr>
          <w:rFonts w:ascii="宋体" w:hAnsi="宋体" w:eastAsia="宋体" w:cs="宋体"/>
          <w:sz w:val="20"/>
          <w:szCs w:val="20"/>
        </w:rPr>
      </w:pPr>
      <w:r>
        <w:rPr>
          <w:rFonts w:ascii="Times New Roman" w:hAnsi="Times New Roman" w:eastAsia="Times New Roman" w:cs="Times New Roman"/>
          <w:spacing w:val="7"/>
          <w:sz w:val="20"/>
          <w:szCs w:val="20"/>
        </w:rPr>
        <w:t>3.4.3</w:t>
      </w:r>
      <w:r>
        <w:rPr>
          <w:rFonts w:ascii="宋体" w:hAnsi="宋体" w:eastAsia="宋体" w:cs="宋体"/>
          <w:spacing w:val="7"/>
          <w:sz w:val="20"/>
          <w:szCs w:val="20"/>
        </w:rPr>
        <w:t>招标人与中标人签订合同后</w:t>
      </w:r>
      <w:r>
        <w:rPr>
          <w:rFonts w:ascii="Times New Roman" w:hAnsi="Times New Roman" w:eastAsia="Times New Roman" w:cs="Times New Roman"/>
          <w:spacing w:val="7"/>
          <w:sz w:val="20"/>
          <w:szCs w:val="20"/>
        </w:rPr>
        <w:t>5</w:t>
      </w:r>
      <w:r>
        <w:rPr>
          <w:rFonts w:ascii="宋体" w:hAnsi="宋体" w:eastAsia="宋体" w:cs="宋体"/>
          <w:spacing w:val="7"/>
          <w:sz w:val="20"/>
          <w:szCs w:val="20"/>
        </w:rPr>
        <w:t>日内，向未</w:t>
      </w:r>
      <w:r>
        <w:rPr>
          <w:rFonts w:ascii="宋体" w:hAnsi="宋体" w:eastAsia="宋体" w:cs="宋体"/>
          <w:spacing w:val="6"/>
          <w:sz w:val="20"/>
          <w:szCs w:val="20"/>
        </w:rPr>
        <w:t>中标的投标人和中标人退还投标保证金。</w:t>
      </w:r>
    </w:p>
    <w:p w14:paraId="5980A1DD">
      <w:pPr>
        <w:spacing w:line="360" w:lineRule="auto"/>
        <w:ind w:firstLine="428" w:firstLineChars="200"/>
        <w:jc w:val="both"/>
        <w:rPr>
          <w:rFonts w:ascii="宋体" w:hAnsi="宋体" w:eastAsia="宋体" w:cs="宋体"/>
          <w:sz w:val="20"/>
          <w:szCs w:val="20"/>
        </w:rPr>
      </w:pPr>
      <w:r>
        <w:rPr>
          <w:rFonts w:ascii="Times New Roman" w:hAnsi="Times New Roman" w:eastAsia="Times New Roman" w:cs="Times New Roman"/>
          <w:spacing w:val="7"/>
          <w:sz w:val="20"/>
          <w:szCs w:val="20"/>
        </w:rPr>
        <w:t>3.4.4</w:t>
      </w:r>
      <w:r>
        <w:rPr>
          <w:rFonts w:ascii="宋体" w:hAnsi="宋体" w:eastAsia="宋体" w:cs="宋体"/>
          <w:spacing w:val="7"/>
          <w:sz w:val="20"/>
          <w:szCs w:val="20"/>
        </w:rPr>
        <w:t>有下列情形之一的，投标保证金将不予退还：</w:t>
      </w:r>
    </w:p>
    <w:p w14:paraId="7EF5ECF1">
      <w:pPr>
        <w:spacing w:line="360" w:lineRule="auto"/>
        <w:ind w:firstLine="432" w:firstLineChars="200"/>
        <w:jc w:val="both"/>
        <w:rPr>
          <w:rFonts w:ascii="宋体" w:hAnsi="宋体" w:eastAsia="宋体" w:cs="宋体"/>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1</w:t>
      </w:r>
      <w:r>
        <w:rPr>
          <w:rFonts w:ascii="宋体" w:hAnsi="宋体" w:eastAsia="宋体" w:cs="宋体"/>
          <w:spacing w:val="8"/>
          <w:sz w:val="20"/>
          <w:szCs w:val="20"/>
        </w:rPr>
        <w:t>）投标人在规定的投标有效期内撤销或修改其投标文件；</w:t>
      </w:r>
    </w:p>
    <w:p w14:paraId="5B3BCBEB">
      <w:pPr>
        <w:spacing w:line="360" w:lineRule="auto"/>
        <w:ind w:firstLine="428" w:firstLineChars="200"/>
        <w:jc w:val="both"/>
        <w:rPr>
          <w:rFonts w:ascii="宋体" w:hAnsi="宋体" w:eastAsia="宋体" w:cs="宋体"/>
          <w:sz w:val="20"/>
          <w:szCs w:val="20"/>
        </w:rPr>
      </w:pPr>
      <w:r>
        <w:rPr>
          <w:rFonts w:ascii="宋体" w:hAnsi="宋体" w:eastAsia="宋体" w:cs="宋体"/>
          <w:spacing w:val="7"/>
          <w:sz w:val="20"/>
          <w:szCs w:val="20"/>
        </w:rPr>
        <w:t>（</w:t>
      </w:r>
      <w:r>
        <w:rPr>
          <w:rFonts w:ascii="Times New Roman" w:hAnsi="Times New Roman" w:eastAsia="Times New Roman" w:cs="Times New Roman"/>
          <w:spacing w:val="7"/>
          <w:sz w:val="20"/>
          <w:szCs w:val="20"/>
        </w:rPr>
        <w:t>2</w:t>
      </w:r>
      <w:r>
        <w:rPr>
          <w:rFonts w:ascii="宋体" w:hAnsi="宋体" w:eastAsia="宋体" w:cs="宋体"/>
          <w:spacing w:val="7"/>
          <w:sz w:val="20"/>
          <w:szCs w:val="20"/>
        </w:rPr>
        <w:t>）中标人在收到中标通知书后，无正当理由拒签合同协议书或未按招标文件</w:t>
      </w:r>
      <w:r>
        <w:rPr>
          <w:rFonts w:ascii="宋体" w:hAnsi="宋体" w:eastAsia="宋体" w:cs="宋体"/>
          <w:spacing w:val="6"/>
          <w:sz w:val="20"/>
          <w:szCs w:val="20"/>
        </w:rPr>
        <w:t>规定提交履约担保。</w:t>
      </w:r>
    </w:p>
    <w:p w14:paraId="013FBD28">
      <w:pPr>
        <w:pStyle w:val="2"/>
        <w:spacing w:line="360" w:lineRule="auto"/>
        <w:ind w:firstLine="544" w:firstLineChars="200"/>
        <w:jc w:val="both"/>
        <w:outlineLvl w:val="2"/>
        <w:rPr>
          <w:rFonts w:ascii="黑体" w:hAnsi="黑体" w:eastAsia="黑体" w:cs="黑体"/>
          <w:sz w:val="28"/>
          <w:szCs w:val="28"/>
        </w:rPr>
      </w:pPr>
      <w:bookmarkStart w:id="44" w:name="_Toc16722"/>
      <w:r>
        <w:rPr>
          <w:b/>
          <w:bCs/>
          <w:spacing w:val="-4"/>
          <w:sz w:val="28"/>
          <w:szCs w:val="28"/>
        </w:rPr>
        <w:t>3.5</w:t>
      </w:r>
      <w:r>
        <w:rPr>
          <w:rFonts w:ascii="黑体" w:hAnsi="黑体" w:eastAsia="黑体" w:cs="黑体"/>
          <w:b/>
          <w:bCs/>
          <w:spacing w:val="-4"/>
          <w:sz w:val="28"/>
          <w:szCs w:val="28"/>
        </w:rPr>
        <w:t>资格审查资料</w:t>
      </w:r>
      <w:bookmarkEnd w:id="44"/>
    </w:p>
    <w:p w14:paraId="473D652B">
      <w:pPr>
        <w:spacing w:line="360" w:lineRule="auto"/>
        <w:ind w:firstLine="432" w:firstLineChars="200"/>
        <w:jc w:val="both"/>
        <w:rPr>
          <w:rFonts w:ascii="宋体" w:hAnsi="宋体" w:eastAsia="宋体" w:cs="宋体"/>
          <w:sz w:val="20"/>
          <w:szCs w:val="20"/>
        </w:rPr>
      </w:pPr>
      <w:r>
        <w:rPr>
          <w:rFonts w:ascii="Times New Roman" w:hAnsi="Times New Roman" w:eastAsia="Times New Roman" w:cs="Times New Roman"/>
          <w:spacing w:val="8"/>
          <w:sz w:val="20"/>
          <w:szCs w:val="20"/>
        </w:rPr>
        <w:t>3.5.1</w:t>
      </w:r>
      <w:r>
        <w:rPr>
          <w:rFonts w:ascii="宋体" w:hAnsi="宋体" w:eastAsia="宋体" w:cs="宋体"/>
          <w:spacing w:val="8"/>
          <w:sz w:val="20"/>
          <w:szCs w:val="20"/>
        </w:rPr>
        <w:t>“投标人基本情况表”应附投标人营业执照副本、资质证书副本和安全生产</w:t>
      </w:r>
      <w:r>
        <w:rPr>
          <w:rFonts w:ascii="宋体" w:hAnsi="宋体" w:eastAsia="宋体" w:cs="宋体"/>
          <w:spacing w:val="7"/>
          <w:sz w:val="20"/>
          <w:szCs w:val="20"/>
        </w:rPr>
        <w:t>许可证等材料的扫描件。</w:t>
      </w:r>
    </w:p>
    <w:p w14:paraId="5B774664">
      <w:pPr>
        <w:spacing w:line="360" w:lineRule="auto"/>
        <w:ind w:firstLine="432" w:firstLineChars="200"/>
        <w:jc w:val="both"/>
        <w:rPr>
          <w:rFonts w:ascii="宋体" w:hAnsi="宋体" w:eastAsia="宋体" w:cs="宋体"/>
          <w:sz w:val="20"/>
          <w:szCs w:val="20"/>
        </w:rPr>
      </w:pPr>
      <w:r>
        <w:rPr>
          <w:rFonts w:ascii="Times New Roman" w:hAnsi="Times New Roman" w:eastAsia="Times New Roman" w:cs="Times New Roman"/>
          <w:spacing w:val="8"/>
          <w:sz w:val="20"/>
          <w:szCs w:val="20"/>
        </w:rPr>
        <w:t>3.5.2</w:t>
      </w:r>
      <w:r>
        <w:rPr>
          <w:rFonts w:ascii="宋体" w:hAnsi="宋体" w:eastAsia="宋体" w:cs="宋体"/>
          <w:spacing w:val="8"/>
          <w:sz w:val="20"/>
          <w:szCs w:val="20"/>
        </w:rPr>
        <w:t>“近年财务状况表”应附经会计师事务所或审计机构审计的财务会计报表，包括资</w:t>
      </w:r>
      <w:r>
        <w:rPr>
          <w:rFonts w:ascii="宋体" w:hAnsi="宋体" w:eastAsia="宋体" w:cs="宋体"/>
          <w:spacing w:val="12"/>
          <w:sz w:val="20"/>
          <w:szCs w:val="20"/>
        </w:rPr>
        <w:t>产负债表、现金流量表、利润表和财务情况说明书的扫描件，具体年份要求见投标人须知前</w:t>
      </w:r>
      <w:r>
        <w:rPr>
          <w:rFonts w:ascii="宋体" w:hAnsi="宋体" w:eastAsia="宋体" w:cs="宋体"/>
          <w:spacing w:val="3"/>
          <w:sz w:val="20"/>
          <w:szCs w:val="20"/>
        </w:rPr>
        <w:t>附表。</w:t>
      </w:r>
    </w:p>
    <w:p w14:paraId="4295CA0F">
      <w:pPr>
        <w:spacing w:line="360" w:lineRule="auto"/>
        <w:ind w:firstLine="444" w:firstLineChars="200"/>
        <w:jc w:val="both"/>
        <w:rPr>
          <w:rFonts w:ascii="宋体" w:hAnsi="宋体" w:eastAsia="宋体" w:cs="宋体"/>
          <w:sz w:val="20"/>
          <w:szCs w:val="20"/>
        </w:rPr>
      </w:pPr>
      <w:r>
        <w:rPr>
          <w:rFonts w:ascii="Times New Roman" w:hAnsi="Times New Roman" w:eastAsia="Times New Roman" w:cs="Times New Roman"/>
          <w:spacing w:val="11"/>
          <w:sz w:val="20"/>
          <w:szCs w:val="20"/>
        </w:rPr>
        <w:t>3.5.3</w:t>
      </w:r>
      <w:r>
        <w:rPr>
          <w:rFonts w:ascii="宋体" w:hAnsi="宋体" w:eastAsia="宋体" w:cs="宋体"/>
          <w:spacing w:val="11"/>
          <w:sz w:val="20"/>
          <w:szCs w:val="20"/>
        </w:rPr>
        <w:t>“近年完成的类似项目情况表”应附施工合同、竣工验收报</w:t>
      </w:r>
      <w:r>
        <w:rPr>
          <w:rFonts w:ascii="宋体" w:hAnsi="宋体" w:eastAsia="宋体" w:cs="宋体"/>
          <w:spacing w:val="10"/>
          <w:sz w:val="20"/>
          <w:szCs w:val="20"/>
        </w:rPr>
        <w:t>告原件的扫描件，具体</w:t>
      </w:r>
      <w:r>
        <w:rPr>
          <w:rFonts w:ascii="宋体" w:hAnsi="宋体" w:eastAsia="宋体" w:cs="宋体"/>
          <w:spacing w:val="9"/>
          <w:sz w:val="20"/>
          <w:szCs w:val="20"/>
        </w:rPr>
        <w:t>年份要求见投标人须知前附表。每张表格只填写一个项目，并标明序号。</w:t>
      </w:r>
    </w:p>
    <w:p w14:paraId="7A7677ED">
      <w:pPr>
        <w:spacing w:line="360" w:lineRule="auto"/>
        <w:ind w:firstLine="424" w:firstLineChars="200"/>
        <w:jc w:val="both"/>
        <w:rPr>
          <w:rFonts w:ascii="宋体" w:hAnsi="宋体" w:eastAsia="宋体" w:cs="宋体"/>
          <w:sz w:val="20"/>
          <w:szCs w:val="20"/>
        </w:rPr>
      </w:pPr>
      <w:r>
        <w:rPr>
          <w:rFonts w:ascii="Times New Roman" w:hAnsi="Times New Roman" w:eastAsia="Times New Roman" w:cs="Times New Roman"/>
          <w:spacing w:val="6"/>
          <w:sz w:val="20"/>
          <w:szCs w:val="20"/>
        </w:rPr>
        <w:t>3.5.4</w:t>
      </w:r>
      <w:r>
        <w:rPr>
          <w:rFonts w:ascii="宋体" w:hAnsi="宋体" w:eastAsia="宋体" w:cs="宋体"/>
          <w:spacing w:val="6"/>
          <w:sz w:val="20"/>
          <w:szCs w:val="20"/>
        </w:rPr>
        <w:t>招标人按条款</w:t>
      </w:r>
      <w:r>
        <w:rPr>
          <w:rFonts w:ascii="Times New Roman" w:hAnsi="Times New Roman" w:eastAsia="Times New Roman" w:cs="Times New Roman"/>
          <w:spacing w:val="6"/>
          <w:sz w:val="20"/>
          <w:szCs w:val="20"/>
        </w:rPr>
        <w:t>1.4.1</w:t>
      </w:r>
      <w:r>
        <w:rPr>
          <w:rFonts w:ascii="宋体" w:hAnsi="宋体" w:eastAsia="宋体" w:cs="宋体"/>
          <w:spacing w:val="6"/>
          <w:sz w:val="20"/>
          <w:szCs w:val="20"/>
        </w:rPr>
        <w:t>要求的其他材料，具体要求见投标人须知前附表。</w:t>
      </w:r>
    </w:p>
    <w:p w14:paraId="3C264DAE">
      <w:pPr>
        <w:spacing w:line="360" w:lineRule="auto"/>
        <w:ind w:firstLine="432" w:firstLineChars="200"/>
        <w:jc w:val="both"/>
        <w:rPr>
          <w:rFonts w:ascii="宋体" w:hAnsi="宋体" w:eastAsia="宋体" w:cs="宋体"/>
          <w:sz w:val="20"/>
          <w:szCs w:val="20"/>
        </w:rPr>
      </w:pPr>
      <w:r>
        <w:rPr>
          <w:rFonts w:ascii="Times New Roman" w:hAnsi="Times New Roman" w:eastAsia="Times New Roman" w:cs="Times New Roman"/>
          <w:spacing w:val="8"/>
          <w:sz w:val="20"/>
          <w:szCs w:val="20"/>
        </w:rPr>
        <w:t>3.5.5</w:t>
      </w:r>
      <w:r>
        <w:rPr>
          <w:rFonts w:ascii="宋体" w:hAnsi="宋体" w:eastAsia="宋体" w:cs="宋体"/>
          <w:spacing w:val="8"/>
          <w:sz w:val="20"/>
          <w:szCs w:val="20"/>
        </w:rPr>
        <w:t>投标人须知前附表规定接受联合体投标的，</w:t>
      </w:r>
      <w:r>
        <w:rPr>
          <w:rFonts w:ascii="宋体" w:hAnsi="宋体" w:eastAsia="宋体" w:cs="宋体"/>
          <w:spacing w:val="7"/>
          <w:sz w:val="20"/>
          <w:szCs w:val="20"/>
        </w:rPr>
        <w:t>本章第</w:t>
      </w:r>
      <w:r>
        <w:rPr>
          <w:rFonts w:ascii="Times New Roman" w:hAnsi="Times New Roman" w:eastAsia="Times New Roman" w:cs="Times New Roman"/>
          <w:spacing w:val="7"/>
          <w:sz w:val="20"/>
          <w:szCs w:val="20"/>
        </w:rPr>
        <w:t>3.5.1</w:t>
      </w:r>
      <w:r>
        <w:rPr>
          <w:rFonts w:ascii="宋体" w:hAnsi="宋体" w:eastAsia="宋体" w:cs="宋体"/>
          <w:spacing w:val="7"/>
          <w:sz w:val="20"/>
          <w:szCs w:val="20"/>
        </w:rPr>
        <w:t>项至第</w:t>
      </w:r>
      <w:r>
        <w:rPr>
          <w:rFonts w:ascii="Times New Roman" w:hAnsi="Times New Roman" w:eastAsia="Times New Roman" w:cs="Times New Roman"/>
          <w:spacing w:val="7"/>
          <w:sz w:val="20"/>
          <w:szCs w:val="20"/>
        </w:rPr>
        <w:t>3.5.4</w:t>
      </w:r>
      <w:r>
        <w:rPr>
          <w:rFonts w:ascii="宋体" w:hAnsi="宋体" w:eastAsia="宋体" w:cs="宋体"/>
          <w:spacing w:val="7"/>
          <w:sz w:val="20"/>
          <w:szCs w:val="20"/>
        </w:rPr>
        <w:t>项规定的表格</w:t>
      </w:r>
      <w:r>
        <w:rPr>
          <w:rFonts w:ascii="宋体" w:hAnsi="宋体" w:eastAsia="宋体" w:cs="宋体"/>
          <w:spacing w:val="8"/>
          <w:sz w:val="20"/>
          <w:szCs w:val="20"/>
        </w:rPr>
        <w:t>和资料应包括联合体各方相关情况。</w:t>
      </w:r>
    </w:p>
    <w:p w14:paraId="5EF1FF64">
      <w:pPr>
        <w:pStyle w:val="2"/>
        <w:spacing w:line="360" w:lineRule="auto"/>
        <w:ind w:firstLine="544" w:firstLineChars="200"/>
        <w:jc w:val="both"/>
        <w:outlineLvl w:val="2"/>
        <w:rPr>
          <w:rFonts w:ascii="黑体" w:hAnsi="黑体" w:eastAsia="黑体" w:cs="黑体"/>
          <w:sz w:val="28"/>
          <w:szCs w:val="28"/>
        </w:rPr>
      </w:pPr>
      <w:bookmarkStart w:id="45" w:name="_Toc1922"/>
      <w:r>
        <w:rPr>
          <w:b/>
          <w:bCs/>
          <w:spacing w:val="-4"/>
          <w:sz w:val="28"/>
          <w:szCs w:val="28"/>
        </w:rPr>
        <w:t>3.6</w:t>
      </w:r>
      <w:r>
        <w:rPr>
          <w:rFonts w:ascii="黑体" w:hAnsi="黑体" w:eastAsia="黑体" w:cs="黑体"/>
          <w:b/>
          <w:bCs/>
          <w:spacing w:val="-4"/>
          <w:sz w:val="28"/>
          <w:szCs w:val="28"/>
        </w:rPr>
        <w:t>备选投标方案</w:t>
      </w:r>
      <w:bookmarkEnd w:id="45"/>
    </w:p>
    <w:p w14:paraId="404E1739">
      <w:pPr>
        <w:spacing w:line="360" w:lineRule="auto"/>
        <w:ind w:firstLine="448" w:firstLineChars="200"/>
        <w:jc w:val="both"/>
        <w:rPr>
          <w:rFonts w:ascii="宋体" w:hAnsi="宋体" w:eastAsia="宋体" w:cs="宋体"/>
          <w:sz w:val="20"/>
          <w:szCs w:val="20"/>
        </w:rPr>
      </w:pPr>
      <w:r>
        <w:rPr>
          <w:rFonts w:ascii="宋体" w:hAnsi="宋体" w:eastAsia="宋体" w:cs="宋体"/>
          <w:spacing w:val="12"/>
          <w:sz w:val="20"/>
          <w:szCs w:val="20"/>
        </w:rPr>
        <w:t>除投标人须知前附表另有规定外，投标人不得递交备选投标方案。允许投标人递交备选投标方案的，只有中标人所递交的备选投标方案方可予以考虑。评标委员会认为中标人的备</w:t>
      </w:r>
      <w:r>
        <w:rPr>
          <w:rFonts w:ascii="宋体" w:hAnsi="宋体" w:eastAsia="宋体" w:cs="宋体"/>
          <w:spacing w:val="10"/>
          <w:sz w:val="20"/>
          <w:szCs w:val="20"/>
        </w:rPr>
        <w:t>选投标方案优于其按照招标文件要求编制的投</w:t>
      </w:r>
      <w:r>
        <w:rPr>
          <w:rFonts w:ascii="宋体" w:hAnsi="宋体" w:eastAsia="宋体" w:cs="宋体"/>
          <w:spacing w:val="9"/>
          <w:sz w:val="20"/>
          <w:szCs w:val="20"/>
        </w:rPr>
        <w:t>标方案的，招标人可以接受该备选投标方案。</w:t>
      </w:r>
    </w:p>
    <w:p w14:paraId="64E0003C">
      <w:pPr>
        <w:pStyle w:val="2"/>
        <w:spacing w:line="360" w:lineRule="auto"/>
        <w:ind w:firstLine="548" w:firstLineChars="200"/>
        <w:jc w:val="both"/>
        <w:outlineLvl w:val="2"/>
        <w:rPr>
          <w:rFonts w:ascii="黑体" w:hAnsi="黑体" w:eastAsia="黑体" w:cs="黑体"/>
          <w:sz w:val="28"/>
          <w:szCs w:val="28"/>
        </w:rPr>
      </w:pPr>
      <w:bookmarkStart w:id="46" w:name="_Toc22187"/>
      <w:r>
        <w:rPr>
          <w:b/>
          <w:bCs/>
          <w:spacing w:val="-3"/>
          <w:sz w:val="28"/>
          <w:szCs w:val="28"/>
        </w:rPr>
        <w:t>3.7</w:t>
      </w:r>
      <w:r>
        <w:rPr>
          <w:rFonts w:ascii="黑体" w:hAnsi="黑体" w:eastAsia="黑体" w:cs="黑体"/>
          <w:b/>
          <w:bCs/>
          <w:spacing w:val="-3"/>
          <w:sz w:val="28"/>
          <w:szCs w:val="28"/>
        </w:rPr>
        <w:t>投标文件的编制</w:t>
      </w:r>
      <w:bookmarkEnd w:id="46"/>
    </w:p>
    <w:p w14:paraId="4A282F01">
      <w:pPr>
        <w:spacing w:line="360" w:lineRule="auto"/>
        <w:ind w:firstLine="436" w:firstLineChars="200"/>
        <w:jc w:val="both"/>
        <w:rPr>
          <w:rFonts w:ascii="宋体" w:hAnsi="宋体" w:eastAsia="宋体" w:cs="宋体"/>
          <w:sz w:val="20"/>
          <w:szCs w:val="20"/>
        </w:rPr>
      </w:pPr>
      <w:r>
        <w:rPr>
          <w:rFonts w:ascii="Times New Roman" w:hAnsi="Times New Roman" w:eastAsia="Times New Roman" w:cs="Times New Roman"/>
          <w:spacing w:val="9"/>
          <w:sz w:val="20"/>
          <w:szCs w:val="20"/>
        </w:rPr>
        <w:t>3.7.1</w:t>
      </w:r>
      <w:r>
        <w:rPr>
          <w:rFonts w:ascii="宋体" w:hAnsi="宋体" w:eastAsia="宋体" w:cs="宋体"/>
          <w:spacing w:val="9"/>
          <w:sz w:val="20"/>
          <w:szCs w:val="20"/>
        </w:rPr>
        <w:t>投标文件应按第八章“投标文件格式”编制。其中，投标函附录在满足招标文件实质性要求的基础上，可以提出比招标文件要求更有利于招标人的承诺。</w:t>
      </w:r>
    </w:p>
    <w:p w14:paraId="12311BD0">
      <w:pPr>
        <w:spacing w:line="360" w:lineRule="auto"/>
        <w:ind w:firstLine="436" w:firstLineChars="200"/>
        <w:jc w:val="both"/>
        <w:rPr>
          <w:rFonts w:ascii="宋体" w:hAnsi="宋体" w:eastAsia="宋体" w:cs="宋体"/>
          <w:sz w:val="20"/>
          <w:szCs w:val="20"/>
        </w:rPr>
      </w:pPr>
      <w:r>
        <w:rPr>
          <w:rFonts w:ascii="Times New Roman" w:hAnsi="Times New Roman" w:eastAsia="Times New Roman" w:cs="Times New Roman"/>
          <w:spacing w:val="9"/>
          <w:sz w:val="20"/>
          <w:szCs w:val="20"/>
        </w:rPr>
        <w:t>3.7.2</w:t>
      </w:r>
      <w:r>
        <w:rPr>
          <w:rFonts w:ascii="宋体" w:hAnsi="宋体" w:eastAsia="宋体" w:cs="宋体"/>
          <w:spacing w:val="9"/>
          <w:sz w:val="20"/>
          <w:szCs w:val="20"/>
        </w:rPr>
        <w:t>投标文件应当对招标文件有关工期、投标有效期、</w:t>
      </w:r>
      <w:r>
        <w:rPr>
          <w:rFonts w:ascii="宋体" w:hAnsi="宋体" w:eastAsia="宋体" w:cs="宋体"/>
          <w:spacing w:val="8"/>
          <w:sz w:val="20"/>
          <w:szCs w:val="20"/>
        </w:rPr>
        <w:t>质量要求、技术标准和要求、招标范围等实质性内容作出响应。</w:t>
      </w:r>
    </w:p>
    <w:p w14:paraId="248A4434">
      <w:pPr>
        <w:spacing w:line="360" w:lineRule="auto"/>
        <w:ind w:firstLine="616" w:firstLineChars="200"/>
        <w:jc w:val="both"/>
        <w:outlineLvl w:val="1"/>
        <w:rPr>
          <w:rFonts w:ascii="宋体" w:hAnsi="宋体" w:eastAsia="宋体" w:cs="宋体"/>
          <w:sz w:val="31"/>
          <w:szCs w:val="31"/>
        </w:rPr>
      </w:pPr>
      <w:bookmarkStart w:id="47" w:name="_Toc27638"/>
      <w:r>
        <w:rPr>
          <w:rFonts w:ascii="Times New Roman" w:hAnsi="Times New Roman" w:eastAsia="Times New Roman" w:cs="Times New Roman"/>
          <w:b/>
          <w:bCs/>
          <w:spacing w:val="-1"/>
          <w:sz w:val="31"/>
          <w:szCs w:val="31"/>
        </w:rPr>
        <w:t>4.</w:t>
      </w:r>
      <w:r>
        <w:rPr>
          <w:rFonts w:ascii="宋体" w:hAnsi="宋体" w:eastAsia="宋体" w:cs="宋体"/>
          <w:b/>
          <w:bCs/>
          <w:spacing w:val="-1"/>
          <w:sz w:val="31"/>
          <w:szCs w:val="31"/>
        </w:rPr>
        <w:t>投标</w:t>
      </w:r>
      <w:bookmarkEnd w:id="47"/>
    </w:p>
    <w:p w14:paraId="63A6950B">
      <w:pPr>
        <w:pStyle w:val="2"/>
        <w:spacing w:line="360" w:lineRule="auto"/>
        <w:ind w:firstLine="548" w:firstLineChars="200"/>
        <w:jc w:val="both"/>
        <w:outlineLvl w:val="2"/>
        <w:rPr>
          <w:rFonts w:ascii="黑体" w:hAnsi="黑体" w:eastAsia="黑体" w:cs="黑体"/>
          <w:sz w:val="28"/>
          <w:szCs w:val="28"/>
        </w:rPr>
      </w:pPr>
      <w:bookmarkStart w:id="48" w:name="_Toc11256"/>
      <w:r>
        <w:rPr>
          <w:b/>
          <w:bCs/>
          <w:spacing w:val="-3"/>
          <w:sz w:val="28"/>
          <w:szCs w:val="28"/>
        </w:rPr>
        <w:t>4.1</w:t>
      </w:r>
      <w:r>
        <w:rPr>
          <w:rFonts w:ascii="黑体" w:hAnsi="黑体" w:eastAsia="黑体" w:cs="黑体"/>
          <w:b/>
          <w:bCs/>
          <w:spacing w:val="-3"/>
          <w:sz w:val="28"/>
          <w:szCs w:val="28"/>
        </w:rPr>
        <w:t>投标文件的密封和标记</w:t>
      </w:r>
      <w:bookmarkEnd w:id="48"/>
    </w:p>
    <w:p w14:paraId="6E8E17F1">
      <w:pPr>
        <w:spacing w:line="360" w:lineRule="auto"/>
        <w:ind w:firstLine="432" w:firstLineChars="200"/>
        <w:jc w:val="both"/>
        <w:rPr>
          <w:rFonts w:ascii="宋体" w:hAnsi="宋体" w:eastAsia="宋体" w:cs="宋体"/>
          <w:sz w:val="20"/>
          <w:szCs w:val="20"/>
        </w:rPr>
      </w:pPr>
      <w:r>
        <w:rPr>
          <w:rFonts w:ascii="宋体" w:hAnsi="宋体" w:eastAsia="宋体" w:cs="宋体"/>
          <w:spacing w:val="8"/>
          <w:sz w:val="20"/>
          <w:szCs w:val="20"/>
        </w:rPr>
        <w:t>4.1.1网上上传的电子投标文件应使用数字证书认证并加密。</w:t>
      </w:r>
    </w:p>
    <w:p w14:paraId="3DCB12EB">
      <w:pPr>
        <w:spacing w:line="360" w:lineRule="auto"/>
        <w:ind w:firstLine="428" w:firstLineChars="200"/>
        <w:jc w:val="both"/>
        <w:rPr>
          <w:rFonts w:ascii="宋体" w:hAnsi="宋体" w:eastAsia="宋体" w:cs="宋体"/>
          <w:sz w:val="20"/>
          <w:szCs w:val="20"/>
        </w:rPr>
      </w:pPr>
      <w:r>
        <w:rPr>
          <w:rFonts w:ascii="宋体" w:hAnsi="宋体" w:eastAsia="宋体" w:cs="宋体"/>
          <w:spacing w:val="7"/>
          <w:sz w:val="20"/>
          <w:szCs w:val="20"/>
        </w:rPr>
        <w:t>4.1.2自备非加密的电子投标文件一份，如有紧急情况，在不见面开标按要求上传。</w:t>
      </w:r>
    </w:p>
    <w:p w14:paraId="2B290379">
      <w:pPr>
        <w:pStyle w:val="2"/>
        <w:spacing w:line="360" w:lineRule="auto"/>
        <w:ind w:firstLine="548" w:firstLineChars="200"/>
        <w:jc w:val="both"/>
        <w:outlineLvl w:val="2"/>
        <w:rPr>
          <w:rFonts w:ascii="黑体" w:hAnsi="黑体" w:eastAsia="黑体" w:cs="黑体"/>
          <w:sz w:val="28"/>
          <w:szCs w:val="28"/>
        </w:rPr>
      </w:pPr>
      <w:bookmarkStart w:id="49" w:name="_Toc5048"/>
      <w:r>
        <w:rPr>
          <w:b/>
          <w:bCs/>
          <w:spacing w:val="-3"/>
          <w:sz w:val="28"/>
          <w:szCs w:val="28"/>
        </w:rPr>
        <w:t>4.2</w:t>
      </w:r>
      <w:r>
        <w:rPr>
          <w:rFonts w:ascii="黑体" w:hAnsi="黑体" w:eastAsia="黑体" w:cs="黑体"/>
          <w:b/>
          <w:bCs/>
          <w:spacing w:val="-3"/>
          <w:sz w:val="28"/>
          <w:szCs w:val="28"/>
        </w:rPr>
        <w:t>投标文件的递交</w:t>
      </w:r>
      <w:bookmarkEnd w:id="49"/>
    </w:p>
    <w:p w14:paraId="6E694288">
      <w:pPr>
        <w:spacing w:line="360" w:lineRule="auto"/>
        <w:ind w:firstLine="432" w:firstLineChars="200"/>
        <w:jc w:val="both"/>
        <w:rPr>
          <w:rFonts w:ascii="宋体" w:hAnsi="宋体" w:eastAsia="宋体" w:cs="宋体"/>
          <w:sz w:val="20"/>
          <w:szCs w:val="20"/>
        </w:rPr>
      </w:pPr>
      <w:r>
        <w:rPr>
          <w:rFonts w:ascii="Times New Roman" w:hAnsi="Times New Roman" w:eastAsia="Times New Roman" w:cs="Times New Roman"/>
          <w:spacing w:val="8"/>
          <w:sz w:val="20"/>
          <w:szCs w:val="20"/>
        </w:rPr>
        <w:t>4.2.1</w:t>
      </w:r>
      <w:r>
        <w:rPr>
          <w:rFonts w:ascii="宋体" w:hAnsi="宋体" w:eastAsia="宋体" w:cs="宋体"/>
          <w:spacing w:val="8"/>
          <w:sz w:val="20"/>
          <w:szCs w:val="20"/>
        </w:rPr>
        <w:t>投标人应在投标人须知前附表规定的投标截止时间前递交投标文件。</w:t>
      </w:r>
    </w:p>
    <w:p w14:paraId="721FEA8B">
      <w:pPr>
        <w:spacing w:line="360" w:lineRule="auto"/>
        <w:ind w:firstLine="432" w:firstLineChars="200"/>
        <w:jc w:val="both"/>
        <w:rPr>
          <w:rFonts w:ascii="宋体" w:hAnsi="宋体" w:eastAsia="宋体" w:cs="宋体"/>
          <w:sz w:val="20"/>
          <w:szCs w:val="20"/>
        </w:rPr>
      </w:pPr>
      <w:r>
        <w:rPr>
          <w:rFonts w:ascii="Times New Roman" w:hAnsi="Times New Roman" w:eastAsia="Times New Roman" w:cs="Times New Roman"/>
          <w:spacing w:val="8"/>
          <w:sz w:val="20"/>
          <w:szCs w:val="20"/>
        </w:rPr>
        <w:t>4.2.2</w:t>
      </w:r>
      <w:r>
        <w:rPr>
          <w:rFonts w:ascii="宋体" w:hAnsi="宋体" w:eastAsia="宋体" w:cs="宋体"/>
          <w:spacing w:val="8"/>
          <w:sz w:val="20"/>
          <w:szCs w:val="20"/>
        </w:rPr>
        <w:t>投标人递交投标文件的地点：见投标人须知</w:t>
      </w:r>
      <w:r>
        <w:rPr>
          <w:rFonts w:ascii="宋体" w:hAnsi="宋体" w:eastAsia="宋体" w:cs="宋体"/>
          <w:spacing w:val="7"/>
          <w:sz w:val="20"/>
          <w:szCs w:val="20"/>
        </w:rPr>
        <w:t>前附表。</w:t>
      </w:r>
    </w:p>
    <w:p w14:paraId="292D36E3">
      <w:pPr>
        <w:spacing w:line="360" w:lineRule="auto"/>
        <w:ind w:firstLine="432" w:firstLineChars="200"/>
        <w:jc w:val="both"/>
        <w:rPr>
          <w:rFonts w:ascii="宋体" w:hAnsi="宋体" w:eastAsia="宋体" w:cs="宋体"/>
          <w:sz w:val="20"/>
          <w:szCs w:val="20"/>
        </w:rPr>
      </w:pPr>
      <w:r>
        <w:rPr>
          <w:rFonts w:ascii="Times New Roman" w:hAnsi="Times New Roman" w:eastAsia="Times New Roman" w:cs="Times New Roman"/>
          <w:spacing w:val="8"/>
          <w:sz w:val="20"/>
          <w:szCs w:val="20"/>
        </w:rPr>
        <w:t>4.2.3</w:t>
      </w:r>
      <w:r>
        <w:rPr>
          <w:rFonts w:ascii="宋体" w:hAnsi="宋体" w:eastAsia="宋体" w:cs="宋体"/>
          <w:spacing w:val="8"/>
          <w:sz w:val="20"/>
          <w:szCs w:val="20"/>
        </w:rPr>
        <w:t>除投标人须知前附表另有规定外，投标人所递交的投标文件不予退还。</w:t>
      </w:r>
    </w:p>
    <w:p w14:paraId="00884A3E">
      <w:pPr>
        <w:spacing w:line="360" w:lineRule="auto"/>
        <w:ind w:firstLine="428" w:firstLineChars="200"/>
        <w:jc w:val="both"/>
        <w:rPr>
          <w:rFonts w:ascii="宋体" w:hAnsi="宋体" w:eastAsia="宋体" w:cs="宋体"/>
          <w:sz w:val="20"/>
          <w:szCs w:val="20"/>
        </w:rPr>
      </w:pPr>
      <w:r>
        <w:rPr>
          <w:rFonts w:ascii="Times New Roman" w:hAnsi="Times New Roman" w:eastAsia="Times New Roman" w:cs="Times New Roman"/>
          <w:spacing w:val="7"/>
          <w:sz w:val="20"/>
          <w:szCs w:val="20"/>
        </w:rPr>
        <w:t>4.2.4</w:t>
      </w:r>
      <w:r>
        <w:rPr>
          <w:rFonts w:ascii="宋体" w:hAnsi="宋体" w:eastAsia="宋体" w:cs="宋体"/>
          <w:spacing w:val="7"/>
          <w:sz w:val="20"/>
          <w:szCs w:val="20"/>
        </w:rPr>
        <w:t>未及时上传及解密，招标人不予受理。</w:t>
      </w:r>
    </w:p>
    <w:p w14:paraId="6D29D616">
      <w:pPr>
        <w:pStyle w:val="2"/>
        <w:spacing w:line="360" w:lineRule="auto"/>
        <w:ind w:firstLine="548" w:firstLineChars="200"/>
        <w:jc w:val="both"/>
        <w:outlineLvl w:val="2"/>
        <w:rPr>
          <w:rFonts w:ascii="黑体" w:hAnsi="黑体" w:eastAsia="黑体" w:cs="黑体"/>
          <w:sz w:val="28"/>
          <w:szCs w:val="28"/>
        </w:rPr>
      </w:pPr>
      <w:bookmarkStart w:id="50" w:name="_Toc11986"/>
      <w:r>
        <w:rPr>
          <w:b/>
          <w:bCs/>
          <w:spacing w:val="-3"/>
          <w:sz w:val="28"/>
          <w:szCs w:val="28"/>
        </w:rPr>
        <w:t>4.3</w:t>
      </w:r>
      <w:r>
        <w:rPr>
          <w:rFonts w:ascii="黑体" w:hAnsi="黑体" w:eastAsia="黑体" w:cs="黑体"/>
          <w:b/>
          <w:bCs/>
          <w:spacing w:val="-3"/>
          <w:sz w:val="28"/>
          <w:szCs w:val="28"/>
        </w:rPr>
        <w:t>投标文件的修改与撤回</w:t>
      </w:r>
      <w:bookmarkEnd w:id="50"/>
    </w:p>
    <w:p w14:paraId="4505B056">
      <w:pPr>
        <w:spacing w:line="360" w:lineRule="auto"/>
        <w:ind w:firstLine="432" w:firstLineChars="200"/>
        <w:jc w:val="both"/>
        <w:rPr>
          <w:rFonts w:ascii="宋体" w:hAnsi="宋体" w:eastAsia="宋体" w:cs="宋体"/>
          <w:sz w:val="20"/>
          <w:szCs w:val="20"/>
        </w:rPr>
      </w:pPr>
      <w:r>
        <w:rPr>
          <w:rFonts w:ascii="Times New Roman" w:hAnsi="Times New Roman" w:eastAsia="Times New Roman" w:cs="Times New Roman"/>
          <w:spacing w:val="8"/>
          <w:sz w:val="20"/>
          <w:szCs w:val="20"/>
        </w:rPr>
        <w:t>4.3.1</w:t>
      </w:r>
      <w:r>
        <w:rPr>
          <w:rFonts w:ascii="宋体" w:hAnsi="宋体" w:eastAsia="宋体" w:cs="宋体"/>
          <w:spacing w:val="8"/>
          <w:sz w:val="20"/>
          <w:szCs w:val="20"/>
        </w:rPr>
        <w:t>在本章第</w:t>
      </w:r>
      <w:r>
        <w:rPr>
          <w:rFonts w:ascii="Times New Roman" w:hAnsi="Times New Roman" w:eastAsia="Times New Roman" w:cs="Times New Roman"/>
          <w:spacing w:val="8"/>
          <w:sz w:val="20"/>
          <w:szCs w:val="20"/>
        </w:rPr>
        <w:t>4.2.1</w:t>
      </w:r>
      <w:r>
        <w:rPr>
          <w:rFonts w:ascii="宋体" w:hAnsi="宋体" w:eastAsia="宋体" w:cs="宋体"/>
          <w:spacing w:val="8"/>
          <w:sz w:val="20"/>
          <w:szCs w:val="20"/>
        </w:rPr>
        <w:t>项规定的投标截止时间前，投标人可以多次修改或撤回已递交的投</w:t>
      </w:r>
      <w:r>
        <w:rPr>
          <w:rFonts w:ascii="宋体" w:hAnsi="宋体" w:eastAsia="宋体" w:cs="宋体"/>
          <w:spacing w:val="9"/>
          <w:sz w:val="20"/>
          <w:szCs w:val="20"/>
        </w:rPr>
        <w:t>标文件，最终投标文件以最后一份投标文件为准。</w:t>
      </w:r>
    </w:p>
    <w:p w14:paraId="662C79AB">
      <w:pPr>
        <w:spacing w:line="360" w:lineRule="auto"/>
        <w:ind w:firstLine="616" w:firstLineChars="200"/>
        <w:jc w:val="both"/>
        <w:outlineLvl w:val="1"/>
        <w:rPr>
          <w:rFonts w:ascii="宋体" w:hAnsi="宋体" w:eastAsia="宋体" w:cs="宋体"/>
          <w:sz w:val="31"/>
          <w:szCs w:val="31"/>
        </w:rPr>
      </w:pPr>
      <w:bookmarkStart w:id="51" w:name="_Toc18784"/>
      <w:r>
        <w:rPr>
          <w:rFonts w:ascii="Times New Roman" w:hAnsi="Times New Roman" w:eastAsia="Times New Roman" w:cs="Times New Roman"/>
          <w:b/>
          <w:bCs/>
          <w:spacing w:val="-1"/>
          <w:sz w:val="31"/>
          <w:szCs w:val="31"/>
        </w:rPr>
        <w:t>5.</w:t>
      </w:r>
      <w:r>
        <w:rPr>
          <w:rFonts w:ascii="宋体" w:hAnsi="宋体" w:eastAsia="宋体" w:cs="宋体"/>
          <w:b/>
          <w:bCs/>
          <w:spacing w:val="-1"/>
          <w:sz w:val="31"/>
          <w:szCs w:val="31"/>
        </w:rPr>
        <w:t>开标</w:t>
      </w:r>
      <w:bookmarkEnd w:id="51"/>
    </w:p>
    <w:p w14:paraId="0D794A76">
      <w:pPr>
        <w:pStyle w:val="2"/>
        <w:spacing w:line="360" w:lineRule="auto"/>
        <w:ind w:firstLine="544" w:firstLineChars="200"/>
        <w:jc w:val="both"/>
        <w:outlineLvl w:val="2"/>
        <w:rPr>
          <w:rFonts w:ascii="黑体" w:hAnsi="黑体" w:eastAsia="黑体" w:cs="黑体"/>
          <w:sz w:val="28"/>
          <w:szCs w:val="28"/>
        </w:rPr>
      </w:pPr>
      <w:bookmarkStart w:id="52" w:name="_Toc19796"/>
      <w:r>
        <w:rPr>
          <w:b/>
          <w:bCs/>
          <w:spacing w:val="-4"/>
          <w:sz w:val="28"/>
          <w:szCs w:val="28"/>
        </w:rPr>
        <w:t>5.1</w:t>
      </w:r>
      <w:r>
        <w:rPr>
          <w:rFonts w:ascii="黑体" w:hAnsi="黑体" w:eastAsia="黑体" w:cs="黑体"/>
          <w:b/>
          <w:bCs/>
          <w:spacing w:val="-4"/>
          <w:sz w:val="28"/>
          <w:szCs w:val="28"/>
        </w:rPr>
        <w:t>开标时间和地点</w:t>
      </w:r>
      <w:bookmarkEnd w:id="52"/>
    </w:p>
    <w:p w14:paraId="4F6C5BC8">
      <w:pPr>
        <w:spacing w:line="360" w:lineRule="auto"/>
        <w:ind w:firstLine="436" w:firstLineChars="200"/>
        <w:jc w:val="both"/>
        <w:rPr>
          <w:rFonts w:ascii="宋体" w:hAnsi="宋体" w:eastAsia="宋体" w:cs="宋体"/>
          <w:sz w:val="20"/>
          <w:szCs w:val="20"/>
        </w:rPr>
      </w:pPr>
      <w:r>
        <w:rPr>
          <w:rFonts w:ascii="宋体" w:hAnsi="宋体" w:eastAsia="宋体" w:cs="宋体"/>
          <w:spacing w:val="9"/>
          <w:sz w:val="20"/>
          <w:szCs w:val="20"/>
        </w:rPr>
        <w:t>招标人在本章第</w:t>
      </w:r>
      <w:r>
        <w:rPr>
          <w:rFonts w:ascii="Times New Roman" w:hAnsi="Times New Roman" w:eastAsia="Times New Roman" w:cs="Times New Roman"/>
          <w:spacing w:val="9"/>
          <w:sz w:val="20"/>
          <w:szCs w:val="20"/>
        </w:rPr>
        <w:t>2.2.2</w:t>
      </w:r>
      <w:r>
        <w:rPr>
          <w:rFonts w:ascii="宋体" w:hAnsi="宋体" w:eastAsia="宋体" w:cs="宋体"/>
          <w:spacing w:val="9"/>
          <w:sz w:val="20"/>
          <w:szCs w:val="20"/>
        </w:rPr>
        <w:t>项规定的投标截止时间（开标时间）和</w:t>
      </w:r>
      <w:r>
        <w:rPr>
          <w:rFonts w:ascii="宋体" w:hAnsi="宋体" w:eastAsia="宋体" w:cs="宋体"/>
          <w:spacing w:val="8"/>
          <w:sz w:val="20"/>
          <w:szCs w:val="20"/>
        </w:rPr>
        <w:t>投标人须知前附表规定的地</w:t>
      </w:r>
      <w:r>
        <w:rPr>
          <w:rFonts w:ascii="宋体" w:hAnsi="宋体" w:eastAsia="宋体" w:cs="宋体"/>
          <w:spacing w:val="9"/>
          <w:sz w:val="20"/>
          <w:szCs w:val="20"/>
        </w:rPr>
        <w:t>点开标。投标人的法定代表人或其委托代理人登录不见面开标大厅准时参加开标会。</w:t>
      </w:r>
    </w:p>
    <w:p w14:paraId="0ECEEF1E">
      <w:pPr>
        <w:pStyle w:val="2"/>
        <w:spacing w:line="360" w:lineRule="auto"/>
        <w:ind w:firstLine="540" w:firstLineChars="200"/>
        <w:jc w:val="both"/>
        <w:outlineLvl w:val="2"/>
        <w:rPr>
          <w:rFonts w:ascii="黑体" w:hAnsi="黑体" w:eastAsia="黑体" w:cs="黑体"/>
          <w:sz w:val="28"/>
          <w:szCs w:val="28"/>
        </w:rPr>
      </w:pPr>
      <w:bookmarkStart w:id="53" w:name="_Toc16659"/>
      <w:r>
        <w:rPr>
          <w:b/>
          <w:bCs/>
          <w:spacing w:val="-5"/>
          <w:sz w:val="28"/>
          <w:szCs w:val="28"/>
        </w:rPr>
        <w:t>5.2</w:t>
      </w:r>
      <w:r>
        <w:rPr>
          <w:rFonts w:ascii="黑体" w:hAnsi="黑体" w:eastAsia="黑体" w:cs="黑体"/>
          <w:b/>
          <w:bCs/>
          <w:spacing w:val="-5"/>
          <w:sz w:val="28"/>
          <w:szCs w:val="28"/>
        </w:rPr>
        <w:t>开标程序</w:t>
      </w:r>
      <w:bookmarkEnd w:id="53"/>
    </w:p>
    <w:p w14:paraId="5469A7EE">
      <w:pPr>
        <w:spacing w:line="360" w:lineRule="auto"/>
        <w:ind w:firstLine="432" w:firstLineChars="200"/>
        <w:jc w:val="both"/>
        <w:rPr>
          <w:rFonts w:ascii="宋体" w:hAnsi="宋体" w:eastAsia="宋体" w:cs="宋体"/>
          <w:sz w:val="20"/>
          <w:szCs w:val="20"/>
        </w:rPr>
      </w:pPr>
      <w:r>
        <w:rPr>
          <w:rFonts w:ascii="Times New Roman" w:hAnsi="Times New Roman" w:eastAsia="Times New Roman" w:cs="Times New Roman"/>
          <w:spacing w:val="8"/>
          <w:sz w:val="20"/>
          <w:szCs w:val="20"/>
        </w:rPr>
        <w:t>5.2.1</w:t>
      </w:r>
      <w:r>
        <w:rPr>
          <w:rFonts w:ascii="宋体" w:hAnsi="宋体" w:eastAsia="宋体" w:cs="宋体"/>
          <w:spacing w:val="8"/>
          <w:sz w:val="20"/>
          <w:szCs w:val="20"/>
        </w:rPr>
        <w:t>本工程采用电子开标。开标程序详见投标人须知前附</w:t>
      </w:r>
      <w:r>
        <w:rPr>
          <w:rFonts w:ascii="宋体" w:hAnsi="宋体" w:eastAsia="宋体" w:cs="宋体"/>
          <w:spacing w:val="7"/>
          <w:sz w:val="20"/>
          <w:szCs w:val="20"/>
        </w:rPr>
        <w:t>表。</w:t>
      </w:r>
    </w:p>
    <w:p w14:paraId="56EEC7B0">
      <w:pPr>
        <w:spacing w:line="360" w:lineRule="auto"/>
        <w:ind w:firstLine="432" w:firstLineChars="200"/>
        <w:jc w:val="both"/>
        <w:rPr>
          <w:rFonts w:ascii="宋体" w:hAnsi="宋体" w:eastAsia="宋体" w:cs="宋体"/>
          <w:sz w:val="20"/>
          <w:szCs w:val="20"/>
        </w:rPr>
      </w:pPr>
      <w:r>
        <w:rPr>
          <w:rFonts w:ascii="Times New Roman" w:hAnsi="Times New Roman" w:eastAsia="Times New Roman" w:cs="Times New Roman"/>
          <w:spacing w:val="8"/>
          <w:sz w:val="20"/>
          <w:szCs w:val="20"/>
        </w:rPr>
        <w:t>5.2.2</w:t>
      </w:r>
      <w:r>
        <w:rPr>
          <w:rFonts w:ascii="宋体" w:hAnsi="宋体" w:eastAsia="宋体" w:cs="宋体"/>
          <w:spacing w:val="8"/>
          <w:sz w:val="20"/>
          <w:szCs w:val="20"/>
        </w:rPr>
        <w:t>开标时出现下列情况的，招</w:t>
      </w:r>
      <w:r>
        <w:rPr>
          <w:rFonts w:ascii="宋体" w:hAnsi="宋体" w:eastAsia="宋体" w:cs="宋体"/>
          <w:spacing w:val="7"/>
          <w:sz w:val="20"/>
          <w:szCs w:val="20"/>
        </w:rPr>
        <w:t>标人将拒绝其投标文件。</w:t>
      </w:r>
    </w:p>
    <w:p w14:paraId="72F92B6C">
      <w:pPr>
        <w:spacing w:line="360" w:lineRule="auto"/>
        <w:ind w:firstLine="432" w:firstLineChars="200"/>
        <w:jc w:val="both"/>
        <w:rPr>
          <w:rFonts w:ascii="宋体" w:hAnsi="宋体" w:eastAsia="宋体" w:cs="宋体"/>
          <w:sz w:val="20"/>
          <w:szCs w:val="20"/>
        </w:rPr>
      </w:pPr>
      <w:r>
        <w:rPr>
          <w:rFonts w:ascii="宋体" w:hAnsi="宋体" w:eastAsia="宋体" w:cs="宋体"/>
          <w:spacing w:val="8"/>
          <w:sz w:val="20"/>
          <w:szCs w:val="20"/>
        </w:rPr>
        <w:t>投标人未按投标人须知表5.1项规定的时间内解密</w:t>
      </w:r>
      <w:r>
        <w:rPr>
          <w:rFonts w:ascii="宋体" w:hAnsi="宋体" w:eastAsia="宋体" w:cs="宋体"/>
          <w:spacing w:val="7"/>
          <w:sz w:val="20"/>
          <w:szCs w:val="20"/>
        </w:rPr>
        <w:t>投标文件的；</w:t>
      </w:r>
    </w:p>
    <w:p w14:paraId="5678F1EC">
      <w:pPr>
        <w:pStyle w:val="2"/>
        <w:spacing w:line="360" w:lineRule="auto"/>
        <w:ind w:firstLine="544" w:firstLineChars="200"/>
        <w:jc w:val="both"/>
        <w:outlineLvl w:val="2"/>
        <w:rPr>
          <w:rFonts w:ascii="黑体" w:hAnsi="黑体" w:eastAsia="黑体" w:cs="黑体"/>
          <w:sz w:val="28"/>
          <w:szCs w:val="28"/>
        </w:rPr>
      </w:pPr>
      <w:bookmarkStart w:id="54" w:name="_Toc14257"/>
      <w:r>
        <w:rPr>
          <w:b/>
          <w:bCs/>
          <w:spacing w:val="-4"/>
          <w:sz w:val="28"/>
          <w:szCs w:val="28"/>
        </w:rPr>
        <w:t>5.3</w:t>
      </w:r>
      <w:r>
        <w:rPr>
          <w:rFonts w:ascii="黑体" w:hAnsi="黑体" w:eastAsia="黑体" w:cs="黑体"/>
          <w:b/>
          <w:bCs/>
          <w:spacing w:val="-4"/>
          <w:sz w:val="28"/>
          <w:szCs w:val="28"/>
        </w:rPr>
        <w:t>开标异议</w:t>
      </w:r>
      <w:bookmarkEnd w:id="54"/>
    </w:p>
    <w:p w14:paraId="6259B476">
      <w:pPr>
        <w:spacing w:line="360" w:lineRule="auto"/>
        <w:ind w:firstLine="436" w:firstLineChars="200"/>
        <w:jc w:val="both"/>
        <w:rPr>
          <w:rFonts w:ascii="宋体" w:hAnsi="宋体" w:eastAsia="宋体" w:cs="宋体"/>
          <w:sz w:val="20"/>
          <w:szCs w:val="20"/>
        </w:rPr>
      </w:pPr>
      <w:r>
        <w:rPr>
          <w:rFonts w:ascii="宋体" w:hAnsi="宋体" w:eastAsia="宋体" w:cs="宋体"/>
          <w:spacing w:val="9"/>
          <w:sz w:val="20"/>
          <w:szCs w:val="20"/>
        </w:rPr>
        <w:t>投标人对开标有异议的，应当在开标时提出，招标人当场作出答复，并制作记录。</w:t>
      </w:r>
    </w:p>
    <w:p w14:paraId="022D24D9">
      <w:pPr>
        <w:spacing w:line="360" w:lineRule="auto"/>
        <w:ind w:firstLine="616" w:firstLineChars="200"/>
        <w:jc w:val="both"/>
        <w:outlineLvl w:val="1"/>
        <w:rPr>
          <w:rFonts w:ascii="宋体" w:hAnsi="宋体" w:eastAsia="宋体" w:cs="宋体"/>
          <w:sz w:val="31"/>
          <w:szCs w:val="31"/>
        </w:rPr>
      </w:pPr>
      <w:bookmarkStart w:id="55" w:name="_Toc11319"/>
      <w:r>
        <w:rPr>
          <w:rFonts w:ascii="Times New Roman" w:hAnsi="Times New Roman" w:eastAsia="Times New Roman" w:cs="Times New Roman"/>
          <w:b/>
          <w:bCs/>
          <w:spacing w:val="-1"/>
          <w:sz w:val="31"/>
          <w:szCs w:val="31"/>
        </w:rPr>
        <w:t>6.</w:t>
      </w:r>
      <w:r>
        <w:rPr>
          <w:rFonts w:ascii="宋体" w:hAnsi="宋体" w:eastAsia="宋体" w:cs="宋体"/>
          <w:b/>
          <w:bCs/>
          <w:spacing w:val="-1"/>
          <w:sz w:val="31"/>
          <w:szCs w:val="31"/>
        </w:rPr>
        <w:t>评标</w:t>
      </w:r>
      <w:bookmarkEnd w:id="55"/>
    </w:p>
    <w:p w14:paraId="2F7932C4">
      <w:pPr>
        <w:pStyle w:val="2"/>
        <w:spacing w:line="360" w:lineRule="auto"/>
        <w:ind w:firstLine="544" w:firstLineChars="200"/>
        <w:jc w:val="both"/>
        <w:outlineLvl w:val="2"/>
        <w:rPr>
          <w:rFonts w:ascii="黑体" w:hAnsi="黑体" w:eastAsia="黑体" w:cs="黑体"/>
          <w:sz w:val="28"/>
          <w:szCs w:val="28"/>
        </w:rPr>
      </w:pPr>
      <w:bookmarkStart w:id="56" w:name="_Toc7095"/>
      <w:r>
        <w:rPr>
          <w:b/>
          <w:bCs/>
          <w:spacing w:val="-4"/>
          <w:sz w:val="28"/>
          <w:szCs w:val="28"/>
        </w:rPr>
        <w:t>6.1</w:t>
      </w:r>
      <w:r>
        <w:rPr>
          <w:rFonts w:ascii="黑体" w:hAnsi="黑体" w:eastAsia="黑体" w:cs="黑体"/>
          <w:b/>
          <w:bCs/>
          <w:spacing w:val="-4"/>
          <w:sz w:val="28"/>
          <w:szCs w:val="28"/>
        </w:rPr>
        <w:t>评标委员会</w:t>
      </w:r>
      <w:bookmarkEnd w:id="56"/>
    </w:p>
    <w:p w14:paraId="55EB5826">
      <w:pPr>
        <w:spacing w:line="360" w:lineRule="auto"/>
        <w:ind w:firstLine="432" w:firstLineChars="200"/>
        <w:jc w:val="both"/>
        <w:rPr>
          <w:rFonts w:ascii="宋体" w:hAnsi="宋体" w:eastAsia="宋体" w:cs="宋体"/>
          <w:sz w:val="20"/>
          <w:szCs w:val="20"/>
        </w:rPr>
      </w:pPr>
      <w:r>
        <w:rPr>
          <w:rFonts w:ascii="Times New Roman" w:hAnsi="Times New Roman" w:eastAsia="Times New Roman" w:cs="Times New Roman"/>
          <w:spacing w:val="8"/>
          <w:sz w:val="20"/>
          <w:szCs w:val="20"/>
        </w:rPr>
        <w:t>6.1.1</w:t>
      </w:r>
      <w:r>
        <w:rPr>
          <w:rFonts w:ascii="宋体" w:hAnsi="宋体" w:eastAsia="宋体" w:cs="宋体"/>
          <w:spacing w:val="8"/>
          <w:sz w:val="20"/>
          <w:szCs w:val="20"/>
        </w:rPr>
        <w:t>评标由招标人依法组建的评标委员会负责。评标委员会由招标人的代表以及有关技</w:t>
      </w:r>
      <w:r>
        <w:rPr>
          <w:rFonts w:ascii="宋体" w:hAnsi="宋体" w:eastAsia="宋体" w:cs="宋体"/>
          <w:spacing w:val="12"/>
          <w:sz w:val="20"/>
          <w:szCs w:val="20"/>
        </w:rPr>
        <w:t>术、经济等方面的专家组成。评标委员会成员人数以及技术、经济等方面专家的确定方式见</w:t>
      </w:r>
      <w:r>
        <w:rPr>
          <w:rFonts w:ascii="宋体" w:hAnsi="宋体" w:eastAsia="宋体" w:cs="宋体"/>
          <w:spacing w:val="7"/>
          <w:sz w:val="20"/>
          <w:szCs w:val="20"/>
        </w:rPr>
        <w:t>投标人须知前附表。</w:t>
      </w:r>
    </w:p>
    <w:p w14:paraId="42B4A9CE">
      <w:pPr>
        <w:spacing w:line="360" w:lineRule="auto"/>
        <w:ind w:firstLine="424" w:firstLineChars="200"/>
        <w:jc w:val="both"/>
        <w:rPr>
          <w:rFonts w:ascii="宋体" w:hAnsi="宋体" w:eastAsia="宋体" w:cs="宋体"/>
          <w:sz w:val="20"/>
          <w:szCs w:val="20"/>
        </w:rPr>
      </w:pPr>
      <w:r>
        <w:rPr>
          <w:rFonts w:ascii="Times New Roman" w:hAnsi="Times New Roman" w:eastAsia="Times New Roman" w:cs="Times New Roman"/>
          <w:spacing w:val="6"/>
          <w:sz w:val="20"/>
          <w:szCs w:val="20"/>
        </w:rPr>
        <w:t>6.1.2</w:t>
      </w:r>
      <w:r>
        <w:rPr>
          <w:rFonts w:ascii="宋体" w:hAnsi="宋体" w:eastAsia="宋体" w:cs="宋体"/>
          <w:spacing w:val="6"/>
          <w:sz w:val="20"/>
          <w:szCs w:val="20"/>
        </w:rPr>
        <w:t>评标委员会成员有下列情形之一的，应当回避：</w:t>
      </w:r>
    </w:p>
    <w:p w14:paraId="01FA5C38">
      <w:pPr>
        <w:spacing w:line="360" w:lineRule="auto"/>
        <w:ind w:firstLine="432" w:firstLineChars="200"/>
        <w:jc w:val="both"/>
        <w:rPr>
          <w:rFonts w:ascii="宋体" w:hAnsi="宋体" w:eastAsia="宋体" w:cs="宋体"/>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1</w:t>
      </w:r>
      <w:r>
        <w:rPr>
          <w:rFonts w:ascii="宋体" w:hAnsi="宋体" w:eastAsia="宋体" w:cs="宋体"/>
          <w:spacing w:val="8"/>
          <w:sz w:val="20"/>
          <w:szCs w:val="20"/>
        </w:rPr>
        <w:t>）招标人或投标人的主要负责人的近亲属；</w:t>
      </w:r>
    </w:p>
    <w:p w14:paraId="4C1D0239">
      <w:pPr>
        <w:spacing w:line="360" w:lineRule="auto"/>
        <w:ind w:firstLine="432" w:firstLineChars="200"/>
        <w:jc w:val="both"/>
        <w:rPr>
          <w:rFonts w:ascii="宋体" w:hAnsi="宋体" w:eastAsia="宋体" w:cs="宋体"/>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2</w:t>
      </w:r>
      <w:r>
        <w:rPr>
          <w:rFonts w:ascii="宋体" w:hAnsi="宋体" w:eastAsia="宋体" w:cs="宋体"/>
          <w:spacing w:val="8"/>
          <w:sz w:val="20"/>
          <w:szCs w:val="20"/>
        </w:rPr>
        <w:t>）项目主管部门或者行政监督部门的人员；</w:t>
      </w:r>
    </w:p>
    <w:p w14:paraId="54E457C1">
      <w:pPr>
        <w:spacing w:line="360" w:lineRule="auto"/>
        <w:ind w:firstLine="436" w:firstLineChars="200"/>
        <w:jc w:val="both"/>
        <w:rPr>
          <w:rFonts w:ascii="宋体" w:hAnsi="宋体" w:eastAsia="宋体" w:cs="宋体"/>
          <w:sz w:val="20"/>
          <w:szCs w:val="20"/>
        </w:rPr>
      </w:pPr>
      <w:r>
        <w:rPr>
          <w:rFonts w:ascii="宋体" w:hAnsi="宋体" w:eastAsia="宋体" w:cs="宋体"/>
          <w:spacing w:val="9"/>
          <w:sz w:val="20"/>
          <w:szCs w:val="20"/>
        </w:rPr>
        <w:t>（</w:t>
      </w:r>
      <w:r>
        <w:rPr>
          <w:rFonts w:ascii="Times New Roman" w:hAnsi="Times New Roman" w:eastAsia="Times New Roman" w:cs="Times New Roman"/>
          <w:spacing w:val="9"/>
          <w:sz w:val="20"/>
          <w:szCs w:val="20"/>
        </w:rPr>
        <w:t>3</w:t>
      </w:r>
      <w:r>
        <w:rPr>
          <w:rFonts w:ascii="宋体" w:hAnsi="宋体" w:eastAsia="宋体" w:cs="宋体"/>
          <w:spacing w:val="9"/>
          <w:sz w:val="20"/>
          <w:szCs w:val="20"/>
        </w:rPr>
        <w:t>）与投标人有经济利益关系，可能影响</w:t>
      </w:r>
      <w:r>
        <w:rPr>
          <w:rFonts w:ascii="宋体" w:hAnsi="宋体" w:eastAsia="宋体" w:cs="宋体"/>
          <w:spacing w:val="8"/>
          <w:sz w:val="20"/>
          <w:szCs w:val="20"/>
        </w:rPr>
        <w:t>对投标公正评审的；</w:t>
      </w:r>
    </w:p>
    <w:p w14:paraId="0572F3FF">
      <w:pPr>
        <w:spacing w:line="360" w:lineRule="auto"/>
        <w:ind w:firstLine="428" w:firstLineChars="200"/>
        <w:jc w:val="both"/>
        <w:rPr>
          <w:rFonts w:ascii="宋体" w:hAnsi="宋体" w:eastAsia="宋体" w:cs="宋体"/>
          <w:sz w:val="20"/>
          <w:szCs w:val="20"/>
        </w:rPr>
      </w:pPr>
      <w:r>
        <w:rPr>
          <w:rFonts w:ascii="宋体" w:hAnsi="宋体" w:eastAsia="宋体" w:cs="宋体"/>
          <w:spacing w:val="7"/>
          <w:sz w:val="20"/>
          <w:szCs w:val="20"/>
        </w:rPr>
        <w:t>（</w:t>
      </w:r>
      <w:r>
        <w:rPr>
          <w:rFonts w:ascii="Times New Roman" w:hAnsi="Times New Roman" w:eastAsia="Times New Roman" w:cs="Times New Roman"/>
          <w:spacing w:val="7"/>
          <w:sz w:val="20"/>
          <w:szCs w:val="20"/>
        </w:rPr>
        <w:t>4</w:t>
      </w:r>
      <w:r>
        <w:rPr>
          <w:rFonts w:ascii="宋体" w:hAnsi="宋体" w:eastAsia="宋体" w:cs="宋体"/>
          <w:spacing w:val="7"/>
          <w:sz w:val="20"/>
          <w:szCs w:val="20"/>
        </w:rPr>
        <w:t>）曾因在招标、评标以及其他与招标投标有关活动中从事违法行为而受过行政处罚</w:t>
      </w:r>
      <w:r>
        <w:rPr>
          <w:rFonts w:ascii="宋体" w:hAnsi="宋体" w:eastAsia="宋体" w:cs="宋体"/>
          <w:spacing w:val="6"/>
          <w:sz w:val="20"/>
          <w:szCs w:val="20"/>
        </w:rPr>
        <w:t>或刑事处罚的。</w:t>
      </w:r>
    </w:p>
    <w:p w14:paraId="2CF017A2">
      <w:pPr>
        <w:spacing w:line="360" w:lineRule="auto"/>
        <w:ind w:firstLine="432" w:firstLineChars="200"/>
        <w:jc w:val="both"/>
        <w:rPr>
          <w:rFonts w:ascii="宋体" w:hAnsi="宋体" w:eastAsia="宋体" w:cs="宋体"/>
          <w:sz w:val="20"/>
          <w:szCs w:val="20"/>
        </w:rPr>
      </w:pPr>
      <w:r>
        <w:rPr>
          <w:rFonts w:ascii="宋体" w:hAnsi="宋体" w:eastAsia="宋体" w:cs="宋体"/>
          <w:spacing w:val="8"/>
          <w:position w:val="2"/>
          <w:sz w:val="20"/>
          <w:szCs w:val="20"/>
        </w:rPr>
        <w:t>（</w:t>
      </w:r>
      <w:r>
        <w:rPr>
          <w:rFonts w:ascii="Times New Roman" w:hAnsi="Times New Roman" w:eastAsia="Times New Roman" w:cs="Times New Roman"/>
          <w:spacing w:val="8"/>
          <w:position w:val="2"/>
          <w:sz w:val="20"/>
          <w:szCs w:val="20"/>
        </w:rPr>
        <w:t>5</w:t>
      </w:r>
      <w:r>
        <w:rPr>
          <w:rFonts w:ascii="宋体" w:hAnsi="宋体" w:eastAsia="宋体" w:cs="宋体"/>
          <w:spacing w:val="8"/>
          <w:position w:val="2"/>
          <w:sz w:val="20"/>
          <w:szCs w:val="20"/>
        </w:rPr>
        <w:t>）“信用中国”网站（</w:t>
      </w:r>
      <w:r>
        <w:rPr>
          <w:rFonts w:ascii="Times New Roman" w:hAnsi="Times New Roman" w:eastAsia="Times New Roman" w:cs="Times New Roman"/>
          <w:position w:val="2"/>
          <w:sz w:val="20"/>
          <w:szCs w:val="20"/>
        </w:rPr>
        <w:t>www</w:t>
      </w:r>
      <w:r>
        <w:rPr>
          <w:rFonts w:ascii="Times New Roman" w:hAnsi="Times New Roman" w:eastAsia="Times New Roman" w:cs="Times New Roman"/>
          <w:spacing w:val="8"/>
          <w:position w:val="2"/>
          <w:sz w:val="20"/>
          <w:szCs w:val="20"/>
        </w:rPr>
        <w:t>.</w:t>
      </w:r>
      <w:r>
        <w:rPr>
          <w:rFonts w:ascii="Times New Roman" w:hAnsi="Times New Roman" w:eastAsia="Times New Roman" w:cs="Times New Roman"/>
          <w:position w:val="2"/>
          <w:sz w:val="20"/>
          <w:szCs w:val="20"/>
        </w:rPr>
        <w:t>creditchina</w:t>
      </w:r>
      <w:r>
        <w:rPr>
          <w:rFonts w:ascii="Times New Roman" w:hAnsi="Times New Roman" w:eastAsia="Times New Roman" w:cs="Times New Roman"/>
          <w:spacing w:val="8"/>
          <w:position w:val="2"/>
          <w:sz w:val="20"/>
          <w:szCs w:val="20"/>
        </w:rPr>
        <w:t>.</w:t>
      </w:r>
      <w:r>
        <w:rPr>
          <w:rFonts w:ascii="Times New Roman" w:hAnsi="Times New Roman" w:eastAsia="Times New Roman" w:cs="Times New Roman"/>
          <w:position w:val="2"/>
          <w:sz w:val="20"/>
          <w:szCs w:val="20"/>
        </w:rPr>
        <w:t>gov</w:t>
      </w:r>
      <w:r>
        <w:rPr>
          <w:rFonts w:ascii="Times New Roman" w:hAnsi="Times New Roman" w:eastAsia="Times New Roman" w:cs="Times New Roman"/>
          <w:spacing w:val="8"/>
          <w:position w:val="2"/>
          <w:sz w:val="20"/>
          <w:szCs w:val="20"/>
        </w:rPr>
        <w:t>.</w:t>
      </w:r>
      <w:r>
        <w:rPr>
          <w:rFonts w:ascii="Times New Roman" w:hAnsi="Times New Roman" w:eastAsia="Times New Roman" w:cs="Times New Roman"/>
          <w:position w:val="2"/>
          <w:sz w:val="20"/>
          <w:szCs w:val="20"/>
        </w:rPr>
        <w:t>cn</w:t>
      </w:r>
      <w:r>
        <w:rPr>
          <w:rFonts w:ascii="宋体" w:hAnsi="宋体" w:eastAsia="宋体" w:cs="宋体"/>
          <w:spacing w:val="8"/>
          <w:position w:val="2"/>
          <w:sz w:val="20"/>
          <w:szCs w:val="20"/>
        </w:rPr>
        <w:t>）记录为失信被执行人的。</w:t>
      </w:r>
    </w:p>
    <w:p w14:paraId="7A70C845">
      <w:pPr>
        <w:pStyle w:val="2"/>
        <w:spacing w:line="360" w:lineRule="auto"/>
        <w:ind w:firstLine="544" w:firstLineChars="200"/>
        <w:jc w:val="both"/>
        <w:outlineLvl w:val="2"/>
        <w:rPr>
          <w:rFonts w:ascii="黑体" w:hAnsi="黑体" w:eastAsia="黑体" w:cs="黑体"/>
          <w:sz w:val="28"/>
          <w:szCs w:val="28"/>
        </w:rPr>
      </w:pPr>
      <w:bookmarkStart w:id="57" w:name="_Toc9076"/>
      <w:r>
        <w:rPr>
          <w:b/>
          <w:bCs/>
          <w:spacing w:val="-4"/>
          <w:sz w:val="28"/>
          <w:szCs w:val="28"/>
        </w:rPr>
        <w:t>6.2</w:t>
      </w:r>
      <w:r>
        <w:rPr>
          <w:rFonts w:ascii="黑体" w:hAnsi="黑体" w:eastAsia="黑体" w:cs="黑体"/>
          <w:b/>
          <w:bCs/>
          <w:spacing w:val="-4"/>
          <w:sz w:val="28"/>
          <w:szCs w:val="28"/>
        </w:rPr>
        <w:t>评标原则</w:t>
      </w:r>
      <w:bookmarkEnd w:id="57"/>
    </w:p>
    <w:p w14:paraId="215BF0C7">
      <w:pPr>
        <w:spacing w:line="360" w:lineRule="auto"/>
        <w:ind w:firstLine="436" w:firstLineChars="200"/>
        <w:jc w:val="both"/>
        <w:rPr>
          <w:rFonts w:ascii="宋体" w:hAnsi="宋体" w:eastAsia="宋体" w:cs="宋体"/>
          <w:sz w:val="20"/>
          <w:szCs w:val="20"/>
        </w:rPr>
      </w:pPr>
      <w:r>
        <w:rPr>
          <w:rFonts w:ascii="宋体" w:hAnsi="宋体" w:eastAsia="宋体" w:cs="宋体"/>
          <w:spacing w:val="9"/>
          <w:sz w:val="20"/>
          <w:szCs w:val="20"/>
        </w:rPr>
        <w:t>评标活动遵循公平、公正、科学和择优的原则。</w:t>
      </w:r>
    </w:p>
    <w:p w14:paraId="35B1D6D5">
      <w:pPr>
        <w:pStyle w:val="2"/>
        <w:spacing w:line="360" w:lineRule="auto"/>
        <w:ind w:firstLine="540" w:firstLineChars="200"/>
        <w:jc w:val="both"/>
        <w:outlineLvl w:val="2"/>
        <w:rPr>
          <w:rFonts w:ascii="黑体" w:hAnsi="黑体" w:eastAsia="黑体" w:cs="黑体"/>
          <w:sz w:val="28"/>
          <w:szCs w:val="28"/>
        </w:rPr>
      </w:pPr>
      <w:bookmarkStart w:id="58" w:name="_Toc4401"/>
      <w:r>
        <w:rPr>
          <w:b/>
          <w:bCs/>
          <w:spacing w:val="-5"/>
          <w:sz w:val="28"/>
          <w:szCs w:val="28"/>
        </w:rPr>
        <w:t>6.3</w:t>
      </w:r>
      <w:r>
        <w:rPr>
          <w:rFonts w:ascii="黑体" w:hAnsi="黑体" w:eastAsia="黑体" w:cs="黑体"/>
          <w:b/>
          <w:bCs/>
          <w:spacing w:val="-5"/>
          <w:sz w:val="28"/>
          <w:szCs w:val="28"/>
        </w:rPr>
        <w:t>评标</w:t>
      </w:r>
      <w:bookmarkEnd w:id="58"/>
    </w:p>
    <w:p w14:paraId="41896611">
      <w:pPr>
        <w:spacing w:line="360" w:lineRule="auto"/>
        <w:ind w:firstLine="448" w:firstLineChars="200"/>
        <w:jc w:val="both"/>
        <w:rPr>
          <w:rFonts w:ascii="宋体" w:hAnsi="宋体" w:eastAsia="宋体" w:cs="宋体"/>
          <w:sz w:val="20"/>
          <w:szCs w:val="20"/>
        </w:rPr>
      </w:pPr>
      <w:r>
        <w:rPr>
          <w:rFonts w:ascii="宋体" w:hAnsi="宋体" w:eastAsia="宋体" w:cs="宋体"/>
          <w:spacing w:val="12"/>
          <w:sz w:val="20"/>
          <w:szCs w:val="20"/>
        </w:rPr>
        <w:t>评标委员会按照第三章“评标办法”规定的方法、</w:t>
      </w:r>
      <w:r>
        <w:rPr>
          <w:rFonts w:ascii="宋体" w:hAnsi="宋体" w:eastAsia="宋体" w:cs="宋体"/>
          <w:spacing w:val="11"/>
          <w:sz w:val="20"/>
          <w:szCs w:val="20"/>
        </w:rPr>
        <w:t>评审因素、标准和程序对投标文件进</w:t>
      </w:r>
      <w:r>
        <w:rPr>
          <w:rFonts w:ascii="宋体" w:hAnsi="宋体" w:eastAsia="宋体" w:cs="宋体"/>
          <w:spacing w:val="9"/>
          <w:sz w:val="20"/>
          <w:szCs w:val="20"/>
        </w:rPr>
        <w:t>行评审。第三章“评标办法”没有规定的方</w:t>
      </w:r>
      <w:r>
        <w:rPr>
          <w:rFonts w:ascii="宋体" w:hAnsi="宋体" w:eastAsia="宋体" w:cs="宋体"/>
          <w:spacing w:val="8"/>
          <w:sz w:val="20"/>
          <w:szCs w:val="20"/>
        </w:rPr>
        <w:t>法、评审因素和标准，不作为评标依据。</w:t>
      </w:r>
    </w:p>
    <w:p w14:paraId="5095943F">
      <w:pPr>
        <w:spacing w:line="360" w:lineRule="auto"/>
        <w:ind w:firstLine="632" w:firstLineChars="200"/>
        <w:jc w:val="both"/>
        <w:outlineLvl w:val="1"/>
        <w:rPr>
          <w:rFonts w:ascii="宋体" w:hAnsi="宋体" w:eastAsia="宋体" w:cs="宋体"/>
          <w:sz w:val="31"/>
          <w:szCs w:val="31"/>
        </w:rPr>
      </w:pPr>
      <w:bookmarkStart w:id="59" w:name="_Toc25097"/>
      <w:r>
        <w:rPr>
          <w:rFonts w:ascii="Times New Roman" w:hAnsi="Times New Roman" w:eastAsia="Times New Roman" w:cs="Times New Roman"/>
          <w:b/>
          <w:bCs/>
          <w:spacing w:val="3"/>
          <w:sz w:val="31"/>
          <w:szCs w:val="31"/>
        </w:rPr>
        <w:t>7.</w:t>
      </w:r>
      <w:r>
        <w:rPr>
          <w:rFonts w:ascii="宋体" w:hAnsi="宋体" w:eastAsia="宋体" w:cs="宋体"/>
          <w:b/>
          <w:bCs/>
          <w:spacing w:val="3"/>
          <w:sz w:val="31"/>
          <w:szCs w:val="31"/>
        </w:rPr>
        <w:t>合同授予</w:t>
      </w:r>
      <w:bookmarkEnd w:id="59"/>
    </w:p>
    <w:p w14:paraId="11D51B68">
      <w:pPr>
        <w:pStyle w:val="2"/>
        <w:spacing w:line="360" w:lineRule="auto"/>
        <w:ind w:firstLine="544" w:firstLineChars="200"/>
        <w:jc w:val="both"/>
        <w:outlineLvl w:val="2"/>
        <w:rPr>
          <w:rFonts w:ascii="黑体" w:hAnsi="黑体" w:eastAsia="黑体" w:cs="黑体"/>
          <w:sz w:val="28"/>
          <w:szCs w:val="28"/>
        </w:rPr>
      </w:pPr>
      <w:bookmarkStart w:id="60" w:name="_Toc26243"/>
      <w:r>
        <w:rPr>
          <w:b/>
          <w:bCs/>
          <w:spacing w:val="-4"/>
          <w:sz w:val="28"/>
          <w:szCs w:val="28"/>
        </w:rPr>
        <w:t>7.1</w:t>
      </w:r>
      <w:r>
        <w:rPr>
          <w:rFonts w:ascii="黑体" w:hAnsi="黑体" w:eastAsia="黑体" w:cs="黑体"/>
          <w:b/>
          <w:bCs/>
          <w:spacing w:val="-4"/>
          <w:sz w:val="28"/>
          <w:szCs w:val="28"/>
        </w:rPr>
        <w:t>定标方式</w:t>
      </w:r>
      <w:bookmarkEnd w:id="60"/>
    </w:p>
    <w:p w14:paraId="5F58BEAA">
      <w:pPr>
        <w:spacing w:line="360" w:lineRule="auto"/>
        <w:ind w:firstLine="448" w:firstLineChars="200"/>
        <w:jc w:val="both"/>
        <w:rPr>
          <w:rFonts w:ascii="宋体" w:hAnsi="宋体" w:eastAsia="宋体" w:cs="宋体"/>
          <w:sz w:val="20"/>
          <w:szCs w:val="20"/>
        </w:rPr>
      </w:pPr>
      <w:r>
        <w:rPr>
          <w:rFonts w:ascii="宋体" w:hAnsi="宋体" w:eastAsia="宋体" w:cs="宋体"/>
          <w:spacing w:val="12"/>
          <w:sz w:val="20"/>
          <w:szCs w:val="20"/>
        </w:rPr>
        <w:t>除投标人须知前附表规定评标委员会直接确定中标人外，招标人依据评标委员会推荐的</w:t>
      </w:r>
      <w:r>
        <w:rPr>
          <w:rFonts w:ascii="宋体" w:hAnsi="宋体" w:eastAsia="宋体" w:cs="宋体"/>
          <w:spacing w:val="9"/>
          <w:sz w:val="20"/>
          <w:szCs w:val="20"/>
        </w:rPr>
        <w:t>中标候选人确定中标人，评标委员会推荐中标候选人的人数见投标人须</w:t>
      </w:r>
      <w:r>
        <w:rPr>
          <w:rFonts w:ascii="宋体" w:hAnsi="宋体" w:eastAsia="宋体" w:cs="宋体"/>
          <w:spacing w:val="8"/>
          <w:sz w:val="20"/>
          <w:szCs w:val="20"/>
        </w:rPr>
        <w:t>知前附表。</w:t>
      </w:r>
    </w:p>
    <w:p w14:paraId="6DA5CC55">
      <w:pPr>
        <w:pStyle w:val="2"/>
        <w:spacing w:line="360" w:lineRule="auto"/>
        <w:ind w:firstLine="528" w:firstLineChars="200"/>
        <w:jc w:val="both"/>
        <w:outlineLvl w:val="2"/>
        <w:rPr>
          <w:rFonts w:ascii="黑体" w:hAnsi="黑体" w:eastAsia="黑体" w:cs="黑体"/>
          <w:sz w:val="28"/>
          <w:szCs w:val="28"/>
        </w:rPr>
      </w:pPr>
      <w:bookmarkStart w:id="61" w:name="_Toc25729"/>
      <w:r>
        <w:rPr>
          <w:b/>
          <w:bCs/>
          <w:spacing w:val="-8"/>
          <w:sz w:val="28"/>
          <w:szCs w:val="28"/>
        </w:rPr>
        <w:t>7.2</w:t>
      </w:r>
      <w:r>
        <w:rPr>
          <w:rFonts w:ascii="黑体" w:hAnsi="黑体" w:eastAsia="黑体" w:cs="黑体"/>
          <w:b/>
          <w:bCs/>
          <w:spacing w:val="-8"/>
          <w:sz w:val="28"/>
          <w:szCs w:val="28"/>
        </w:rPr>
        <w:t>中标通知</w:t>
      </w:r>
      <w:bookmarkEnd w:id="61"/>
    </w:p>
    <w:p w14:paraId="1CC9D40A">
      <w:pPr>
        <w:spacing w:line="360" w:lineRule="auto"/>
        <w:ind w:firstLine="432" w:firstLineChars="200"/>
        <w:jc w:val="both"/>
        <w:rPr>
          <w:rFonts w:ascii="宋体" w:hAnsi="宋体" w:eastAsia="宋体" w:cs="宋体"/>
          <w:spacing w:val="8"/>
          <w:sz w:val="20"/>
          <w:szCs w:val="20"/>
        </w:rPr>
      </w:pPr>
      <w:r>
        <w:rPr>
          <w:rFonts w:ascii="宋体" w:hAnsi="宋体" w:eastAsia="宋体" w:cs="宋体"/>
          <w:spacing w:val="8"/>
          <w:sz w:val="20"/>
          <w:szCs w:val="20"/>
        </w:rPr>
        <w:t>在本章第</w:t>
      </w:r>
      <w:r>
        <w:rPr>
          <w:rFonts w:ascii="Times New Roman" w:hAnsi="Times New Roman" w:eastAsia="Times New Roman" w:cs="Times New Roman"/>
          <w:spacing w:val="8"/>
          <w:sz w:val="20"/>
          <w:szCs w:val="20"/>
        </w:rPr>
        <w:t>3.3</w:t>
      </w:r>
      <w:r>
        <w:rPr>
          <w:rFonts w:ascii="宋体" w:hAnsi="宋体" w:eastAsia="宋体" w:cs="宋体"/>
          <w:spacing w:val="8"/>
          <w:sz w:val="20"/>
          <w:szCs w:val="20"/>
        </w:rPr>
        <w:t>款规定的投标有效期内，招标人向中标人</w:t>
      </w:r>
      <w:r>
        <w:rPr>
          <w:rFonts w:ascii="宋体" w:hAnsi="宋体" w:eastAsia="宋体" w:cs="宋体"/>
          <w:spacing w:val="7"/>
          <w:sz w:val="20"/>
          <w:szCs w:val="20"/>
        </w:rPr>
        <w:t>发出中标通知书，同时将中标结果</w:t>
      </w:r>
      <w:r>
        <w:rPr>
          <w:rFonts w:ascii="宋体" w:hAnsi="宋体" w:eastAsia="宋体" w:cs="宋体"/>
          <w:spacing w:val="8"/>
          <w:sz w:val="20"/>
          <w:szCs w:val="20"/>
        </w:rPr>
        <w:t>通知未中标的投标人。</w:t>
      </w:r>
    </w:p>
    <w:p w14:paraId="69E2A3B6">
      <w:pPr>
        <w:spacing w:line="360" w:lineRule="auto"/>
        <w:ind w:firstLine="544" w:firstLineChars="200"/>
        <w:jc w:val="both"/>
        <w:outlineLvl w:val="2"/>
        <w:rPr>
          <w:rFonts w:ascii="黑体" w:hAnsi="黑体" w:eastAsia="黑体" w:cs="黑体"/>
          <w:sz w:val="28"/>
          <w:szCs w:val="28"/>
        </w:rPr>
      </w:pPr>
      <w:bookmarkStart w:id="62" w:name="_Toc14069"/>
      <w:r>
        <w:rPr>
          <w:b/>
          <w:bCs/>
          <w:spacing w:val="-4"/>
          <w:sz w:val="28"/>
          <w:szCs w:val="28"/>
        </w:rPr>
        <w:t>7.3</w:t>
      </w:r>
      <w:r>
        <w:rPr>
          <w:rFonts w:ascii="黑体" w:hAnsi="黑体" w:eastAsia="黑体" w:cs="黑体"/>
          <w:b/>
          <w:bCs/>
          <w:spacing w:val="-4"/>
          <w:sz w:val="28"/>
          <w:szCs w:val="28"/>
        </w:rPr>
        <w:t>履约担保</w:t>
      </w:r>
      <w:bookmarkEnd w:id="62"/>
    </w:p>
    <w:p w14:paraId="70DE5020">
      <w:pPr>
        <w:spacing w:line="360" w:lineRule="auto"/>
        <w:ind w:firstLine="440" w:firstLineChars="200"/>
        <w:jc w:val="both"/>
        <w:rPr>
          <w:rFonts w:ascii="宋体" w:hAnsi="宋体" w:eastAsia="宋体" w:cs="宋体"/>
          <w:sz w:val="20"/>
          <w:szCs w:val="20"/>
        </w:rPr>
      </w:pPr>
      <w:r>
        <w:rPr>
          <w:rFonts w:ascii="Times New Roman" w:hAnsi="Times New Roman" w:eastAsia="Times New Roman" w:cs="Times New Roman"/>
          <w:spacing w:val="10"/>
          <w:sz w:val="20"/>
          <w:szCs w:val="20"/>
        </w:rPr>
        <w:t>7.3.1</w:t>
      </w:r>
      <w:r>
        <w:rPr>
          <w:rFonts w:ascii="宋体" w:hAnsi="宋体" w:eastAsia="宋体" w:cs="宋体"/>
          <w:spacing w:val="10"/>
          <w:sz w:val="20"/>
          <w:szCs w:val="20"/>
        </w:rPr>
        <w:t>在签订合同前，中标人应按投标人须知前附表规定的金额、担保形式和招标文件第</w:t>
      </w:r>
      <w:r>
        <w:rPr>
          <w:rFonts w:ascii="宋体" w:hAnsi="宋体" w:eastAsia="宋体" w:cs="宋体"/>
          <w:spacing w:val="12"/>
          <w:sz w:val="20"/>
          <w:szCs w:val="20"/>
        </w:rPr>
        <w:t>四章“合同条款及格式”规定的履约担保格式向招标人提交履约担保。联合</w:t>
      </w:r>
      <w:r>
        <w:rPr>
          <w:rFonts w:ascii="宋体" w:hAnsi="宋体" w:eastAsia="宋体" w:cs="宋体"/>
          <w:spacing w:val="11"/>
          <w:sz w:val="20"/>
          <w:szCs w:val="20"/>
        </w:rPr>
        <w:t>体中标的，其履</w:t>
      </w:r>
      <w:r>
        <w:rPr>
          <w:rFonts w:ascii="宋体" w:hAnsi="宋体" w:eastAsia="宋体" w:cs="宋体"/>
          <w:spacing w:val="13"/>
          <w:sz w:val="20"/>
          <w:szCs w:val="20"/>
        </w:rPr>
        <w:t>约担保由牵头人递交，并应符合投标人须知前附表规定的</w:t>
      </w:r>
      <w:r>
        <w:rPr>
          <w:rFonts w:ascii="宋体" w:hAnsi="宋体" w:eastAsia="宋体" w:cs="宋体"/>
          <w:spacing w:val="12"/>
          <w:sz w:val="20"/>
          <w:szCs w:val="20"/>
        </w:rPr>
        <w:t>金额、担保形式和招标文件第四章</w:t>
      </w:r>
      <w:r>
        <w:rPr>
          <w:rFonts w:ascii="宋体" w:hAnsi="宋体" w:eastAsia="宋体" w:cs="宋体"/>
          <w:spacing w:val="8"/>
          <w:sz w:val="20"/>
          <w:szCs w:val="20"/>
        </w:rPr>
        <w:t>“合同条款及格式”规定的履约担保格式要求。</w:t>
      </w:r>
    </w:p>
    <w:p w14:paraId="1AD5DBE5">
      <w:pPr>
        <w:spacing w:line="360" w:lineRule="auto"/>
        <w:ind w:firstLine="436" w:firstLineChars="200"/>
        <w:jc w:val="both"/>
        <w:rPr>
          <w:rFonts w:ascii="宋体" w:hAnsi="宋体" w:eastAsia="宋体" w:cs="宋体"/>
          <w:sz w:val="20"/>
          <w:szCs w:val="20"/>
        </w:rPr>
      </w:pPr>
      <w:r>
        <w:rPr>
          <w:rFonts w:ascii="Times New Roman" w:hAnsi="Times New Roman" w:eastAsia="Times New Roman" w:cs="Times New Roman"/>
          <w:spacing w:val="9"/>
          <w:sz w:val="20"/>
          <w:szCs w:val="20"/>
        </w:rPr>
        <w:t>7.3.2</w:t>
      </w:r>
      <w:r>
        <w:rPr>
          <w:rFonts w:ascii="宋体" w:hAnsi="宋体" w:eastAsia="宋体" w:cs="宋体"/>
          <w:spacing w:val="9"/>
          <w:sz w:val="20"/>
          <w:szCs w:val="20"/>
        </w:rPr>
        <w:t>中标人不能按本章第</w:t>
      </w:r>
      <w:r>
        <w:rPr>
          <w:rFonts w:ascii="Times New Roman" w:hAnsi="Times New Roman" w:eastAsia="Times New Roman" w:cs="Times New Roman"/>
          <w:spacing w:val="9"/>
          <w:sz w:val="20"/>
          <w:szCs w:val="20"/>
        </w:rPr>
        <w:t>7.3.1</w:t>
      </w:r>
      <w:r>
        <w:rPr>
          <w:rFonts w:ascii="宋体" w:hAnsi="宋体" w:eastAsia="宋体" w:cs="宋体"/>
          <w:spacing w:val="9"/>
          <w:sz w:val="20"/>
          <w:szCs w:val="20"/>
        </w:rPr>
        <w:t>项要求提交履约担保的，视为放弃中标，其投标保</w:t>
      </w:r>
      <w:r>
        <w:rPr>
          <w:rFonts w:ascii="宋体" w:hAnsi="宋体" w:eastAsia="宋体" w:cs="宋体"/>
          <w:spacing w:val="8"/>
          <w:sz w:val="20"/>
          <w:szCs w:val="20"/>
        </w:rPr>
        <w:t>证金</w:t>
      </w:r>
      <w:r>
        <w:rPr>
          <w:rFonts w:ascii="宋体" w:hAnsi="宋体" w:eastAsia="宋体" w:cs="宋体"/>
          <w:spacing w:val="9"/>
          <w:sz w:val="20"/>
          <w:szCs w:val="20"/>
        </w:rPr>
        <w:t>不予退还，给招标人造成的损失超过投标保证金数额的，中标人还应当对</w:t>
      </w:r>
      <w:r>
        <w:rPr>
          <w:rFonts w:ascii="宋体" w:hAnsi="宋体" w:eastAsia="宋体" w:cs="宋体"/>
          <w:spacing w:val="8"/>
          <w:sz w:val="20"/>
          <w:szCs w:val="20"/>
        </w:rPr>
        <w:t>超过部分予以赔偿。</w:t>
      </w:r>
    </w:p>
    <w:p w14:paraId="19C3658E">
      <w:pPr>
        <w:pStyle w:val="2"/>
        <w:spacing w:line="360" w:lineRule="auto"/>
        <w:ind w:firstLine="540" w:firstLineChars="200"/>
        <w:jc w:val="both"/>
        <w:outlineLvl w:val="2"/>
        <w:rPr>
          <w:rFonts w:ascii="黑体" w:hAnsi="黑体" w:eastAsia="黑体" w:cs="黑体"/>
          <w:sz w:val="28"/>
          <w:szCs w:val="28"/>
        </w:rPr>
      </w:pPr>
      <w:bookmarkStart w:id="63" w:name="_Toc20036"/>
      <w:r>
        <w:rPr>
          <w:b/>
          <w:bCs/>
          <w:spacing w:val="-5"/>
          <w:sz w:val="28"/>
          <w:szCs w:val="28"/>
        </w:rPr>
        <w:t>7.4</w:t>
      </w:r>
      <w:r>
        <w:rPr>
          <w:rFonts w:ascii="黑体" w:hAnsi="黑体" w:eastAsia="黑体" w:cs="黑体"/>
          <w:b/>
          <w:bCs/>
          <w:spacing w:val="-5"/>
          <w:sz w:val="28"/>
          <w:szCs w:val="28"/>
        </w:rPr>
        <w:t>签订合同</w:t>
      </w:r>
      <w:bookmarkEnd w:id="63"/>
    </w:p>
    <w:p w14:paraId="4512744F">
      <w:pPr>
        <w:spacing w:line="360" w:lineRule="auto"/>
        <w:ind w:firstLine="428" w:firstLineChars="200"/>
        <w:jc w:val="both"/>
        <w:rPr>
          <w:rFonts w:ascii="宋体" w:hAnsi="宋体" w:eastAsia="宋体" w:cs="宋体"/>
          <w:sz w:val="20"/>
          <w:szCs w:val="20"/>
        </w:rPr>
      </w:pPr>
      <w:r>
        <w:rPr>
          <w:rFonts w:ascii="Times New Roman" w:hAnsi="Times New Roman" w:eastAsia="Times New Roman" w:cs="Times New Roman"/>
          <w:spacing w:val="7"/>
          <w:sz w:val="20"/>
          <w:szCs w:val="20"/>
        </w:rPr>
        <w:t>7.4.1</w:t>
      </w:r>
      <w:r>
        <w:rPr>
          <w:rFonts w:ascii="宋体" w:hAnsi="宋体" w:eastAsia="宋体" w:cs="宋体"/>
          <w:spacing w:val="7"/>
          <w:sz w:val="20"/>
          <w:szCs w:val="20"/>
        </w:rPr>
        <w:t>招标人和中标人应当自中标通知书发出之日起</w:t>
      </w:r>
      <w:r>
        <w:rPr>
          <w:rFonts w:ascii="Times New Roman" w:hAnsi="Times New Roman" w:eastAsia="Times New Roman" w:cs="Times New Roman"/>
          <w:spacing w:val="7"/>
          <w:sz w:val="20"/>
          <w:szCs w:val="20"/>
        </w:rPr>
        <w:t>30</w:t>
      </w:r>
      <w:r>
        <w:rPr>
          <w:rFonts w:ascii="宋体" w:hAnsi="宋体" w:eastAsia="宋体" w:cs="宋体"/>
          <w:spacing w:val="7"/>
          <w:sz w:val="20"/>
          <w:szCs w:val="20"/>
        </w:rPr>
        <w:t>天内，根据招</w:t>
      </w:r>
      <w:r>
        <w:rPr>
          <w:rFonts w:ascii="宋体" w:hAnsi="宋体" w:eastAsia="宋体" w:cs="宋体"/>
          <w:spacing w:val="6"/>
          <w:sz w:val="20"/>
          <w:szCs w:val="20"/>
        </w:rPr>
        <w:t>标文件和中标人的投</w:t>
      </w:r>
      <w:r>
        <w:rPr>
          <w:rFonts w:ascii="宋体" w:hAnsi="宋体" w:eastAsia="宋体" w:cs="宋体"/>
          <w:spacing w:val="12"/>
          <w:sz w:val="20"/>
          <w:szCs w:val="20"/>
        </w:rPr>
        <w:t>标文件订立书面合同。中标人无正当理由拒签合同的，招标人取消其中标资格，其投标保证金不予退还；给招标人造成的损失超过投标保证金数额的，中标人还应当对超过部分予以赔</w:t>
      </w:r>
      <w:r>
        <w:rPr>
          <w:rFonts w:ascii="宋体" w:hAnsi="宋体" w:eastAsia="宋体" w:cs="宋体"/>
          <w:sz w:val="20"/>
          <w:szCs w:val="20"/>
        </w:rPr>
        <w:t>偿。</w:t>
      </w:r>
    </w:p>
    <w:p w14:paraId="2B9FDF04">
      <w:pPr>
        <w:spacing w:line="360" w:lineRule="auto"/>
        <w:ind w:firstLine="436" w:firstLineChars="200"/>
        <w:jc w:val="both"/>
        <w:rPr>
          <w:rFonts w:ascii="宋体" w:hAnsi="宋体" w:eastAsia="宋体" w:cs="宋体"/>
          <w:sz w:val="20"/>
          <w:szCs w:val="20"/>
        </w:rPr>
      </w:pPr>
      <w:r>
        <w:rPr>
          <w:rFonts w:ascii="Times New Roman" w:hAnsi="Times New Roman" w:eastAsia="Times New Roman" w:cs="Times New Roman"/>
          <w:spacing w:val="9"/>
          <w:sz w:val="20"/>
          <w:szCs w:val="20"/>
        </w:rPr>
        <w:t>7.4.2</w:t>
      </w:r>
      <w:r>
        <w:rPr>
          <w:rFonts w:ascii="宋体" w:hAnsi="宋体" w:eastAsia="宋体" w:cs="宋体"/>
          <w:spacing w:val="9"/>
          <w:sz w:val="20"/>
          <w:szCs w:val="20"/>
        </w:rPr>
        <w:t>发出中标通知书后，招标人无正当理由拒签合同的，</w:t>
      </w:r>
      <w:r>
        <w:rPr>
          <w:rFonts w:ascii="宋体" w:hAnsi="宋体" w:eastAsia="宋体" w:cs="宋体"/>
          <w:spacing w:val="8"/>
          <w:sz w:val="20"/>
          <w:szCs w:val="20"/>
        </w:rPr>
        <w:t>招标人向中标人退还投标保证金；给中标人造成损失的，还应当赔偿损失。</w:t>
      </w:r>
    </w:p>
    <w:p w14:paraId="50CA3BD2">
      <w:pPr>
        <w:spacing w:line="360" w:lineRule="auto"/>
        <w:ind w:firstLine="640" w:firstLineChars="200"/>
        <w:jc w:val="both"/>
        <w:outlineLvl w:val="1"/>
        <w:rPr>
          <w:rFonts w:ascii="宋体" w:hAnsi="宋体" w:eastAsia="宋体" w:cs="宋体"/>
          <w:sz w:val="31"/>
          <w:szCs w:val="31"/>
        </w:rPr>
      </w:pPr>
      <w:bookmarkStart w:id="64" w:name="_Toc16518"/>
      <w:r>
        <w:rPr>
          <w:rFonts w:ascii="Times New Roman" w:hAnsi="Times New Roman" w:eastAsia="Times New Roman" w:cs="Times New Roman"/>
          <w:b/>
          <w:bCs/>
          <w:spacing w:val="5"/>
          <w:sz w:val="31"/>
          <w:szCs w:val="31"/>
        </w:rPr>
        <w:t>8.</w:t>
      </w:r>
      <w:r>
        <w:rPr>
          <w:rFonts w:ascii="宋体" w:hAnsi="宋体" w:eastAsia="宋体" w:cs="宋体"/>
          <w:b/>
          <w:bCs/>
          <w:spacing w:val="5"/>
          <w:sz w:val="31"/>
          <w:szCs w:val="31"/>
        </w:rPr>
        <w:t>重新招标和不再招标</w:t>
      </w:r>
      <w:bookmarkEnd w:id="64"/>
    </w:p>
    <w:p w14:paraId="717040A5">
      <w:pPr>
        <w:pStyle w:val="2"/>
        <w:spacing w:line="360" w:lineRule="auto"/>
        <w:ind w:firstLine="540" w:firstLineChars="200"/>
        <w:jc w:val="both"/>
        <w:outlineLvl w:val="2"/>
        <w:rPr>
          <w:rFonts w:ascii="黑体" w:hAnsi="黑体" w:eastAsia="黑体" w:cs="黑体"/>
          <w:sz w:val="28"/>
          <w:szCs w:val="28"/>
        </w:rPr>
      </w:pPr>
      <w:bookmarkStart w:id="65" w:name="_Toc21669"/>
      <w:r>
        <w:rPr>
          <w:b/>
          <w:bCs/>
          <w:spacing w:val="-5"/>
          <w:sz w:val="28"/>
          <w:szCs w:val="28"/>
        </w:rPr>
        <w:t>8.1</w:t>
      </w:r>
      <w:r>
        <w:rPr>
          <w:rFonts w:ascii="黑体" w:hAnsi="黑体" w:eastAsia="黑体" w:cs="黑体"/>
          <w:b/>
          <w:bCs/>
          <w:spacing w:val="-5"/>
          <w:sz w:val="28"/>
          <w:szCs w:val="28"/>
        </w:rPr>
        <w:t>重新招标</w:t>
      </w:r>
      <w:bookmarkEnd w:id="65"/>
    </w:p>
    <w:p w14:paraId="06D945E5">
      <w:pPr>
        <w:spacing w:line="360" w:lineRule="auto"/>
        <w:ind w:firstLine="432" w:firstLineChars="200"/>
        <w:jc w:val="both"/>
        <w:rPr>
          <w:rFonts w:ascii="宋体" w:hAnsi="宋体" w:eastAsia="宋体" w:cs="宋体"/>
          <w:sz w:val="20"/>
          <w:szCs w:val="20"/>
        </w:rPr>
      </w:pPr>
      <w:r>
        <w:rPr>
          <w:rFonts w:ascii="宋体" w:hAnsi="宋体" w:eastAsia="宋体" w:cs="宋体"/>
          <w:spacing w:val="8"/>
          <w:sz w:val="20"/>
          <w:szCs w:val="20"/>
        </w:rPr>
        <w:t>有下列情形之一的，招标人将重新招标：</w:t>
      </w:r>
    </w:p>
    <w:p w14:paraId="37687E0C">
      <w:pPr>
        <w:spacing w:line="360" w:lineRule="auto"/>
        <w:ind w:firstLine="428" w:firstLineChars="200"/>
        <w:jc w:val="both"/>
        <w:rPr>
          <w:rFonts w:ascii="宋体" w:hAnsi="宋体" w:eastAsia="宋体" w:cs="宋体"/>
          <w:sz w:val="20"/>
          <w:szCs w:val="20"/>
        </w:rPr>
      </w:pPr>
      <w:r>
        <w:rPr>
          <w:rFonts w:ascii="宋体" w:hAnsi="宋体" w:eastAsia="宋体" w:cs="宋体"/>
          <w:spacing w:val="7"/>
          <w:sz w:val="20"/>
          <w:szCs w:val="20"/>
        </w:rPr>
        <w:t>（</w:t>
      </w:r>
      <w:r>
        <w:rPr>
          <w:rFonts w:ascii="Times New Roman" w:hAnsi="Times New Roman" w:eastAsia="Times New Roman" w:cs="Times New Roman"/>
          <w:spacing w:val="7"/>
          <w:sz w:val="20"/>
          <w:szCs w:val="20"/>
        </w:rPr>
        <w:t>1</w:t>
      </w:r>
      <w:r>
        <w:rPr>
          <w:rFonts w:ascii="宋体" w:hAnsi="宋体" w:eastAsia="宋体" w:cs="宋体"/>
          <w:spacing w:val="7"/>
          <w:sz w:val="20"/>
          <w:szCs w:val="20"/>
        </w:rPr>
        <w:t>）投标截止时间止，投标人少于</w:t>
      </w:r>
      <w:r>
        <w:rPr>
          <w:rFonts w:ascii="Times New Roman" w:hAnsi="Times New Roman" w:eastAsia="Times New Roman" w:cs="Times New Roman"/>
          <w:spacing w:val="7"/>
          <w:sz w:val="20"/>
          <w:szCs w:val="20"/>
        </w:rPr>
        <w:t>3</w:t>
      </w:r>
      <w:r>
        <w:rPr>
          <w:rFonts w:ascii="宋体" w:hAnsi="宋体" w:eastAsia="宋体" w:cs="宋体"/>
          <w:spacing w:val="7"/>
          <w:sz w:val="20"/>
          <w:szCs w:val="20"/>
        </w:rPr>
        <w:t>个的；</w:t>
      </w:r>
    </w:p>
    <w:p w14:paraId="513A8B2A">
      <w:pPr>
        <w:spacing w:line="360" w:lineRule="auto"/>
        <w:ind w:firstLine="432" w:firstLineChars="200"/>
        <w:jc w:val="both"/>
        <w:rPr>
          <w:rFonts w:ascii="宋体" w:hAnsi="宋体" w:eastAsia="宋体" w:cs="宋体"/>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2</w:t>
      </w:r>
      <w:r>
        <w:rPr>
          <w:rFonts w:ascii="宋体" w:hAnsi="宋体" w:eastAsia="宋体" w:cs="宋体"/>
          <w:spacing w:val="8"/>
          <w:sz w:val="20"/>
          <w:szCs w:val="20"/>
        </w:rPr>
        <w:t>）经评标委员会评审后否决所有投标的。</w:t>
      </w:r>
    </w:p>
    <w:p w14:paraId="183ABB0E">
      <w:pPr>
        <w:pStyle w:val="2"/>
        <w:spacing w:line="360" w:lineRule="auto"/>
        <w:ind w:firstLine="540" w:firstLineChars="200"/>
        <w:jc w:val="both"/>
        <w:outlineLvl w:val="2"/>
        <w:rPr>
          <w:rFonts w:ascii="黑体" w:hAnsi="黑体" w:eastAsia="黑体" w:cs="黑体"/>
          <w:sz w:val="28"/>
          <w:szCs w:val="28"/>
        </w:rPr>
      </w:pPr>
      <w:bookmarkStart w:id="66" w:name="_Toc23879"/>
      <w:r>
        <w:rPr>
          <w:b/>
          <w:bCs/>
          <w:spacing w:val="-5"/>
          <w:sz w:val="28"/>
          <w:szCs w:val="28"/>
        </w:rPr>
        <w:t>8.2</w:t>
      </w:r>
      <w:r>
        <w:rPr>
          <w:rFonts w:ascii="黑体" w:hAnsi="黑体" w:eastAsia="黑体" w:cs="黑体"/>
          <w:b/>
          <w:bCs/>
          <w:spacing w:val="-5"/>
          <w:sz w:val="28"/>
          <w:szCs w:val="28"/>
        </w:rPr>
        <w:t>不再招标</w:t>
      </w:r>
      <w:bookmarkEnd w:id="66"/>
    </w:p>
    <w:p w14:paraId="45F466AA">
      <w:pPr>
        <w:spacing w:line="360" w:lineRule="auto"/>
        <w:ind w:firstLine="448" w:firstLineChars="200"/>
        <w:jc w:val="both"/>
        <w:rPr>
          <w:rFonts w:ascii="宋体" w:hAnsi="宋体" w:eastAsia="宋体" w:cs="宋体"/>
          <w:sz w:val="20"/>
          <w:szCs w:val="20"/>
        </w:rPr>
      </w:pPr>
      <w:r>
        <w:rPr>
          <w:rFonts w:ascii="宋体" w:hAnsi="宋体" w:eastAsia="宋体" w:cs="宋体"/>
          <w:spacing w:val="12"/>
          <w:sz w:val="20"/>
          <w:szCs w:val="20"/>
        </w:rPr>
        <w:t>重新招标后投标人仍少于</w:t>
      </w:r>
      <w:r>
        <w:rPr>
          <w:rFonts w:ascii="Times New Roman" w:hAnsi="Times New Roman" w:eastAsia="Times New Roman" w:cs="Times New Roman"/>
          <w:spacing w:val="12"/>
          <w:sz w:val="20"/>
          <w:szCs w:val="20"/>
        </w:rPr>
        <w:t>3</w:t>
      </w:r>
      <w:r>
        <w:rPr>
          <w:rFonts w:ascii="宋体" w:hAnsi="宋体" w:eastAsia="宋体" w:cs="宋体"/>
          <w:spacing w:val="12"/>
          <w:sz w:val="20"/>
          <w:szCs w:val="20"/>
        </w:rPr>
        <w:t>个或者所有投标被否决的，属于必</w:t>
      </w:r>
      <w:r>
        <w:rPr>
          <w:rFonts w:ascii="宋体" w:hAnsi="宋体" w:eastAsia="宋体" w:cs="宋体"/>
          <w:spacing w:val="11"/>
          <w:sz w:val="20"/>
          <w:szCs w:val="20"/>
        </w:rPr>
        <w:t>须审批或核准的工程建设</w:t>
      </w:r>
      <w:r>
        <w:rPr>
          <w:rFonts w:ascii="宋体" w:hAnsi="宋体" w:eastAsia="宋体" w:cs="宋体"/>
          <w:spacing w:val="9"/>
          <w:sz w:val="20"/>
          <w:szCs w:val="20"/>
        </w:rPr>
        <w:t>项目，经原审批或核准部门批准后不再进行招</w:t>
      </w:r>
      <w:r>
        <w:rPr>
          <w:rFonts w:ascii="宋体" w:hAnsi="宋体" w:eastAsia="宋体" w:cs="宋体"/>
          <w:spacing w:val="8"/>
          <w:sz w:val="20"/>
          <w:szCs w:val="20"/>
        </w:rPr>
        <w:t>标。</w:t>
      </w:r>
    </w:p>
    <w:p w14:paraId="440109C0">
      <w:pPr>
        <w:spacing w:line="360" w:lineRule="auto"/>
        <w:ind w:firstLine="624" w:firstLineChars="200"/>
        <w:jc w:val="both"/>
        <w:outlineLvl w:val="1"/>
        <w:rPr>
          <w:rFonts w:ascii="宋体" w:hAnsi="宋体" w:eastAsia="宋体" w:cs="宋体"/>
          <w:sz w:val="31"/>
          <w:szCs w:val="31"/>
        </w:rPr>
      </w:pPr>
      <w:bookmarkStart w:id="67" w:name="_Toc9043"/>
      <w:r>
        <w:rPr>
          <w:rFonts w:ascii="Times New Roman" w:hAnsi="Times New Roman" w:eastAsia="Times New Roman" w:cs="Times New Roman"/>
          <w:b/>
          <w:bCs/>
          <w:spacing w:val="1"/>
          <w:sz w:val="31"/>
          <w:szCs w:val="31"/>
        </w:rPr>
        <w:t>9.</w:t>
      </w:r>
      <w:r>
        <w:rPr>
          <w:rFonts w:ascii="宋体" w:hAnsi="宋体" w:eastAsia="宋体" w:cs="宋体"/>
          <w:b/>
          <w:bCs/>
          <w:spacing w:val="1"/>
          <w:sz w:val="31"/>
          <w:szCs w:val="31"/>
        </w:rPr>
        <w:t>纪律和监督</w:t>
      </w:r>
      <w:bookmarkEnd w:id="67"/>
    </w:p>
    <w:p w14:paraId="43DFD155">
      <w:pPr>
        <w:pStyle w:val="2"/>
        <w:spacing w:line="360" w:lineRule="auto"/>
        <w:ind w:firstLine="548" w:firstLineChars="200"/>
        <w:jc w:val="both"/>
        <w:outlineLvl w:val="2"/>
        <w:rPr>
          <w:rFonts w:ascii="黑体" w:hAnsi="黑体" w:eastAsia="黑体" w:cs="黑体"/>
          <w:sz w:val="28"/>
          <w:szCs w:val="28"/>
        </w:rPr>
      </w:pPr>
      <w:bookmarkStart w:id="68" w:name="_Toc25734"/>
      <w:r>
        <w:rPr>
          <w:b/>
          <w:bCs/>
          <w:spacing w:val="-3"/>
          <w:sz w:val="28"/>
          <w:szCs w:val="28"/>
        </w:rPr>
        <w:t>9.1</w:t>
      </w:r>
      <w:r>
        <w:rPr>
          <w:rFonts w:ascii="黑体" w:hAnsi="黑体" w:eastAsia="黑体" w:cs="黑体"/>
          <w:b/>
          <w:bCs/>
          <w:spacing w:val="-3"/>
          <w:sz w:val="28"/>
          <w:szCs w:val="28"/>
        </w:rPr>
        <w:t>对招标人的纪律要求</w:t>
      </w:r>
      <w:bookmarkEnd w:id="68"/>
    </w:p>
    <w:p w14:paraId="18617930">
      <w:pPr>
        <w:spacing w:line="360" w:lineRule="auto"/>
        <w:ind w:firstLine="448" w:firstLineChars="200"/>
        <w:jc w:val="both"/>
        <w:rPr>
          <w:rFonts w:ascii="宋体" w:hAnsi="宋体" w:eastAsia="宋体" w:cs="宋体"/>
          <w:sz w:val="20"/>
          <w:szCs w:val="20"/>
        </w:rPr>
      </w:pPr>
      <w:r>
        <w:rPr>
          <w:rFonts w:ascii="宋体" w:hAnsi="宋体" w:eastAsia="宋体" w:cs="宋体"/>
          <w:spacing w:val="12"/>
          <w:sz w:val="20"/>
          <w:szCs w:val="20"/>
        </w:rPr>
        <w:t>招标人不得泄漏招标投标活动中应当保密的情况和资料，不得与投标人串通损害国家利</w:t>
      </w:r>
      <w:r>
        <w:rPr>
          <w:rFonts w:ascii="宋体" w:hAnsi="宋体" w:eastAsia="宋体" w:cs="宋体"/>
          <w:spacing w:val="8"/>
          <w:sz w:val="20"/>
          <w:szCs w:val="20"/>
        </w:rPr>
        <w:t>益、社会公共利益或者他人合法权益。</w:t>
      </w:r>
    </w:p>
    <w:p w14:paraId="0B526D6A">
      <w:pPr>
        <w:pStyle w:val="2"/>
        <w:spacing w:line="360" w:lineRule="auto"/>
        <w:ind w:firstLine="548" w:firstLineChars="200"/>
        <w:jc w:val="both"/>
        <w:outlineLvl w:val="2"/>
        <w:rPr>
          <w:rFonts w:ascii="黑体" w:hAnsi="黑体" w:eastAsia="黑体" w:cs="黑体"/>
          <w:sz w:val="28"/>
          <w:szCs w:val="28"/>
        </w:rPr>
      </w:pPr>
      <w:bookmarkStart w:id="69" w:name="_Toc3415"/>
      <w:r>
        <w:rPr>
          <w:b/>
          <w:bCs/>
          <w:spacing w:val="-3"/>
          <w:sz w:val="28"/>
          <w:szCs w:val="28"/>
        </w:rPr>
        <w:t>9.2</w:t>
      </w:r>
      <w:r>
        <w:rPr>
          <w:rFonts w:ascii="黑体" w:hAnsi="黑体" w:eastAsia="黑体" w:cs="黑体"/>
          <w:b/>
          <w:bCs/>
          <w:spacing w:val="-3"/>
          <w:sz w:val="28"/>
          <w:szCs w:val="28"/>
        </w:rPr>
        <w:t>对投标人的纪律要求</w:t>
      </w:r>
      <w:bookmarkEnd w:id="69"/>
    </w:p>
    <w:p w14:paraId="296186F4">
      <w:pPr>
        <w:spacing w:line="360" w:lineRule="auto"/>
        <w:ind w:firstLine="448" w:firstLineChars="200"/>
        <w:jc w:val="both"/>
        <w:rPr>
          <w:rFonts w:ascii="宋体" w:hAnsi="宋体" w:eastAsia="宋体" w:cs="宋体"/>
          <w:sz w:val="20"/>
          <w:szCs w:val="20"/>
        </w:rPr>
      </w:pPr>
      <w:r>
        <w:rPr>
          <w:rFonts w:ascii="宋体" w:hAnsi="宋体" w:eastAsia="宋体" w:cs="宋体"/>
          <w:spacing w:val="12"/>
          <w:sz w:val="20"/>
          <w:szCs w:val="20"/>
        </w:rPr>
        <w:t>投标人不得相互串通投标或者与招标人串通投标，不得向招标人或者评标委员会成员行贿谋取中标，不得以他人名义投标或者以其他方式弄虚作假骗取中标；投标人不得以任何方</w:t>
      </w:r>
      <w:r>
        <w:rPr>
          <w:rFonts w:ascii="宋体" w:hAnsi="宋体" w:eastAsia="宋体" w:cs="宋体"/>
          <w:spacing w:val="8"/>
          <w:sz w:val="20"/>
          <w:szCs w:val="20"/>
        </w:rPr>
        <w:t>式干扰、影响评标工作。</w:t>
      </w:r>
    </w:p>
    <w:p w14:paraId="1655A9F2">
      <w:pPr>
        <w:pStyle w:val="2"/>
        <w:spacing w:line="360" w:lineRule="auto"/>
        <w:ind w:firstLine="548" w:firstLineChars="200"/>
        <w:jc w:val="both"/>
        <w:outlineLvl w:val="2"/>
        <w:rPr>
          <w:rFonts w:ascii="黑体" w:hAnsi="黑体" w:eastAsia="黑体" w:cs="黑体"/>
          <w:sz w:val="28"/>
          <w:szCs w:val="28"/>
        </w:rPr>
      </w:pPr>
      <w:bookmarkStart w:id="70" w:name="_Toc6738"/>
      <w:r>
        <w:rPr>
          <w:b/>
          <w:bCs/>
          <w:spacing w:val="-3"/>
          <w:sz w:val="28"/>
          <w:szCs w:val="28"/>
        </w:rPr>
        <w:t>9.3</w:t>
      </w:r>
      <w:r>
        <w:rPr>
          <w:rFonts w:ascii="黑体" w:hAnsi="黑体" w:eastAsia="黑体" w:cs="黑体"/>
          <w:b/>
          <w:bCs/>
          <w:spacing w:val="-3"/>
          <w:sz w:val="28"/>
          <w:szCs w:val="28"/>
        </w:rPr>
        <w:t>对评标委员会成员的纪律要求</w:t>
      </w:r>
      <w:bookmarkEnd w:id="70"/>
    </w:p>
    <w:p w14:paraId="43E9B9FD">
      <w:pPr>
        <w:spacing w:line="360" w:lineRule="auto"/>
        <w:ind w:firstLine="448" w:firstLineChars="200"/>
        <w:jc w:val="both"/>
        <w:rPr>
          <w:rFonts w:ascii="宋体" w:hAnsi="宋体" w:eastAsia="宋体" w:cs="宋体"/>
          <w:sz w:val="20"/>
          <w:szCs w:val="20"/>
        </w:rPr>
      </w:pPr>
      <w:r>
        <w:rPr>
          <w:rFonts w:ascii="宋体" w:hAnsi="宋体" w:eastAsia="宋体" w:cs="宋体"/>
          <w:spacing w:val="12"/>
          <w:sz w:val="20"/>
          <w:szCs w:val="20"/>
        </w:rPr>
        <w:t>评标委员会成员不得收受他人的财物或者其他好处，不得向他人透漏对投标文件的评审和比较、中标候选人的推荐情况以及评标有关的其他情况。在评标活动中，评标委员会成员</w:t>
      </w:r>
      <w:r>
        <w:rPr>
          <w:rFonts w:ascii="宋体" w:hAnsi="宋体" w:eastAsia="宋体" w:cs="宋体"/>
          <w:spacing w:val="11"/>
          <w:sz w:val="20"/>
          <w:szCs w:val="20"/>
        </w:rPr>
        <w:t>不得擅离职守，影响评标程序正常进行，不得使用第三章“评标办法”没有规定的评审因素</w:t>
      </w:r>
      <w:r>
        <w:rPr>
          <w:rFonts w:ascii="宋体" w:hAnsi="宋体" w:eastAsia="宋体" w:cs="宋体"/>
          <w:spacing w:val="7"/>
          <w:sz w:val="20"/>
          <w:szCs w:val="20"/>
        </w:rPr>
        <w:t>和标准进行评标。</w:t>
      </w:r>
    </w:p>
    <w:p w14:paraId="6BBB93C6">
      <w:pPr>
        <w:pStyle w:val="2"/>
        <w:spacing w:line="360" w:lineRule="auto"/>
        <w:ind w:firstLine="548" w:firstLineChars="200"/>
        <w:jc w:val="both"/>
        <w:outlineLvl w:val="2"/>
        <w:rPr>
          <w:rFonts w:ascii="黑体" w:hAnsi="黑体" w:eastAsia="黑体" w:cs="黑体"/>
          <w:sz w:val="28"/>
          <w:szCs w:val="28"/>
        </w:rPr>
      </w:pPr>
      <w:bookmarkStart w:id="71" w:name="_Toc14090"/>
      <w:r>
        <w:rPr>
          <w:b/>
          <w:bCs/>
          <w:spacing w:val="-3"/>
          <w:sz w:val="28"/>
          <w:szCs w:val="28"/>
        </w:rPr>
        <w:t>9.4</w:t>
      </w:r>
      <w:r>
        <w:rPr>
          <w:rFonts w:ascii="黑体" w:hAnsi="黑体" w:eastAsia="黑体" w:cs="黑体"/>
          <w:b/>
          <w:bCs/>
          <w:spacing w:val="-3"/>
          <w:sz w:val="28"/>
          <w:szCs w:val="28"/>
        </w:rPr>
        <w:t>对与评标活动有关的工作人员的纪律要求</w:t>
      </w:r>
      <w:bookmarkEnd w:id="71"/>
    </w:p>
    <w:p w14:paraId="369BFE80">
      <w:pPr>
        <w:spacing w:line="360" w:lineRule="auto"/>
        <w:ind w:firstLine="448" w:firstLineChars="200"/>
        <w:jc w:val="both"/>
        <w:rPr>
          <w:rFonts w:ascii="宋体" w:hAnsi="宋体" w:eastAsia="宋体" w:cs="宋体"/>
          <w:sz w:val="20"/>
          <w:szCs w:val="20"/>
        </w:rPr>
      </w:pPr>
      <w:r>
        <w:rPr>
          <w:rFonts w:ascii="宋体" w:hAnsi="宋体" w:eastAsia="宋体" w:cs="宋体"/>
          <w:spacing w:val="12"/>
          <w:sz w:val="20"/>
          <w:szCs w:val="20"/>
        </w:rPr>
        <w:t>与评标活动有关的工作人员不得收受他人的财物或者其他好处，不得向他人透漏对投标文件的评审和比较、中标候选人的推荐情况以及评标有关的其他情况。在评标活动中，与评</w:t>
      </w:r>
      <w:r>
        <w:rPr>
          <w:rFonts w:ascii="宋体" w:hAnsi="宋体" w:eastAsia="宋体" w:cs="宋体"/>
          <w:spacing w:val="9"/>
          <w:sz w:val="20"/>
          <w:szCs w:val="20"/>
        </w:rPr>
        <w:t>标活动有关的工作人员不得擅离职守，影响评标程序正常进行。</w:t>
      </w:r>
    </w:p>
    <w:p w14:paraId="0CD248B9">
      <w:pPr>
        <w:pStyle w:val="2"/>
        <w:spacing w:line="360" w:lineRule="auto"/>
        <w:ind w:firstLine="544" w:firstLineChars="200"/>
        <w:jc w:val="both"/>
        <w:outlineLvl w:val="2"/>
        <w:rPr>
          <w:rFonts w:ascii="黑体" w:hAnsi="黑体" w:eastAsia="黑体" w:cs="黑体"/>
          <w:sz w:val="28"/>
          <w:szCs w:val="28"/>
        </w:rPr>
      </w:pPr>
      <w:bookmarkStart w:id="72" w:name="_Toc18461"/>
      <w:r>
        <w:rPr>
          <w:b/>
          <w:bCs/>
          <w:spacing w:val="-4"/>
          <w:sz w:val="28"/>
          <w:szCs w:val="28"/>
        </w:rPr>
        <w:t>9.5</w:t>
      </w:r>
      <w:r>
        <w:rPr>
          <w:rFonts w:ascii="黑体" w:hAnsi="黑体" w:eastAsia="黑体" w:cs="黑体"/>
          <w:b/>
          <w:bCs/>
          <w:spacing w:val="-4"/>
          <w:sz w:val="28"/>
          <w:szCs w:val="28"/>
        </w:rPr>
        <w:t>投诉</w:t>
      </w:r>
      <w:bookmarkEnd w:id="72"/>
    </w:p>
    <w:p w14:paraId="368C18BA">
      <w:pPr>
        <w:spacing w:line="360" w:lineRule="auto"/>
        <w:ind w:firstLine="448" w:firstLineChars="200"/>
        <w:jc w:val="both"/>
        <w:rPr>
          <w:rFonts w:ascii="宋体" w:hAnsi="宋体" w:eastAsia="宋体" w:cs="宋体"/>
          <w:sz w:val="20"/>
          <w:szCs w:val="20"/>
        </w:rPr>
      </w:pPr>
      <w:r>
        <w:rPr>
          <w:rFonts w:ascii="宋体" w:hAnsi="宋体" w:eastAsia="宋体" w:cs="宋体"/>
          <w:spacing w:val="12"/>
          <w:sz w:val="20"/>
          <w:szCs w:val="20"/>
        </w:rPr>
        <w:t>投标人和其他利害关系人认为本次招标活动违反法律、法规和规章规定的，有权向有关</w:t>
      </w:r>
      <w:r>
        <w:rPr>
          <w:rFonts w:ascii="宋体" w:hAnsi="宋体" w:eastAsia="宋体" w:cs="宋体"/>
          <w:spacing w:val="7"/>
          <w:sz w:val="20"/>
          <w:szCs w:val="20"/>
        </w:rPr>
        <w:t>行政监督部门投诉。</w:t>
      </w:r>
    </w:p>
    <w:p w14:paraId="0689535E">
      <w:pPr>
        <w:spacing w:line="360" w:lineRule="auto"/>
        <w:ind w:firstLine="636" w:firstLineChars="200"/>
        <w:jc w:val="both"/>
        <w:outlineLvl w:val="1"/>
        <w:rPr>
          <w:rFonts w:ascii="宋体" w:hAnsi="宋体" w:eastAsia="宋体" w:cs="宋体"/>
          <w:sz w:val="31"/>
          <w:szCs w:val="31"/>
        </w:rPr>
      </w:pPr>
      <w:bookmarkStart w:id="73" w:name="_Toc2208"/>
      <w:r>
        <w:rPr>
          <w:rFonts w:ascii="Times New Roman" w:hAnsi="Times New Roman" w:eastAsia="Times New Roman" w:cs="Times New Roman"/>
          <w:b/>
          <w:bCs/>
          <w:spacing w:val="4"/>
          <w:sz w:val="31"/>
          <w:szCs w:val="31"/>
        </w:rPr>
        <w:t>10.</w:t>
      </w:r>
      <w:r>
        <w:rPr>
          <w:rFonts w:ascii="宋体" w:hAnsi="宋体" w:eastAsia="宋体" w:cs="宋体"/>
          <w:b/>
          <w:bCs/>
          <w:spacing w:val="4"/>
          <w:sz w:val="31"/>
          <w:szCs w:val="31"/>
        </w:rPr>
        <w:t>需要补充的其他内容</w:t>
      </w:r>
      <w:bookmarkEnd w:id="73"/>
    </w:p>
    <w:p w14:paraId="6B0C2ABA">
      <w:pPr>
        <w:spacing w:line="360" w:lineRule="auto"/>
        <w:ind w:firstLine="432" w:firstLineChars="200"/>
        <w:jc w:val="both"/>
        <w:rPr>
          <w:rFonts w:ascii="宋体" w:hAnsi="宋体" w:eastAsia="宋体" w:cs="宋体"/>
          <w:sz w:val="20"/>
          <w:szCs w:val="20"/>
        </w:rPr>
      </w:pPr>
      <w:r>
        <w:rPr>
          <w:rFonts w:ascii="宋体" w:hAnsi="宋体" w:eastAsia="宋体" w:cs="宋体"/>
          <w:spacing w:val="8"/>
          <w:sz w:val="20"/>
          <w:szCs w:val="20"/>
        </w:rPr>
        <w:t>需要补充的其他内容：见投标人须知前附表。</w:t>
      </w:r>
    </w:p>
    <w:p w14:paraId="4FE571A6">
      <w:pPr>
        <w:pStyle w:val="2"/>
        <w:spacing w:line="385" w:lineRule="auto"/>
      </w:pPr>
    </w:p>
    <w:p w14:paraId="50E9CEF4">
      <w:pPr>
        <w:rPr>
          <w:rFonts w:ascii="黑体" w:hAnsi="黑体" w:eastAsia="黑体" w:cs="黑体"/>
          <w:b/>
          <w:bCs/>
          <w:spacing w:val="-5"/>
          <w:sz w:val="28"/>
          <w:szCs w:val="28"/>
        </w:rPr>
      </w:pPr>
      <w:r>
        <w:rPr>
          <w:rFonts w:ascii="黑体" w:hAnsi="黑体" w:eastAsia="黑体" w:cs="黑体"/>
          <w:b/>
          <w:bCs/>
          <w:spacing w:val="-5"/>
          <w:sz w:val="28"/>
          <w:szCs w:val="28"/>
        </w:rPr>
        <w:br w:type="page"/>
      </w:r>
    </w:p>
    <w:p w14:paraId="15BCFFA6">
      <w:pPr>
        <w:spacing w:before="91" w:line="223" w:lineRule="auto"/>
        <w:ind w:left="17"/>
        <w:outlineLvl w:val="0"/>
        <w:rPr>
          <w:rFonts w:ascii="黑体" w:hAnsi="黑体" w:eastAsia="黑体" w:cs="黑体"/>
          <w:sz w:val="28"/>
          <w:szCs w:val="28"/>
        </w:rPr>
      </w:pPr>
      <w:bookmarkStart w:id="74" w:name="_Toc12177"/>
      <w:r>
        <w:rPr>
          <w:rFonts w:ascii="黑体" w:hAnsi="黑体" w:eastAsia="黑体" w:cs="黑体"/>
          <w:b/>
          <w:bCs/>
          <w:spacing w:val="-5"/>
          <w:sz w:val="28"/>
          <w:szCs w:val="28"/>
        </w:rPr>
        <w:t>附件一：问题澄清通知</w:t>
      </w:r>
      <w:bookmarkEnd w:id="74"/>
    </w:p>
    <w:p w14:paraId="6B5B7AE4">
      <w:pPr>
        <w:pStyle w:val="2"/>
        <w:spacing w:line="299" w:lineRule="auto"/>
      </w:pPr>
    </w:p>
    <w:p w14:paraId="4D4B5AD7">
      <w:pPr>
        <w:pStyle w:val="2"/>
        <w:spacing w:line="299" w:lineRule="auto"/>
      </w:pPr>
    </w:p>
    <w:p w14:paraId="191BC4BA">
      <w:pPr>
        <w:pStyle w:val="2"/>
        <w:spacing w:line="299" w:lineRule="auto"/>
      </w:pPr>
    </w:p>
    <w:p w14:paraId="213C2298">
      <w:pPr>
        <w:spacing w:before="78" w:line="221" w:lineRule="auto"/>
        <w:ind w:left="3555"/>
        <w:rPr>
          <w:rFonts w:ascii="宋体" w:hAnsi="宋体" w:eastAsia="宋体" w:cs="宋体"/>
          <w:sz w:val="24"/>
          <w:szCs w:val="24"/>
        </w:rPr>
      </w:pPr>
      <w:r>
        <w:rPr>
          <w:rFonts w:ascii="宋体" w:hAnsi="宋体" w:eastAsia="宋体" w:cs="宋体"/>
          <w:b/>
          <w:bCs/>
          <w:spacing w:val="-8"/>
          <w:sz w:val="24"/>
          <w:szCs w:val="24"/>
        </w:rPr>
        <w:t>问题澄清通知</w:t>
      </w:r>
    </w:p>
    <w:p w14:paraId="277B79A2">
      <w:pPr>
        <w:spacing w:before="178" w:line="220" w:lineRule="auto"/>
        <w:ind w:left="3892"/>
        <w:rPr>
          <w:rFonts w:ascii="宋体" w:hAnsi="宋体" w:eastAsia="宋体" w:cs="宋体"/>
          <w:sz w:val="24"/>
          <w:szCs w:val="24"/>
        </w:rPr>
      </w:pPr>
      <w:r>
        <w:rPr>
          <w:rFonts w:ascii="宋体" w:hAnsi="宋体" w:eastAsia="宋体" w:cs="宋体"/>
          <w:spacing w:val="-4"/>
          <w:sz w:val="24"/>
          <w:szCs w:val="24"/>
        </w:rPr>
        <w:t>编号：</w:t>
      </w:r>
    </w:p>
    <w:p w14:paraId="53340816">
      <w:pPr>
        <w:tabs>
          <w:tab w:val="left" w:pos="1985"/>
        </w:tabs>
        <w:spacing w:line="360" w:lineRule="auto"/>
        <w:rPr>
          <w:rFonts w:ascii="宋体" w:hAnsi="宋体" w:eastAsia="宋体" w:cs="宋体"/>
          <w:sz w:val="20"/>
          <w:szCs w:val="20"/>
        </w:rPr>
      </w:pPr>
      <w:r>
        <w:rPr>
          <w:rFonts w:ascii="宋体" w:hAnsi="宋体" w:eastAsia="宋体" w:cs="宋体"/>
          <w:sz w:val="20"/>
          <w:szCs w:val="20"/>
          <w:u w:val="single"/>
        </w:rPr>
        <w:tab/>
      </w:r>
      <w:r>
        <w:rPr>
          <w:rFonts w:ascii="宋体" w:hAnsi="宋体" w:eastAsia="宋体" w:cs="宋体"/>
          <w:spacing w:val="9"/>
          <w:sz w:val="20"/>
          <w:szCs w:val="20"/>
        </w:rPr>
        <w:t>（投标人名称</w:t>
      </w:r>
      <w:r>
        <w:rPr>
          <w:rFonts w:ascii="宋体" w:hAnsi="宋体" w:eastAsia="宋体" w:cs="宋体"/>
          <w:spacing w:val="1"/>
          <w:sz w:val="20"/>
          <w:szCs w:val="20"/>
        </w:rPr>
        <w:t>）：</w:t>
      </w:r>
    </w:p>
    <w:p w14:paraId="236B73D2">
      <w:pPr>
        <w:pStyle w:val="2"/>
        <w:spacing w:line="360" w:lineRule="auto"/>
        <w:ind w:firstLine="420" w:firstLineChars="200"/>
      </w:pPr>
    </w:p>
    <w:p w14:paraId="6FF82879">
      <w:pPr>
        <w:tabs>
          <w:tab w:val="left" w:pos="2418"/>
        </w:tabs>
        <w:spacing w:line="360" w:lineRule="auto"/>
        <w:ind w:firstLine="400" w:firstLineChars="200"/>
        <w:rPr>
          <w:rFonts w:ascii="宋体" w:hAnsi="宋体" w:eastAsia="宋体" w:cs="宋体"/>
          <w:sz w:val="20"/>
          <w:szCs w:val="20"/>
        </w:rPr>
      </w:pPr>
      <w:r>
        <w:rPr>
          <w:rFonts w:ascii="宋体" w:hAnsi="宋体" w:eastAsia="宋体" w:cs="宋体"/>
          <w:sz w:val="20"/>
          <w:szCs w:val="20"/>
          <w:u w:val="single"/>
        </w:rPr>
        <w:tab/>
      </w:r>
      <w:r>
        <w:rPr>
          <w:rFonts w:ascii="宋体" w:hAnsi="宋体" w:eastAsia="宋体" w:cs="宋体"/>
          <w:spacing w:val="6"/>
          <w:sz w:val="20"/>
          <w:szCs w:val="20"/>
          <w:u w:val="single"/>
        </w:rPr>
        <w:t>（项目名称）</w:t>
      </w:r>
      <w:r>
        <w:rPr>
          <w:rFonts w:ascii="宋体" w:hAnsi="宋体" w:eastAsia="宋体" w:cs="宋体"/>
          <w:spacing w:val="2"/>
          <w:sz w:val="20"/>
          <w:szCs w:val="20"/>
          <w:u w:val="single"/>
        </w:rPr>
        <w:t xml:space="preserve">             </w:t>
      </w:r>
      <w:r>
        <w:rPr>
          <w:rFonts w:ascii="宋体" w:hAnsi="宋体" w:eastAsia="宋体" w:cs="宋体"/>
          <w:spacing w:val="-92"/>
          <w:sz w:val="20"/>
          <w:szCs w:val="20"/>
        </w:rPr>
        <w:t xml:space="preserve"> </w:t>
      </w:r>
      <w:r>
        <w:rPr>
          <w:rFonts w:ascii="宋体" w:hAnsi="宋体" w:eastAsia="宋体" w:cs="宋体"/>
          <w:spacing w:val="6"/>
          <w:sz w:val="20"/>
          <w:szCs w:val="20"/>
        </w:rPr>
        <w:t>施工招标的评标委员会，对你方的投标</w:t>
      </w:r>
      <w:r>
        <w:rPr>
          <w:rFonts w:ascii="宋体" w:hAnsi="宋体" w:eastAsia="宋体" w:cs="宋体"/>
          <w:sz w:val="20"/>
          <w:szCs w:val="20"/>
        </w:rPr>
        <w:t xml:space="preserve"> </w:t>
      </w:r>
      <w:r>
        <w:rPr>
          <w:rFonts w:ascii="宋体" w:hAnsi="宋体" w:eastAsia="宋体" w:cs="宋体"/>
          <w:spacing w:val="9"/>
          <w:sz w:val="20"/>
          <w:szCs w:val="20"/>
        </w:rPr>
        <w:t>文件（技术标或商务标）进行了仔细的审查，现需你方对下列问题以书面形式予以澄清：</w:t>
      </w:r>
    </w:p>
    <w:p w14:paraId="0CDF2CB5">
      <w:pPr>
        <w:pStyle w:val="2"/>
        <w:spacing w:line="360" w:lineRule="auto"/>
        <w:ind w:firstLine="420" w:firstLineChars="200"/>
      </w:pPr>
    </w:p>
    <w:p w14:paraId="2904BCC2">
      <w:pPr>
        <w:spacing w:line="360" w:lineRule="auto"/>
        <w:ind w:firstLine="364" w:firstLineChars="200"/>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w:t>
      </w:r>
      <w:r>
        <w:rPr>
          <w:rFonts w:ascii="Times New Roman" w:hAnsi="Times New Roman" w:eastAsia="Times New Roman" w:cs="Times New Roman"/>
          <w:sz w:val="20"/>
          <w:szCs w:val="20"/>
        </w:rPr>
        <w:t xml:space="preserve"> </w:t>
      </w:r>
    </w:p>
    <w:p w14:paraId="4A2D934A">
      <w:pPr>
        <w:spacing w:line="360" w:lineRule="auto"/>
        <w:ind w:firstLine="404" w:firstLineChars="20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2.</w:t>
      </w:r>
    </w:p>
    <w:p w14:paraId="71B2AED5">
      <w:pPr>
        <w:spacing w:line="360" w:lineRule="auto"/>
        <w:ind w:firstLine="408" w:firstLineChars="20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p w14:paraId="4F533418">
      <w:pPr>
        <w:spacing w:line="360" w:lineRule="auto"/>
        <w:ind w:firstLine="428" w:firstLineChars="200"/>
        <w:jc w:val="both"/>
        <w:rPr>
          <w:rFonts w:ascii="宋体" w:hAnsi="宋体" w:eastAsia="宋体" w:cs="宋体"/>
          <w:sz w:val="20"/>
          <w:szCs w:val="20"/>
        </w:rPr>
      </w:pPr>
      <w:r>
        <w:rPr>
          <w:rFonts w:ascii="宋体" w:hAnsi="宋体" w:eastAsia="宋体" w:cs="宋体"/>
          <w:spacing w:val="7"/>
          <w:sz w:val="20"/>
          <w:szCs w:val="20"/>
        </w:rPr>
        <w:t>请将上述问题的澄清于</w:t>
      </w:r>
      <w:r>
        <w:rPr>
          <w:rFonts w:ascii="宋体" w:hAnsi="宋体" w:eastAsia="宋体" w:cs="宋体"/>
          <w:spacing w:val="-98"/>
          <w:sz w:val="20"/>
          <w:szCs w:val="20"/>
        </w:rPr>
        <w:t xml:space="preserve"> </w:t>
      </w:r>
      <w:r>
        <w:rPr>
          <w:rFonts w:ascii="宋体" w:hAnsi="宋体" w:eastAsia="宋体" w:cs="宋体"/>
          <w:spacing w:val="7"/>
          <w:sz w:val="20"/>
          <w:szCs w:val="20"/>
          <w:u w:val="single"/>
        </w:rPr>
        <w:t xml:space="preserve">      </w:t>
      </w:r>
      <w:r>
        <w:rPr>
          <w:rFonts w:ascii="宋体" w:hAnsi="宋体" w:eastAsia="宋体" w:cs="宋体"/>
          <w:spacing w:val="-89"/>
          <w:sz w:val="20"/>
          <w:szCs w:val="20"/>
        </w:rPr>
        <w:t xml:space="preserve"> </w:t>
      </w:r>
      <w:r>
        <w:rPr>
          <w:rFonts w:ascii="宋体" w:hAnsi="宋体" w:eastAsia="宋体" w:cs="宋体"/>
          <w:spacing w:val="7"/>
          <w:sz w:val="20"/>
          <w:szCs w:val="20"/>
        </w:rPr>
        <w:t>年</w:t>
      </w:r>
      <w:r>
        <w:rPr>
          <w:rFonts w:ascii="宋体" w:hAnsi="宋体" w:eastAsia="宋体" w:cs="宋体"/>
          <w:spacing w:val="-98"/>
          <w:sz w:val="20"/>
          <w:szCs w:val="20"/>
        </w:rPr>
        <w:t xml:space="preserve"> </w:t>
      </w:r>
      <w:r>
        <w:rPr>
          <w:rFonts w:ascii="宋体" w:hAnsi="宋体" w:eastAsia="宋体" w:cs="宋体"/>
          <w:spacing w:val="7"/>
          <w:sz w:val="20"/>
          <w:szCs w:val="20"/>
          <w:u w:val="single"/>
        </w:rPr>
        <w:t xml:space="preserve">     </w:t>
      </w:r>
      <w:r>
        <w:rPr>
          <w:rFonts w:ascii="宋体" w:hAnsi="宋体" w:eastAsia="宋体" w:cs="宋体"/>
          <w:spacing w:val="-87"/>
          <w:sz w:val="20"/>
          <w:szCs w:val="20"/>
        </w:rPr>
        <w:t xml:space="preserve"> </w:t>
      </w:r>
      <w:r>
        <w:rPr>
          <w:rFonts w:ascii="宋体" w:hAnsi="宋体" w:eastAsia="宋体" w:cs="宋体"/>
          <w:spacing w:val="7"/>
          <w:sz w:val="20"/>
          <w:szCs w:val="20"/>
        </w:rPr>
        <w:t>月</w:t>
      </w:r>
      <w:r>
        <w:rPr>
          <w:rFonts w:ascii="宋体" w:hAnsi="宋体" w:eastAsia="宋体" w:cs="宋体"/>
          <w:spacing w:val="-98"/>
          <w:sz w:val="20"/>
          <w:szCs w:val="20"/>
        </w:rPr>
        <w:t xml:space="preserve"> </w:t>
      </w:r>
      <w:r>
        <w:rPr>
          <w:rFonts w:ascii="宋体" w:hAnsi="宋体" w:eastAsia="宋体" w:cs="宋体"/>
          <w:spacing w:val="6"/>
          <w:sz w:val="20"/>
          <w:szCs w:val="20"/>
          <w:u w:val="single"/>
        </w:rPr>
        <w:t xml:space="preserve">    </w:t>
      </w:r>
      <w:r>
        <w:rPr>
          <w:rFonts w:ascii="宋体" w:hAnsi="宋体" w:eastAsia="宋体" w:cs="宋体"/>
          <w:spacing w:val="-52"/>
          <w:sz w:val="20"/>
          <w:szCs w:val="20"/>
        </w:rPr>
        <w:t xml:space="preserve"> </w:t>
      </w:r>
      <w:r>
        <w:rPr>
          <w:rFonts w:ascii="宋体" w:hAnsi="宋体" w:eastAsia="宋体" w:cs="宋体"/>
          <w:spacing w:val="7"/>
          <w:sz w:val="20"/>
          <w:szCs w:val="20"/>
        </w:rPr>
        <w:t>日</w:t>
      </w:r>
      <w:r>
        <w:rPr>
          <w:rFonts w:ascii="宋体" w:hAnsi="宋体" w:eastAsia="宋体" w:cs="宋体"/>
          <w:spacing w:val="-96"/>
          <w:sz w:val="20"/>
          <w:szCs w:val="20"/>
        </w:rPr>
        <w:t xml:space="preserve"> </w:t>
      </w:r>
      <w:r>
        <w:rPr>
          <w:rFonts w:ascii="宋体" w:hAnsi="宋体" w:eastAsia="宋体" w:cs="宋体"/>
          <w:spacing w:val="6"/>
          <w:sz w:val="20"/>
          <w:szCs w:val="20"/>
          <w:u w:val="single"/>
        </w:rPr>
        <w:t xml:space="preserve">    </w:t>
      </w:r>
      <w:r>
        <w:rPr>
          <w:rFonts w:ascii="宋体" w:hAnsi="宋体" w:eastAsia="宋体" w:cs="宋体"/>
          <w:spacing w:val="-79"/>
          <w:sz w:val="20"/>
          <w:szCs w:val="20"/>
        </w:rPr>
        <w:t xml:space="preserve"> </w:t>
      </w:r>
      <w:r>
        <w:rPr>
          <w:rFonts w:ascii="宋体" w:hAnsi="宋体" w:eastAsia="宋体" w:cs="宋体"/>
          <w:spacing w:val="7"/>
          <w:sz w:val="20"/>
          <w:szCs w:val="20"/>
        </w:rPr>
        <w:t>时</w:t>
      </w:r>
      <w:r>
        <w:rPr>
          <w:rFonts w:ascii="宋体" w:hAnsi="宋体" w:eastAsia="宋体" w:cs="宋体"/>
          <w:spacing w:val="-98"/>
          <w:sz w:val="20"/>
          <w:szCs w:val="20"/>
        </w:rPr>
        <w:t xml:space="preserve"> </w:t>
      </w:r>
      <w:r>
        <w:rPr>
          <w:rFonts w:ascii="宋体" w:hAnsi="宋体" w:eastAsia="宋体" w:cs="宋体"/>
          <w:spacing w:val="7"/>
          <w:sz w:val="20"/>
          <w:szCs w:val="20"/>
          <w:u w:val="single"/>
        </w:rPr>
        <w:t xml:space="preserve">    </w:t>
      </w:r>
      <w:r>
        <w:rPr>
          <w:rFonts w:ascii="宋体" w:hAnsi="宋体" w:eastAsia="宋体" w:cs="宋体"/>
          <w:spacing w:val="-87"/>
          <w:sz w:val="20"/>
          <w:szCs w:val="20"/>
        </w:rPr>
        <w:t xml:space="preserve"> </w:t>
      </w:r>
      <w:r>
        <w:rPr>
          <w:rFonts w:ascii="宋体" w:hAnsi="宋体" w:eastAsia="宋体" w:cs="宋体"/>
          <w:spacing w:val="7"/>
          <w:sz w:val="20"/>
          <w:szCs w:val="20"/>
        </w:rPr>
        <w:t>分前递交至</w:t>
      </w:r>
      <w:r>
        <w:rPr>
          <w:rFonts w:ascii="宋体" w:hAnsi="宋体" w:eastAsia="宋体" w:cs="宋体"/>
          <w:spacing w:val="-99"/>
          <w:sz w:val="20"/>
          <w:szCs w:val="20"/>
        </w:rPr>
        <w:t xml:space="preserve"> </w:t>
      </w:r>
      <w:r>
        <w:rPr>
          <w:rFonts w:ascii="宋体" w:hAnsi="宋体" w:eastAsia="宋体" w:cs="宋体"/>
          <w:spacing w:val="7"/>
          <w:sz w:val="20"/>
          <w:szCs w:val="20"/>
          <w:u w:val="single"/>
        </w:rPr>
        <w:t xml:space="preserve">    </w:t>
      </w:r>
      <w:r>
        <w:rPr>
          <w:rFonts w:ascii="宋体" w:hAnsi="宋体" w:eastAsia="宋体" w:cs="宋体"/>
          <w:spacing w:val="6"/>
          <w:sz w:val="20"/>
          <w:szCs w:val="20"/>
          <w:u w:val="single"/>
        </w:rPr>
        <w:t xml:space="preserve">  </w:t>
      </w:r>
      <w:r>
        <w:rPr>
          <w:rFonts w:ascii="宋体" w:hAnsi="宋体" w:eastAsia="宋体" w:cs="宋体"/>
          <w:spacing w:val="6"/>
          <w:sz w:val="20"/>
          <w:szCs w:val="20"/>
        </w:rPr>
        <w:t xml:space="preserve"> （详细地</w:t>
      </w:r>
      <w:r>
        <w:rPr>
          <w:rFonts w:ascii="宋体" w:hAnsi="宋体" w:eastAsia="宋体" w:cs="宋体"/>
          <w:sz w:val="20"/>
          <w:szCs w:val="20"/>
        </w:rPr>
        <w:t xml:space="preserve"> </w:t>
      </w:r>
      <w:r>
        <w:rPr>
          <w:rFonts w:ascii="宋体" w:hAnsi="宋体" w:eastAsia="宋体" w:cs="宋体"/>
          <w:spacing w:val="-6"/>
          <w:sz w:val="20"/>
          <w:szCs w:val="20"/>
        </w:rPr>
        <w:t>址）或传真至</w:t>
      </w:r>
      <w:r>
        <w:rPr>
          <w:rFonts w:ascii="宋体" w:hAnsi="宋体" w:eastAsia="宋体" w:cs="宋体"/>
          <w:spacing w:val="-98"/>
          <w:sz w:val="20"/>
          <w:szCs w:val="20"/>
        </w:rPr>
        <w:t xml:space="preserve"> </w:t>
      </w:r>
      <w:r>
        <w:rPr>
          <w:rFonts w:ascii="宋体" w:hAnsi="宋体" w:eastAsia="宋体" w:cs="宋体"/>
          <w:spacing w:val="-6"/>
          <w:sz w:val="20"/>
          <w:szCs w:val="20"/>
          <w:u w:val="single"/>
        </w:rPr>
        <w:t xml:space="preserve">             </w:t>
      </w:r>
      <w:r>
        <w:rPr>
          <w:rFonts w:ascii="宋体" w:hAnsi="宋体" w:eastAsia="宋体" w:cs="宋体"/>
          <w:spacing w:val="-6"/>
          <w:sz w:val="20"/>
          <w:szCs w:val="20"/>
        </w:rPr>
        <w:t>（传真号码</w:t>
      </w:r>
      <w:r>
        <w:rPr>
          <w:rFonts w:ascii="宋体" w:hAnsi="宋体" w:eastAsia="宋体" w:cs="宋体"/>
          <w:spacing w:val="-7"/>
          <w:sz w:val="20"/>
          <w:szCs w:val="20"/>
        </w:rPr>
        <w:t>）。采用传真方式的，应在</w:t>
      </w:r>
      <w:r>
        <w:rPr>
          <w:rFonts w:ascii="宋体" w:hAnsi="宋体" w:eastAsia="宋体" w:cs="宋体"/>
          <w:spacing w:val="-98"/>
          <w:sz w:val="20"/>
          <w:szCs w:val="20"/>
        </w:rPr>
        <w:t xml:space="preserve"> </w:t>
      </w:r>
      <w:r>
        <w:rPr>
          <w:rFonts w:ascii="宋体" w:hAnsi="宋体" w:eastAsia="宋体" w:cs="宋体"/>
          <w:spacing w:val="5"/>
          <w:sz w:val="20"/>
          <w:szCs w:val="20"/>
          <w:u w:val="single"/>
        </w:rPr>
        <w:t xml:space="preserve">    </w:t>
      </w:r>
      <w:r>
        <w:rPr>
          <w:rFonts w:ascii="宋体" w:hAnsi="宋体" w:eastAsia="宋体" w:cs="宋体"/>
          <w:spacing w:val="-91"/>
          <w:sz w:val="20"/>
          <w:szCs w:val="20"/>
        </w:rPr>
        <w:t xml:space="preserve"> </w:t>
      </w:r>
      <w:r>
        <w:rPr>
          <w:rFonts w:ascii="宋体" w:hAnsi="宋体" w:eastAsia="宋体" w:cs="宋体"/>
          <w:spacing w:val="-7"/>
          <w:sz w:val="20"/>
          <w:szCs w:val="20"/>
        </w:rPr>
        <w:t>年</w:t>
      </w:r>
      <w:r>
        <w:rPr>
          <w:rFonts w:ascii="宋体" w:hAnsi="宋体" w:eastAsia="宋体" w:cs="宋体"/>
          <w:spacing w:val="-98"/>
          <w:sz w:val="20"/>
          <w:szCs w:val="20"/>
        </w:rPr>
        <w:t xml:space="preserve"> </w:t>
      </w:r>
      <w:r>
        <w:rPr>
          <w:rFonts w:ascii="宋体" w:hAnsi="宋体" w:eastAsia="宋体" w:cs="宋体"/>
          <w:spacing w:val="4"/>
          <w:sz w:val="20"/>
          <w:szCs w:val="20"/>
          <w:u w:val="single"/>
        </w:rPr>
        <w:t xml:space="preserve">   </w:t>
      </w:r>
      <w:r>
        <w:rPr>
          <w:rFonts w:ascii="宋体" w:hAnsi="宋体" w:eastAsia="宋体" w:cs="宋体"/>
          <w:spacing w:val="-84"/>
          <w:sz w:val="20"/>
          <w:szCs w:val="20"/>
        </w:rPr>
        <w:t xml:space="preserve"> </w:t>
      </w:r>
      <w:r>
        <w:rPr>
          <w:rFonts w:ascii="宋体" w:hAnsi="宋体" w:eastAsia="宋体" w:cs="宋体"/>
          <w:spacing w:val="-7"/>
          <w:sz w:val="20"/>
          <w:szCs w:val="20"/>
        </w:rPr>
        <w:t>月</w:t>
      </w:r>
      <w:r>
        <w:rPr>
          <w:rFonts w:ascii="宋体" w:hAnsi="宋体" w:eastAsia="宋体" w:cs="宋体"/>
          <w:spacing w:val="-99"/>
          <w:sz w:val="20"/>
          <w:szCs w:val="20"/>
        </w:rPr>
        <w:t xml:space="preserve"> </w:t>
      </w:r>
      <w:r>
        <w:rPr>
          <w:rFonts w:ascii="宋体" w:hAnsi="宋体" w:eastAsia="宋体" w:cs="宋体"/>
          <w:spacing w:val="5"/>
          <w:sz w:val="20"/>
          <w:szCs w:val="20"/>
          <w:u w:val="single"/>
        </w:rPr>
        <w:t xml:space="preserve">    </w:t>
      </w:r>
      <w:r>
        <w:rPr>
          <w:rFonts w:ascii="宋体" w:hAnsi="宋体" w:eastAsia="宋体" w:cs="宋体"/>
          <w:spacing w:val="-55"/>
          <w:sz w:val="20"/>
          <w:szCs w:val="20"/>
        </w:rPr>
        <w:t xml:space="preserve"> </w:t>
      </w:r>
      <w:r>
        <w:rPr>
          <w:rFonts w:ascii="宋体" w:hAnsi="宋体" w:eastAsia="宋体" w:cs="宋体"/>
          <w:spacing w:val="-7"/>
          <w:sz w:val="20"/>
          <w:szCs w:val="20"/>
        </w:rPr>
        <w:t>日</w:t>
      </w:r>
      <w:r>
        <w:rPr>
          <w:rFonts w:ascii="宋体" w:hAnsi="宋体" w:eastAsia="宋体" w:cs="宋体"/>
          <w:spacing w:val="-7"/>
          <w:sz w:val="20"/>
          <w:szCs w:val="20"/>
          <w:u w:val="single"/>
        </w:rPr>
        <w:t xml:space="preserve">   </w:t>
      </w:r>
      <w:r>
        <w:rPr>
          <w:rFonts w:ascii="宋体" w:hAnsi="宋体" w:eastAsia="宋体" w:cs="宋体"/>
          <w:spacing w:val="-82"/>
          <w:sz w:val="20"/>
          <w:szCs w:val="20"/>
        </w:rPr>
        <w:t xml:space="preserve"> </w:t>
      </w:r>
      <w:r>
        <w:rPr>
          <w:rFonts w:ascii="宋体" w:hAnsi="宋体" w:eastAsia="宋体" w:cs="宋体"/>
          <w:spacing w:val="-7"/>
          <w:sz w:val="20"/>
          <w:szCs w:val="20"/>
        </w:rPr>
        <w:t>时</w:t>
      </w:r>
      <w:r>
        <w:rPr>
          <w:rFonts w:ascii="宋体" w:hAnsi="宋体" w:eastAsia="宋体" w:cs="宋体"/>
          <w:spacing w:val="-98"/>
          <w:sz w:val="20"/>
          <w:szCs w:val="20"/>
        </w:rPr>
        <w:t xml:space="preserve"> </w:t>
      </w:r>
      <w:r>
        <w:rPr>
          <w:rFonts w:ascii="宋体" w:hAnsi="宋体" w:eastAsia="宋体" w:cs="宋体"/>
          <w:spacing w:val="4"/>
          <w:sz w:val="20"/>
          <w:szCs w:val="20"/>
          <w:u w:val="single"/>
        </w:rPr>
        <w:t xml:space="preserve">   </w:t>
      </w:r>
      <w:r>
        <w:rPr>
          <w:rFonts w:ascii="宋体" w:hAnsi="宋体" w:eastAsia="宋体" w:cs="宋体"/>
          <w:spacing w:val="-86"/>
          <w:sz w:val="20"/>
          <w:szCs w:val="20"/>
        </w:rPr>
        <w:t xml:space="preserve"> </w:t>
      </w:r>
      <w:r>
        <w:rPr>
          <w:rFonts w:ascii="宋体" w:hAnsi="宋体" w:eastAsia="宋体" w:cs="宋体"/>
          <w:spacing w:val="-7"/>
          <w:sz w:val="20"/>
          <w:szCs w:val="20"/>
        </w:rPr>
        <w:t>分</w:t>
      </w:r>
      <w:r>
        <w:rPr>
          <w:rFonts w:ascii="宋体" w:hAnsi="宋体" w:eastAsia="宋体" w:cs="宋体"/>
          <w:sz w:val="20"/>
          <w:szCs w:val="20"/>
        </w:rPr>
        <w:t xml:space="preserve"> </w:t>
      </w:r>
      <w:r>
        <w:rPr>
          <w:rFonts w:ascii="宋体" w:hAnsi="宋体" w:eastAsia="宋体" w:cs="宋体"/>
          <w:spacing w:val="4"/>
          <w:sz w:val="20"/>
          <w:szCs w:val="20"/>
        </w:rPr>
        <w:t>前将原件递交至</w:t>
      </w:r>
      <w:r>
        <w:rPr>
          <w:rFonts w:ascii="宋体" w:hAnsi="宋体" w:eastAsia="宋体" w:cs="宋体"/>
          <w:sz w:val="20"/>
          <w:szCs w:val="20"/>
          <w:u w:val="single"/>
        </w:rPr>
        <w:t xml:space="preserve">                      </w:t>
      </w:r>
      <w:r>
        <w:rPr>
          <w:rFonts w:ascii="宋体" w:hAnsi="宋体" w:eastAsia="宋体" w:cs="宋体"/>
          <w:spacing w:val="4"/>
          <w:sz w:val="20"/>
          <w:szCs w:val="20"/>
          <w:u w:val="single"/>
        </w:rPr>
        <w:t>（</w:t>
      </w:r>
      <w:r>
        <w:rPr>
          <w:rFonts w:ascii="宋体" w:hAnsi="宋体" w:eastAsia="宋体" w:cs="宋体"/>
          <w:spacing w:val="-46"/>
          <w:sz w:val="20"/>
          <w:szCs w:val="20"/>
          <w:u w:val="single"/>
        </w:rPr>
        <w:t xml:space="preserve"> </w:t>
      </w:r>
      <w:r>
        <w:rPr>
          <w:rFonts w:ascii="宋体" w:hAnsi="宋体" w:eastAsia="宋体" w:cs="宋体"/>
          <w:spacing w:val="4"/>
          <w:sz w:val="20"/>
          <w:szCs w:val="20"/>
        </w:rPr>
        <w:t>详细地址）。</w:t>
      </w:r>
    </w:p>
    <w:p w14:paraId="7C32CE5E">
      <w:pPr>
        <w:pStyle w:val="2"/>
        <w:spacing w:line="360" w:lineRule="auto"/>
        <w:ind w:firstLine="420" w:firstLineChars="200"/>
      </w:pPr>
    </w:p>
    <w:p w14:paraId="31BC7DB4">
      <w:pPr>
        <w:pStyle w:val="2"/>
        <w:spacing w:line="360" w:lineRule="auto"/>
        <w:ind w:firstLine="420" w:firstLineChars="200"/>
      </w:pPr>
    </w:p>
    <w:p w14:paraId="159D5BA4">
      <w:pPr>
        <w:pStyle w:val="2"/>
        <w:spacing w:line="360" w:lineRule="auto"/>
        <w:ind w:firstLine="420" w:firstLineChars="200"/>
      </w:pPr>
    </w:p>
    <w:p w14:paraId="27F02EEE">
      <w:pPr>
        <w:pStyle w:val="2"/>
        <w:spacing w:line="360" w:lineRule="auto"/>
        <w:ind w:firstLine="420" w:firstLineChars="200"/>
      </w:pPr>
    </w:p>
    <w:p w14:paraId="4A5BE5FE">
      <w:pPr>
        <w:pStyle w:val="2"/>
        <w:spacing w:line="360" w:lineRule="auto"/>
        <w:ind w:firstLine="420" w:firstLineChars="200"/>
      </w:pPr>
    </w:p>
    <w:p w14:paraId="07C540EC">
      <w:pPr>
        <w:pStyle w:val="2"/>
        <w:spacing w:line="360" w:lineRule="auto"/>
        <w:ind w:firstLine="420" w:firstLineChars="200"/>
        <w:jc w:val="right"/>
      </w:pPr>
    </w:p>
    <w:p w14:paraId="75295072">
      <w:pPr>
        <w:spacing w:line="360" w:lineRule="auto"/>
        <w:ind w:firstLine="440" w:firstLineChars="200"/>
        <w:jc w:val="right"/>
        <w:rPr>
          <w:rFonts w:ascii="宋体" w:hAnsi="宋体" w:eastAsia="宋体" w:cs="宋体"/>
          <w:sz w:val="20"/>
          <w:szCs w:val="20"/>
        </w:rPr>
      </w:pPr>
      <w:r>
        <w:rPr>
          <w:rFonts w:ascii="宋体" w:hAnsi="宋体" w:eastAsia="宋体" w:cs="宋体"/>
          <w:spacing w:val="10"/>
          <w:sz w:val="20"/>
          <w:szCs w:val="20"/>
        </w:rPr>
        <w:t>评标委员会负责人</w:t>
      </w:r>
      <w:r>
        <w:rPr>
          <w:rFonts w:ascii="宋体" w:hAnsi="宋体" w:eastAsia="宋体" w:cs="宋体"/>
          <w:sz w:val="20"/>
          <w:szCs w:val="20"/>
        </w:rPr>
        <w:t>：</w:t>
      </w:r>
      <w:r>
        <w:rPr>
          <w:rFonts w:ascii="宋体" w:hAnsi="宋体" w:eastAsia="宋体" w:cs="宋体"/>
          <w:spacing w:val="5"/>
          <w:sz w:val="20"/>
          <w:szCs w:val="20"/>
          <w:u w:val="single"/>
        </w:rPr>
        <w:t xml:space="preserve">         </w:t>
      </w:r>
      <w:r>
        <w:rPr>
          <w:rFonts w:ascii="宋体" w:hAnsi="宋体" w:eastAsia="宋体" w:cs="宋体"/>
          <w:sz w:val="20"/>
          <w:szCs w:val="20"/>
        </w:rPr>
        <w:t>（</w:t>
      </w:r>
      <w:r>
        <w:rPr>
          <w:rFonts w:ascii="宋体" w:hAnsi="宋体" w:eastAsia="宋体" w:cs="宋体"/>
          <w:spacing w:val="10"/>
          <w:sz w:val="20"/>
          <w:szCs w:val="20"/>
        </w:rPr>
        <w:t>签字）</w:t>
      </w:r>
    </w:p>
    <w:p w14:paraId="7126F89F">
      <w:pPr>
        <w:tabs>
          <w:tab w:val="left" w:pos="6185"/>
        </w:tabs>
        <w:spacing w:line="360" w:lineRule="auto"/>
        <w:ind w:firstLine="432" w:firstLineChars="200"/>
        <w:jc w:val="right"/>
        <w:rPr>
          <w:rFonts w:ascii="宋体" w:hAnsi="宋体" w:eastAsia="宋体" w:cs="宋体"/>
          <w:spacing w:val="8"/>
          <w:sz w:val="20"/>
          <w:szCs w:val="20"/>
        </w:rPr>
      </w:pPr>
      <w:r>
        <w:rPr>
          <w:rFonts w:ascii="宋体" w:hAnsi="宋体" w:eastAsia="宋体" w:cs="宋体"/>
          <w:spacing w:val="8"/>
          <w:sz w:val="20"/>
          <w:szCs w:val="20"/>
        </w:rPr>
        <w:t>（经评标委员会授权的招标人代表签字或招标人加盖公章）</w:t>
      </w:r>
    </w:p>
    <w:p w14:paraId="45059D22">
      <w:pPr>
        <w:tabs>
          <w:tab w:val="left" w:pos="6185"/>
        </w:tabs>
        <w:spacing w:line="360" w:lineRule="auto"/>
        <w:ind w:firstLine="416" w:firstLineChars="200"/>
        <w:jc w:val="right"/>
        <w:rPr>
          <w:rFonts w:ascii="宋体" w:hAnsi="宋体" w:eastAsia="宋体" w:cs="宋体"/>
          <w:sz w:val="20"/>
          <w:szCs w:val="20"/>
        </w:rPr>
      </w:pPr>
      <w:r>
        <w:rPr>
          <w:rFonts w:ascii="宋体" w:hAnsi="宋体" w:eastAsia="宋体" w:cs="宋体"/>
          <w:spacing w:val="4"/>
          <w:sz w:val="20"/>
          <w:szCs w:val="20"/>
          <w:u w:val="single"/>
        </w:rPr>
        <w:t xml:space="preserve">       </w:t>
      </w:r>
      <w:r>
        <w:rPr>
          <w:rFonts w:ascii="宋体" w:hAnsi="宋体" w:eastAsia="宋体" w:cs="宋体"/>
          <w:spacing w:val="-79"/>
          <w:sz w:val="20"/>
          <w:szCs w:val="20"/>
        </w:rPr>
        <w:t xml:space="preserve"> </w:t>
      </w:r>
      <w:r>
        <w:rPr>
          <w:rFonts w:hint="eastAsia" w:ascii="宋体" w:hAnsi="宋体" w:eastAsia="宋体" w:cs="宋体"/>
          <w:spacing w:val="-89"/>
          <w:sz w:val="20"/>
          <w:szCs w:val="20"/>
          <w:lang w:eastAsia="zh-CN"/>
        </w:rPr>
        <w:t xml:space="preserve"> </w:t>
      </w:r>
      <w:r>
        <w:rPr>
          <w:rFonts w:ascii="宋体" w:hAnsi="宋体" w:eastAsia="宋体" w:cs="宋体"/>
          <w:spacing w:val="-89"/>
          <w:sz w:val="20"/>
          <w:szCs w:val="20"/>
        </w:rPr>
        <w:t xml:space="preserve"> </w:t>
      </w:r>
      <w:r>
        <w:rPr>
          <w:rFonts w:ascii="宋体" w:hAnsi="宋体" w:eastAsia="宋体" w:cs="宋体"/>
          <w:spacing w:val="-14"/>
          <w:sz w:val="20"/>
          <w:szCs w:val="20"/>
        </w:rPr>
        <w:t>年</w:t>
      </w:r>
      <w:r>
        <w:rPr>
          <w:rFonts w:ascii="宋体" w:hAnsi="宋体" w:eastAsia="宋体" w:cs="宋体"/>
          <w:spacing w:val="4"/>
          <w:sz w:val="20"/>
          <w:szCs w:val="20"/>
          <w:u w:val="single"/>
        </w:rPr>
        <w:t xml:space="preserve">        </w:t>
      </w:r>
      <w:r>
        <w:rPr>
          <w:rFonts w:ascii="宋体" w:hAnsi="宋体" w:eastAsia="宋体" w:cs="宋体"/>
          <w:spacing w:val="-79"/>
          <w:sz w:val="20"/>
          <w:szCs w:val="20"/>
        </w:rPr>
        <w:t xml:space="preserve"> </w:t>
      </w:r>
      <w:r>
        <w:rPr>
          <w:rFonts w:ascii="宋体" w:hAnsi="宋体" w:eastAsia="宋体" w:cs="宋体"/>
          <w:spacing w:val="-14"/>
          <w:sz w:val="20"/>
          <w:szCs w:val="20"/>
        </w:rPr>
        <w:t>月</w:t>
      </w:r>
      <w:r>
        <w:rPr>
          <w:rFonts w:ascii="宋体" w:hAnsi="宋体" w:eastAsia="宋体" w:cs="宋体"/>
          <w:spacing w:val="-98"/>
          <w:sz w:val="20"/>
          <w:szCs w:val="20"/>
        </w:rPr>
        <w:t xml:space="preserve"> </w:t>
      </w:r>
      <w:r>
        <w:rPr>
          <w:rFonts w:ascii="宋体" w:hAnsi="宋体" w:eastAsia="宋体" w:cs="宋体"/>
          <w:spacing w:val="5"/>
          <w:sz w:val="20"/>
          <w:szCs w:val="20"/>
          <w:u w:val="single"/>
        </w:rPr>
        <w:t xml:space="preserve">        </w:t>
      </w:r>
      <w:r>
        <w:rPr>
          <w:rFonts w:ascii="宋体" w:hAnsi="宋体" w:eastAsia="宋体" w:cs="宋体"/>
          <w:spacing w:val="-56"/>
          <w:sz w:val="20"/>
          <w:szCs w:val="20"/>
        </w:rPr>
        <w:t xml:space="preserve"> </w:t>
      </w:r>
      <w:r>
        <w:rPr>
          <w:rFonts w:ascii="宋体" w:hAnsi="宋体" w:eastAsia="宋体" w:cs="宋体"/>
          <w:spacing w:val="-14"/>
          <w:sz w:val="20"/>
          <w:szCs w:val="20"/>
        </w:rPr>
        <w:t>日</w:t>
      </w:r>
    </w:p>
    <w:p w14:paraId="49319F71">
      <w:pPr>
        <w:spacing w:line="253" w:lineRule="auto"/>
        <w:rPr>
          <w:rFonts w:ascii="宋体" w:hAnsi="宋体" w:eastAsia="宋体" w:cs="宋体"/>
          <w:sz w:val="20"/>
          <w:szCs w:val="20"/>
        </w:rPr>
        <w:sectPr>
          <w:footerReference r:id="rId8" w:type="default"/>
          <w:pgSz w:w="11906" w:h="16839"/>
          <w:pgMar w:top="1431" w:right="1700" w:bottom="1014" w:left="1710" w:header="0" w:footer="852" w:gutter="0"/>
          <w:cols w:space="720" w:num="1"/>
        </w:sectPr>
      </w:pPr>
    </w:p>
    <w:p w14:paraId="209B2BBD">
      <w:pPr>
        <w:spacing w:before="197" w:line="223" w:lineRule="auto"/>
        <w:rPr>
          <w:rFonts w:ascii="黑体" w:hAnsi="黑体" w:eastAsia="黑体" w:cs="黑体"/>
          <w:sz w:val="28"/>
          <w:szCs w:val="28"/>
        </w:rPr>
      </w:pPr>
      <w:r>
        <w:rPr>
          <w:rFonts w:ascii="黑体" w:hAnsi="黑体" w:eastAsia="黑体" w:cs="黑体"/>
          <w:b/>
          <w:bCs/>
          <w:spacing w:val="-5"/>
          <w:sz w:val="28"/>
          <w:szCs w:val="28"/>
        </w:rPr>
        <w:t>附件二：问题的澄清</w:t>
      </w:r>
    </w:p>
    <w:p w14:paraId="176CC026">
      <w:pPr>
        <w:pStyle w:val="2"/>
        <w:spacing w:line="292" w:lineRule="auto"/>
      </w:pPr>
    </w:p>
    <w:p w14:paraId="3F193EAA">
      <w:pPr>
        <w:pStyle w:val="2"/>
        <w:spacing w:line="292" w:lineRule="auto"/>
      </w:pPr>
    </w:p>
    <w:p w14:paraId="1E7C254B">
      <w:pPr>
        <w:spacing w:before="78" w:line="221" w:lineRule="auto"/>
        <w:ind w:left="3658"/>
        <w:rPr>
          <w:rFonts w:ascii="宋体" w:hAnsi="宋体" w:eastAsia="宋体" w:cs="宋体"/>
          <w:sz w:val="24"/>
          <w:szCs w:val="24"/>
        </w:rPr>
      </w:pPr>
      <w:r>
        <w:rPr>
          <w:rFonts w:ascii="宋体" w:hAnsi="宋体" w:eastAsia="宋体" w:cs="宋体"/>
          <w:b/>
          <w:bCs/>
          <w:spacing w:val="-9"/>
          <w:sz w:val="24"/>
          <w:szCs w:val="24"/>
        </w:rPr>
        <w:t>问题的澄清</w:t>
      </w:r>
    </w:p>
    <w:p w14:paraId="56EA7448">
      <w:pPr>
        <w:spacing w:before="181" w:line="220" w:lineRule="auto"/>
        <w:ind w:left="3875"/>
        <w:rPr>
          <w:rFonts w:ascii="宋体" w:hAnsi="宋体" w:eastAsia="宋体" w:cs="宋体"/>
          <w:sz w:val="24"/>
          <w:szCs w:val="24"/>
        </w:rPr>
      </w:pPr>
      <w:r>
        <w:rPr>
          <w:rFonts w:ascii="宋体" w:hAnsi="宋体" w:eastAsia="宋体" w:cs="宋体"/>
          <w:spacing w:val="-4"/>
          <w:sz w:val="24"/>
          <w:szCs w:val="24"/>
        </w:rPr>
        <w:t>编号：</w:t>
      </w:r>
    </w:p>
    <w:p w14:paraId="7A8EA842">
      <w:pPr>
        <w:pStyle w:val="2"/>
        <w:spacing w:line="341" w:lineRule="auto"/>
      </w:pPr>
    </w:p>
    <w:p w14:paraId="5C9007A3">
      <w:pPr>
        <w:pStyle w:val="2"/>
        <w:spacing w:line="342" w:lineRule="auto"/>
      </w:pPr>
    </w:p>
    <w:p w14:paraId="308BD813">
      <w:pPr>
        <w:tabs>
          <w:tab w:val="left" w:pos="1666"/>
        </w:tabs>
        <w:spacing w:before="65" w:line="228" w:lineRule="auto"/>
        <w:ind w:left="392"/>
        <w:rPr>
          <w:rFonts w:ascii="宋体" w:hAnsi="宋体" w:eastAsia="宋体" w:cs="宋体"/>
          <w:sz w:val="20"/>
          <w:szCs w:val="20"/>
        </w:rPr>
      </w:pPr>
      <w:r>
        <w:rPr>
          <w:rFonts w:ascii="宋体" w:hAnsi="宋体" w:eastAsia="宋体" w:cs="宋体"/>
          <w:sz w:val="20"/>
          <w:szCs w:val="20"/>
          <w:u w:val="single"/>
        </w:rPr>
        <w:tab/>
      </w:r>
      <w:r>
        <w:rPr>
          <w:rFonts w:ascii="宋体" w:hAnsi="宋体" w:eastAsia="宋体" w:cs="宋体"/>
          <w:spacing w:val="1"/>
          <w:sz w:val="20"/>
          <w:szCs w:val="20"/>
          <w:u w:val="single"/>
        </w:rPr>
        <w:t>（项目名称）</w:t>
      </w:r>
      <w:r>
        <w:rPr>
          <w:rFonts w:ascii="宋体" w:hAnsi="宋体" w:eastAsia="宋体" w:cs="宋体"/>
          <w:spacing w:val="6"/>
          <w:sz w:val="20"/>
          <w:szCs w:val="20"/>
          <w:u w:val="single"/>
        </w:rPr>
        <w:t xml:space="preserve">        </w:t>
      </w:r>
      <w:r>
        <w:rPr>
          <w:rFonts w:ascii="宋体" w:hAnsi="宋体" w:eastAsia="宋体" w:cs="宋体"/>
          <w:spacing w:val="-87"/>
          <w:sz w:val="20"/>
          <w:szCs w:val="20"/>
        </w:rPr>
        <w:t xml:space="preserve"> </w:t>
      </w:r>
      <w:r>
        <w:rPr>
          <w:rFonts w:ascii="宋体" w:hAnsi="宋体" w:eastAsia="宋体" w:cs="宋体"/>
          <w:spacing w:val="1"/>
          <w:sz w:val="20"/>
          <w:szCs w:val="20"/>
        </w:rPr>
        <w:t>施工招标的评标委员会：</w:t>
      </w:r>
    </w:p>
    <w:p w14:paraId="70C5410F">
      <w:pPr>
        <w:pStyle w:val="2"/>
        <w:spacing w:line="242" w:lineRule="auto"/>
      </w:pPr>
    </w:p>
    <w:p w14:paraId="62680312">
      <w:pPr>
        <w:pStyle w:val="2"/>
        <w:spacing w:line="242" w:lineRule="auto"/>
      </w:pPr>
    </w:p>
    <w:p w14:paraId="6D4C17E5">
      <w:pPr>
        <w:spacing w:before="66" w:line="228" w:lineRule="auto"/>
        <w:ind w:left="425"/>
        <w:rPr>
          <w:rFonts w:ascii="宋体" w:hAnsi="宋体" w:eastAsia="宋体" w:cs="宋体"/>
          <w:sz w:val="20"/>
          <w:szCs w:val="20"/>
        </w:rPr>
      </w:pPr>
      <w:r>
        <w:rPr>
          <w:rFonts w:ascii="宋体" w:hAnsi="宋体" w:eastAsia="宋体" w:cs="宋体"/>
          <w:spacing w:val="6"/>
          <w:sz w:val="20"/>
          <w:szCs w:val="20"/>
        </w:rPr>
        <w:t>问题澄清通知</w:t>
      </w:r>
      <w:r>
        <w:rPr>
          <w:rFonts w:ascii="宋体" w:hAnsi="宋体" w:eastAsia="宋体" w:cs="宋体"/>
          <w:spacing w:val="6"/>
          <w:sz w:val="20"/>
          <w:szCs w:val="20"/>
          <w:u w:val="single"/>
        </w:rPr>
        <w:t>（编号</w:t>
      </w:r>
      <w:r>
        <w:rPr>
          <w:rFonts w:ascii="宋体" w:hAnsi="宋体" w:eastAsia="宋体" w:cs="宋体"/>
          <w:spacing w:val="4"/>
          <w:sz w:val="20"/>
          <w:szCs w:val="20"/>
          <w:u w:val="single"/>
        </w:rPr>
        <w:t>：</w:t>
      </w:r>
      <w:r>
        <w:rPr>
          <w:rFonts w:ascii="宋体" w:hAnsi="宋体" w:eastAsia="宋体" w:cs="宋体"/>
          <w:spacing w:val="1"/>
          <w:sz w:val="20"/>
          <w:szCs w:val="20"/>
          <w:u w:val="single"/>
        </w:rPr>
        <w:t xml:space="preserve">                </w:t>
      </w:r>
      <w:r>
        <w:rPr>
          <w:rFonts w:ascii="宋体" w:hAnsi="宋体" w:eastAsia="宋体" w:cs="宋体"/>
          <w:spacing w:val="4"/>
          <w:sz w:val="20"/>
          <w:szCs w:val="20"/>
          <w:u w:val="single"/>
        </w:rPr>
        <w:t>）</w:t>
      </w:r>
      <w:r>
        <w:rPr>
          <w:rFonts w:ascii="宋体" w:hAnsi="宋体" w:eastAsia="宋体" w:cs="宋体"/>
          <w:spacing w:val="6"/>
          <w:sz w:val="20"/>
          <w:szCs w:val="20"/>
        </w:rPr>
        <w:t>已收悉，现澄清如下：</w:t>
      </w:r>
    </w:p>
    <w:p w14:paraId="46046AA6">
      <w:pPr>
        <w:spacing w:before="191" w:line="411" w:lineRule="auto"/>
        <w:ind w:left="397" w:right="7925" w:firstLine="20"/>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w:t>
      </w:r>
      <w:r>
        <w:rPr>
          <w:rFonts w:ascii="Times New Roman" w:hAnsi="Times New Roman" w:eastAsia="Times New Roman" w:cs="Times New Roman"/>
          <w:sz w:val="20"/>
          <w:szCs w:val="20"/>
        </w:rPr>
        <w:t xml:space="preserve"> </w:t>
      </w:r>
      <w:r>
        <w:rPr>
          <w:rFonts w:ascii="Times New Roman" w:hAnsi="Times New Roman" w:eastAsia="Times New Roman" w:cs="Times New Roman"/>
          <w:spacing w:val="1"/>
          <w:sz w:val="20"/>
          <w:szCs w:val="20"/>
        </w:rPr>
        <w:t>2.</w:t>
      </w:r>
    </w:p>
    <w:p w14:paraId="1FCA445C">
      <w:pPr>
        <w:spacing w:before="45" w:line="99" w:lineRule="exact"/>
        <w:ind w:left="548"/>
        <w:rPr>
          <w:rFonts w:ascii="宋体" w:hAnsi="宋体" w:eastAsia="宋体" w:cs="宋体"/>
          <w:sz w:val="24"/>
          <w:szCs w:val="24"/>
        </w:rPr>
      </w:pPr>
      <w:r>
        <w:rPr>
          <w:rFonts w:ascii="宋体" w:hAnsi="宋体" w:eastAsia="宋体" w:cs="宋体"/>
          <w:position w:val="1"/>
          <w:sz w:val="24"/>
          <w:szCs w:val="24"/>
        </w:rPr>
        <w:t>......</w:t>
      </w:r>
    </w:p>
    <w:p w14:paraId="7D090BD3">
      <w:pPr>
        <w:pStyle w:val="2"/>
        <w:spacing w:line="247" w:lineRule="auto"/>
      </w:pPr>
    </w:p>
    <w:p w14:paraId="6328D29D">
      <w:pPr>
        <w:pStyle w:val="2"/>
        <w:spacing w:line="247" w:lineRule="auto"/>
      </w:pPr>
    </w:p>
    <w:p w14:paraId="7D9385A6">
      <w:pPr>
        <w:pStyle w:val="2"/>
        <w:spacing w:line="247" w:lineRule="auto"/>
      </w:pPr>
    </w:p>
    <w:p w14:paraId="1A39BAB7">
      <w:pPr>
        <w:pStyle w:val="2"/>
        <w:spacing w:line="247" w:lineRule="auto"/>
      </w:pPr>
    </w:p>
    <w:p w14:paraId="2D69AD0A">
      <w:pPr>
        <w:pStyle w:val="2"/>
        <w:spacing w:line="247" w:lineRule="auto"/>
      </w:pPr>
    </w:p>
    <w:p w14:paraId="732BB807">
      <w:pPr>
        <w:pStyle w:val="2"/>
        <w:spacing w:line="247" w:lineRule="auto"/>
      </w:pPr>
    </w:p>
    <w:p w14:paraId="6BF29C56">
      <w:pPr>
        <w:pStyle w:val="2"/>
        <w:spacing w:line="247" w:lineRule="auto"/>
      </w:pPr>
    </w:p>
    <w:p w14:paraId="516ADFEE">
      <w:pPr>
        <w:pStyle w:val="2"/>
        <w:spacing w:line="248" w:lineRule="auto"/>
      </w:pPr>
    </w:p>
    <w:p w14:paraId="694D5D51">
      <w:pPr>
        <w:spacing w:before="65" w:line="228" w:lineRule="auto"/>
        <w:ind w:right="11"/>
        <w:jc w:val="right"/>
        <w:rPr>
          <w:rFonts w:ascii="宋体" w:hAnsi="宋体" w:eastAsia="宋体" w:cs="宋体"/>
          <w:sz w:val="20"/>
          <w:szCs w:val="20"/>
        </w:rPr>
      </w:pPr>
      <w:r>
        <w:rPr>
          <w:rFonts w:ascii="宋体" w:hAnsi="宋体" w:eastAsia="宋体" w:cs="宋体"/>
          <w:spacing w:val="11"/>
          <w:sz w:val="20"/>
          <w:szCs w:val="20"/>
        </w:rPr>
        <w:t>投标人</w:t>
      </w:r>
      <w:r>
        <w:rPr>
          <w:rFonts w:ascii="宋体" w:hAnsi="宋体" w:eastAsia="宋体" w:cs="宋体"/>
          <w:spacing w:val="-5"/>
          <w:sz w:val="20"/>
          <w:szCs w:val="20"/>
        </w:rPr>
        <w:t>：</w:t>
      </w:r>
      <w:r>
        <w:rPr>
          <w:rFonts w:ascii="宋体" w:hAnsi="宋体" w:eastAsia="宋体" w:cs="宋体"/>
          <w:spacing w:val="2"/>
          <w:sz w:val="20"/>
          <w:szCs w:val="20"/>
          <w:u w:val="single"/>
        </w:rPr>
        <w:t xml:space="preserve">                                </w:t>
      </w:r>
      <w:r>
        <w:rPr>
          <w:rFonts w:ascii="宋体" w:hAnsi="宋体" w:eastAsia="宋体" w:cs="宋体"/>
          <w:spacing w:val="1"/>
          <w:sz w:val="20"/>
          <w:szCs w:val="20"/>
          <w:u w:val="single"/>
        </w:rPr>
        <w:t xml:space="preserve">   </w:t>
      </w:r>
      <w:r>
        <w:rPr>
          <w:rFonts w:ascii="宋体" w:hAnsi="宋体" w:eastAsia="宋体" w:cs="宋体"/>
          <w:spacing w:val="-5"/>
          <w:sz w:val="20"/>
          <w:szCs w:val="20"/>
        </w:rPr>
        <w:t>（</w:t>
      </w:r>
      <w:r>
        <w:rPr>
          <w:rFonts w:ascii="宋体" w:hAnsi="宋体" w:eastAsia="宋体" w:cs="宋体"/>
          <w:spacing w:val="11"/>
          <w:sz w:val="20"/>
          <w:szCs w:val="20"/>
        </w:rPr>
        <w:t>盖单位章）</w:t>
      </w:r>
    </w:p>
    <w:p w14:paraId="1F12AAD4">
      <w:pPr>
        <w:pStyle w:val="2"/>
        <w:spacing w:line="250" w:lineRule="auto"/>
      </w:pPr>
    </w:p>
    <w:p w14:paraId="139629ED">
      <w:pPr>
        <w:pStyle w:val="2"/>
        <w:spacing w:line="251" w:lineRule="auto"/>
      </w:pPr>
    </w:p>
    <w:p w14:paraId="3F958B1C">
      <w:pPr>
        <w:spacing w:before="66" w:line="228" w:lineRule="auto"/>
        <w:ind w:right="11"/>
        <w:jc w:val="right"/>
        <w:rPr>
          <w:rFonts w:ascii="宋体" w:hAnsi="宋体" w:eastAsia="宋体" w:cs="宋体"/>
          <w:sz w:val="20"/>
          <w:szCs w:val="20"/>
        </w:rPr>
      </w:pPr>
      <w:r>
        <w:rPr>
          <w:rFonts w:ascii="宋体" w:hAnsi="宋体" w:eastAsia="宋体" w:cs="宋体"/>
          <w:spacing w:val="10"/>
          <w:sz w:val="20"/>
          <w:szCs w:val="20"/>
        </w:rPr>
        <w:t>法定代表人或其委托代理人</w:t>
      </w:r>
      <w:r>
        <w:rPr>
          <w:rFonts w:ascii="宋体" w:hAnsi="宋体" w:eastAsia="宋体" w:cs="宋体"/>
          <w:spacing w:val="-2"/>
          <w:sz w:val="20"/>
          <w:szCs w:val="20"/>
        </w:rPr>
        <w:t>：</w:t>
      </w:r>
      <w:r>
        <w:rPr>
          <w:rFonts w:ascii="宋体" w:hAnsi="宋体" w:eastAsia="宋体" w:cs="宋体"/>
          <w:sz w:val="20"/>
          <w:szCs w:val="20"/>
          <w:u w:val="single"/>
        </w:rPr>
        <w:t xml:space="preserve">                     </w:t>
      </w:r>
      <w:r>
        <w:rPr>
          <w:rFonts w:ascii="宋体" w:hAnsi="宋体" w:eastAsia="宋体" w:cs="宋体"/>
          <w:spacing w:val="-2"/>
          <w:sz w:val="20"/>
          <w:szCs w:val="20"/>
        </w:rPr>
        <w:t>（</w:t>
      </w:r>
      <w:r>
        <w:rPr>
          <w:rFonts w:ascii="宋体" w:hAnsi="宋体" w:eastAsia="宋体" w:cs="宋体"/>
          <w:spacing w:val="10"/>
          <w:sz w:val="20"/>
          <w:szCs w:val="20"/>
        </w:rPr>
        <w:t>签字）</w:t>
      </w:r>
    </w:p>
    <w:p w14:paraId="69B59951">
      <w:pPr>
        <w:pStyle w:val="2"/>
        <w:spacing w:line="355" w:lineRule="auto"/>
      </w:pPr>
    </w:p>
    <w:p w14:paraId="347EC20E">
      <w:pPr>
        <w:tabs>
          <w:tab w:val="left" w:pos="6690"/>
        </w:tabs>
        <w:spacing w:before="65" w:line="228" w:lineRule="auto"/>
        <w:ind w:left="5955"/>
        <w:outlineLvl w:val="0"/>
        <w:rPr>
          <w:rFonts w:ascii="宋体" w:hAnsi="宋体" w:eastAsia="宋体" w:cs="宋体"/>
          <w:sz w:val="20"/>
          <w:szCs w:val="20"/>
        </w:rPr>
      </w:pPr>
      <w:r>
        <w:rPr>
          <w:rFonts w:ascii="宋体" w:hAnsi="宋体" w:eastAsia="宋体" w:cs="宋体"/>
          <w:sz w:val="20"/>
          <w:szCs w:val="20"/>
          <w:u w:val="single"/>
        </w:rPr>
        <w:tab/>
      </w:r>
      <w:r>
        <w:rPr>
          <w:rFonts w:ascii="宋体" w:hAnsi="宋体" w:eastAsia="宋体" w:cs="宋体"/>
          <w:spacing w:val="-89"/>
          <w:sz w:val="20"/>
          <w:szCs w:val="20"/>
        </w:rPr>
        <w:t xml:space="preserve"> </w:t>
      </w:r>
      <w:bookmarkStart w:id="75" w:name="_Toc30276"/>
      <w:r>
        <w:rPr>
          <w:rFonts w:ascii="宋体" w:hAnsi="宋体" w:eastAsia="宋体" w:cs="宋体"/>
          <w:spacing w:val="-14"/>
          <w:sz w:val="20"/>
          <w:szCs w:val="20"/>
        </w:rPr>
        <w:t>年</w:t>
      </w:r>
      <w:r>
        <w:rPr>
          <w:rFonts w:ascii="宋体" w:hAnsi="宋体" w:eastAsia="宋体" w:cs="宋体"/>
          <w:spacing w:val="-98"/>
          <w:sz w:val="20"/>
          <w:szCs w:val="20"/>
        </w:rPr>
        <w:t xml:space="preserve"> </w:t>
      </w:r>
      <w:r>
        <w:rPr>
          <w:rFonts w:ascii="宋体" w:hAnsi="宋体" w:eastAsia="宋体" w:cs="宋体"/>
          <w:spacing w:val="4"/>
          <w:sz w:val="20"/>
          <w:szCs w:val="20"/>
          <w:u w:val="single"/>
        </w:rPr>
        <w:t xml:space="preserve">      </w:t>
      </w:r>
      <w:r>
        <w:rPr>
          <w:rFonts w:ascii="宋体" w:hAnsi="宋体" w:eastAsia="宋体" w:cs="宋体"/>
          <w:spacing w:val="-81"/>
          <w:sz w:val="20"/>
          <w:szCs w:val="20"/>
        </w:rPr>
        <w:t xml:space="preserve"> </w:t>
      </w:r>
      <w:r>
        <w:rPr>
          <w:rFonts w:ascii="宋体" w:hAnsi="宋体" w:eastAsia="宋体" w:cs="宋体"/>
          <w:spacing w:val="-14"/>
          <w:sz w:val="20"/>
          <w:szCs w:val="20"/>
        </w:rPr>
        <w:t>月</w:t>
      </w:r>
      <w:r>
        <w:rPr>
          <w:rFonts w:ascii="宋体" w:hAnsi="宋体" w:eastAsia="宋体" w:cs="宋体"/>
          <w:spacing w:val="-99"/>
          <w:sz w:val="20"/>
          <w:szCs w:val="20"/>
        </w:rPr>
        <w:t xml:space="preserve"> </w:t>
      </w:r>
      <w:r>
        <w:rPr>
          <w:rFonts w:ascii="宋体" w:hAnsi="宋体" w:eastAsia="宋体" w:cs="宋体"/>
          <w:spacing w:val="5"/>
          <w:sz w:val="20"/>
          <w:szCs w:val="20"/>
          <w:u w:val="single"/>
        </w:rPr>
        <w:t xml:space="preserve">     </w:t>
      </w:r>
      <w:r>
        <w:rPr>
          <w:rFonts w:ascii="宋体" w:hAnsi="宋体" w:eastAsia="宋体" w:cs="宋体"/>
          <w:spacing w:val="-55"/>
          <w:sz w:val="20"/>
          <w:szCs w:val="20"/>
        </w:rPr>
        <w:t xml:space="preserve"> </w:t>
      </w:r>
      <w:r>
        <w:rPr>
          <w:rFonts w:ascii="宋体" w:hAnsi="宋体" w:eastAsia="宋体" w:cs="宋体"/>
          <w:spacing w:val="-14"/>
          <w:sz w:val="20"/>
          <w:szCs w:val="20"/>
        </w:rPr>
        <w:t>日</w:t>
      </w:r>
      <w:bookmarkEnd w:id="75"/>
    </w:p>
    <w:p w14:paraId="59984E89">
      <w:pPr>
        <w:spacing w:line="228" w:lineRule="auto"/>
        <w:rPr>
          <w:rFonts w:ascii="宋体" w:hAnsi="宋体" w:eastAsia="宋体" w:cs="宋体"/>
          <w:sz w:val="20"/>
          <w:szCs w:val="20"/>
        </w:rPr>
        <w:sectPr>
          <w:footerReference r:id="rId9" w:type="default"/>
          <w:pgSz w:w="11906" w:h="16839"/>
          <w:pgMar w:top="1431" w:right="1700" w:bottom="1014" w:left="1728" w:header="0" w:footer="852" w:gutter="0"/>
          <w:cols w:space="720" w:num="1"/>
        </w:sectPr>
      </w:pPr>
    </w:p>
    <w:p w14:paraId="488F1F3B">
      <w:pPr>
        <w:spacing w:before="206" w:line="226" w:lineRule="auto"/>
        <w:ind w:left="1876"/>
        <w:outlineLvl w:val="0"/>
        <w:rPr>
          <w:rFonts w:ascii="黑体" w:hAnsi="黑体" w:eastAsia="黑体" w:cs="黑体"/>
          <w:sz w:val="31"/>
          <w:szCs w:val="31"/>
        </w:rPr>
      </w:pPr>
      <w:bookmarkStart w:id="76" w:name="bookmark6"/>
      <w:bookmarkEnd w:id="76"/>
      <w:bookmarkStart w:id="77" w:name="_Toc20680"/>
      <w:r>
        <w:rPr>
          <w:rFonts w:ascii="黑体" w:hAnsi="黑体" w:eastAsia="黑体" w:cs="黑体"/>
          <w:b/>
          <w:bCs/>
          <w:spacing w:val="5"/>
          <w:sz w:val="31"/>
          <w:szCs w:val="31"/>
        </w:rPr>
        <w:t>第三章</w:t>
      </w:r>
      <w:r>
        <w:rPr>
          <w:rFonts w:ascii="黑体" w:hAnsi="黑体" w:eastAsia="黑体" w:cs="黑体"/>
          <w:spacing w:val="5"/>
          <w:sz w:val="31"/>
          <w:szCs w:val="31"/>
        </w:rPr>
        <w:t xml:space="preserve">  </w:t>
      </w:r>
      <w:r>
        <w:rPr>
          <w:rFonts w:ascii="黑体" w:hAnsi="黑体" w:eastAsia="黑体" w:cs="黑体"/>
          <w:b/>
          <w:bCs/>
          <w:spacing w:val="5"/>
          <w:sz w:val="31"/>
          <w:szCs w:val="31"/>
        </w:rPr>
        <w:t>评标办法（综合评估法）</w:t>
      </w:r>
      <w:bookmarkEnd w:id="77"/>
    </w:p>
    <w:p w14:paraId="2CD1A117">
      <w:pPr>
        <w:spacing w:before="146" w:line="222" w:lineRule="auto"/>
        <w:ind w:left="3301"/>
        <w:outlineLvl w:val="1"/>
        <w:rPr>
          <w:rFonts w:ascii="黑体" w:hAnsi="黑体" w:eastAsia="黑体" w:cs="黑体"/>
          <w:sz w:val="28"/>
          <w:szCs w:val="28"/>
        </w:rPr>
      </w:pPr>
      <w:bookmarkStart w:id="78" w:name="_Toc20951"/>
      <w:r>
        <w:rPr>
          <w:rFonts w:ascii="黑体" w:hAnsi="黑体" w:eastAsia="黑体" w:cs="黑体"/>
          <w:spacing w:val="-2"/>
          <w:sz w:val="28"/>
          <w:szCs w:val="28"/>
        </w:rPr>
        <w:t>评标办法前附表</w:t>
      </w:r>
      <w:bookmarkEnd w:id="78"/>
    </w:p>
    <w:p w14:paraId="482DE356">
      <w:pPr>
        <w:spacing w:line="105" w:lineRule="exact"/>
      </w:pPr>
    </w:p>
    <w:tbl>
      <w:tblPr>
        <w:tblStyle w:val="21"/>
        <w:tblW w:w="84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8"/>
        <w:gridCol w:w="1043"/>
        <w:gridCol w:w="1688"/>
        <w:gridCol w:w="4763"/>
      </w:tblGrid>
      <w:tr w14:paraId="61410F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918" w:type="dxa"/>
          </w:tcPr>
          <w:p w14:paraId="10B6ADA8">
            <w:pPr>
              <w:pStyle w:val="22"/>
              <w:spacing w:before="170" w:line="228" w:lineRule="auto"/>
              <w:ind w:left="150"/>
            </w:pPr>
            <w:r>
              <w:rPr>
                <w:b/>
                <w:bCs/>
                <w:spacing w:val="5"/>
              </w:rPr>
              <w:t>条款号</w:t>
            </w:r>
          </w:p>
        </w:tc>
        <w:tc>
          <w:tcPr>
            <w:tcW w:w="2731" w:type="dxa"/>
            <w:gridSpan w:val="2"/>
          </w:tcPr>
          <w:p w14:paraId="0FDB6B0B">
            <w:pPr>
              <w:pStyle w:val="22"/>
              <w:spacing w:before="170" w:line="228" w:lineRule="auto"/>
              <w:ind w:left="947"/>
            </w:pPr>
            <w:r>
              <w:rPr>
                <w:b/>
                <w:bCs/>
                <w:spacing w:val="6"/>
              </w:rPr>
              <w:t>评审因素</w:t>
            </w:r>
          </w:p>
        </w:tc>
        <w:tc>
          <w:tcPr>
            <w:tcW w:w="4763" w:type="dxa"/>
          </w:tcPr>
          <w:p w14:paraId="5B6B5D0C">
            <w:pPr>
              <w:pStyle w:val="22"/>
              <w:spacing w:before="163" w:line="222" w:lineRule="auto"/>
              <w:ind w:left="1944"/>
              <w:rPr>
                <w:sz w:val="22"/>
                <w:szCs w:val="22"/>
              </w:rPr>
            </w:pPr>
            <w:r>
              <w:rPr>
                <w:b/>
                <w:bCs/>
                <w:spacing w:val="-4"/>
                <w:sz w:val="22"/>
                <w:szCs w:val="22"/>
              </w:rPr>
              <w:t>评审标准</w:t>
            </w:r>
          </w:p>
        </w:tc>
      </w:tr>
      <w:tr w14:paraId="1DB08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918" w:type="dxa"/>
            <w:vMerge w:val="restart"/>
            <w:tcBorders>
              <w:bottom w:val="nil"/>
            </w:tcBorders>
          </w:tcPr>
          <w:p w14:paraId="24437C60">
            <w:pPr>
              <w:spacing w:line="270" w:lineRule="auto"/>
            </w:pPr>
          </w:p>
          <w:p w14:paraId="6424DFB2">
            <w:pPr>
              <w:spacing w:line="270" w:lineRule="auto"/>
            </w:pPr>
          </w:p>
          <w:p w14:paraId="3598629E">
            <w:pPr>
              <w:spacing w:line="271" w:lineRule="auto"/>
            </w:pPr>
          </w:p>
          <w:p w14:paraId="7044B087">
            <w:pPr>
              <w:pStyle w:val="22"/>
              <w:spacing w:before="65" w:line="190" w:lineRule="auto"/>
              <w:ind w:left="203"/>
            </w:pPr>
            <w:r>
              <w:rPr>
                <w:spacing w:val="2"/>
              </w:rPr>
              <w:t>2.1.1</w:t>
            </w:r>
          </w:p>
        </w:tc>
        <w:tc>
          <w:tcPr>
            <w:tcW w:w="1043" w:type="dxa"/>
            <w:vMerge w:val="restart"/>
            <w:tcBorders>
              <w:bottom w:val="nil"/>
            </w:tcBorders>
          </w:tcPr>
          <w:p w14:paraId="67549BE0">
            <w:pPr>
              <w:spacing w:line="253" w:lineRule="auto"/>
            </w:pPr>
          </w:p>
          <w:p w14:paraId="1836CC77">
            <w:pPr>
              <w:spacing w:line="254" w:lineRule="auto"/>
            </w:pPr>
          </w:p>
          <w:p w14:paraId="1D8C88D0">
            <w:pPr>
              <w:pStyle w:val="22"/>
              <w:spacing w:before="65" w:line="244" w:lineRule="auto"/>
              <w:ind w:left="314" w:right="313" w:firstLine="3"/>
              <w:jc w:val="both"/>
            </w:pPr>
            <w:r>
              <w:rPr>
                <w:spacing w:val="3"/>
              </w:rPr>
              <w:t>形式</w:t>
            </w:r>
            <w:r>
              <w:t xml:space="preserve"> </w:t>
            </w:r>
            <w:r>
              <w:rPr>
                <w:spacing w:val="5"/>
              </w:rPr>
              <w:t>评审</w:t>
            </w:r>
            <w:r>
              <w:t xml:space="preserve"> </w:t>
            </w:r>
            <w:r>
              <w:rPr>
                <w:spacing w:val="5"/>
              </w:rPr>
              <w:t>标准</w:t>
            </w:r>
          </w:p>
        </w:tc>
        <w:tc>
          <w:tcPr>
            <w:tcW w:w="1688" w:type="dxa"/>
          </w:tcPr>
          <w:p w14:paraId="70A858F2">
            <w:pPr>
              <w:pStyle w:val="22"/>
              <w:spacing w:before="124" w:line="229" w:lineRule="auto"/>
              <w:ind w:left="325"/>
            </w:pPr>
            <w:r>
              <w:rPr>
                <w:spacing w:val="7"/>
              </w:rPr>
              <w:t>投标人名称</w:t>
            </w:r>
          </w:p>
        </w:tc>
        <w:tc>
          <w:tcPr>
            <w:tcW w:w="4763" w:type="dxa"/>
          </w:tcPr>
          <w:p w14:paraId="4E26B053">
            <w:pPr>
              <w:pStyle w:val="22"/>
              <w:spacing w:before="124" w:line="228" w:lineRule="auto"/>
              <w:ind w:left="290"/>
            </w:pPr>
            <w:r>
              <w:rPr>
                <w:spacing w:val="9"/>
              </w:rPr>
              <w:t>与营业执照、资质证书、安全生产许可证一致</w:t>
            </w:r>
          </w:p>
        </w:tc>
      </w:tr>
      <w:tr w14:paraId="7C172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18" w:type="dxa"/>
            <w:vMerge w:val="continue"/>
            <w:tcBorders>
              <w:top w:val="nil"/>
              <w:bottom w:val="nil"/>
            </w:tcBorders>
          </w:tcPr>
          <w:p w14:paraId="1CE0CB72"/>
        </w:tc>
        <w:tc>
          <w:tcPr>
            <w:tcW w:w="1043" w:type="dxa"/>
            <w:vMerge w:val="continue"/>
            <w:tcBorders>
              <w:top w:val="nil"/>
              <w:bottom w:val="nil"/>
            </w:tcBorders>
          </w:tcPr>
          <w:p w14:paraId="2C19950E"/>
        </w:tc>
        <w:tc>
          <w:tcPr>
            <w:tcW w:w="1688" w:type="dxa"/>
          </w:tcPr>
          <w:p w14:paraId="0ACABA01">
            <w:pPr>
              <w:pStyle w:val="22"/>
              <w:spacing w:before="139" w:line="228" w:lineRule="auto"/>
              <w:ind w:left="117"/>
            </w:pPr>
            <w:r>
              <w:rPr>
                <w:spacing w:val="8"/>
              </w:rPr>
              <w:t>投标函签字盖章</w:t>
            </w:r>
          </w:p>
        </w:tc>
        <w:tc>
          <w:tcPr>
            <w:tcW w:w="4763" w:type="dxa"/>
          </w:tcPr>
          <w:p w14:paraId="00453EC0">
            <w:pPr>
              <w:pStyle w:val="22"/>
              <w:spacing w:before="139" w:line="228" w:lineRule="auto"/>
              <w:ind w:left="181"/>
            </w:pPr>
            <w:r>
              <w:rPr>
                <w:spacing w:val="9"/>
              </w:rPr>
              <w:t>有法定代表人或其委托代理人签字并加盖单位章</w:t>
            </w:r>
          </w:p>
        </w:tc>
      </w:tr>
      <w:tr w14:paraId="7DAD0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918" w:type="dxa"/>
            <w:vMerge w:val="continue"/>
            <w:tcBorders>
              <w:top w:val="nil"/>
              <w:bottom w:val="nil"/>
            </w:tcBorders>
          </w:tcPr>
          <w:p w14:paraId="229DEAE3"/>
        </w:tc>
        <w:tc>
          <w:tcPr>
            <w:tcW w:w="1043" w:type="dxa"/>
            <w:vMerge w:val="continue"/>
            <w:tcBorders>
              <w:top w:val="nil"/>
              <w:bottom w:val="nil"/>
            </w:tcBorders>
          </w:tcPr>
          <w:p w14:paraId="44024F19"/>
        </w:tc>
        <w:tc>
          <w:tcPr>
            <w:tcW w:w="1688" w:type="dxa"/>
          </w:tcPr>
          <w:p w14:paraId="52A45795">
            <w:pPr>
              <w:pStyle w:val="22"/>
              <w:spacing w:before="137" w:line="228" w:lineRule="auto"/>
              <w:ind w:left="220"/>
            </w:pPr>
            <w:r>
              <w:rPr>
                <w:spacing w:val="7"/>
              </w:rPr>
              <w:t>投标文件格式</w:t>
            </w:r>
          </w:p>
        </w:tc>
        <w:tc>
          <w:tcPr>
            <w:tcW w:w="4763" w:type="dxa"/>
          </w:tcPr>
          <w:p w14:paraId="6013D0F2">
            <w:pPr>
              <w:pStyle w:val="22"/>
              <w:spacing w:before="136" w:line="228" w:lineRule="auto"/>
              <w:ind w:left="708"/>
            </w:pPr>
            <w:r>
              <w:rPr>
                <w:spacing w:val="7"/>
              </w:rPr>
              <w:t>符合第八章“投标文件格式</w:t>
            </w:r>
            <w:r>
              <w:rPr>
                <w:spacing w:val="-66"/>
              </w:rPr>
              <w:t xml:space="preserve"> </w:t>
            </w:r>
            <w:r>
              <w:rPr>
                <w:spacing w:val="7"/>
              </w:rPr>
              <w:t>”的要求</w:t>
            </w:r>
          </w:p>
        </w:tc>
      </w:tr>
      <w:tr w14:paraId="0BD38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918" w:type="dxa"/>
            <w:vMerge w:val="continue"/>
            <w:tcBorders>
              <w:top w:val="nil"/>
            </w:tcBorders>
          </w:tcPr>
          <w:p w14:paraId="53B495B8"/>
        </w:tc>
        <w:tc>
          <w:tcPr>
            <w:tcW w:w="1043" w:type="dxa"/>
            <w:vMerge w:val="continue"/>
            <w:tcBorders>
              <w:top w:val="nil"/>
            </w:tcBorders>
          </w:tcPr>
          <w:p w14:paraId="080D56FF"/>
        </w:tc>
        <w:tc>
          <w:tcPr>
            <w:tcW w:w="1688" w:type="dxa"/>
          </w:tcPr>
          <w:p w14:paraId="52432993">
            <w:pPr>
              <w:pStyle w:val="22"/>
              <w:spacing w:before="122" w:line="227" w:lineRule="auto"/>
              <w:ind w:left="427"/>
            </w:pPr>
            <w:r>
              <w:rPr>
                <w:spacing w:val="8"/>
              </w:rPr>
              <w:t>报价唯一</w:t>
            </w:r>
          </w:p>
        </w:tc>
        <w:tc>
          <w:tcPr>
            <w:tcW w:w="4763" w:type="dxa"/>
          </w:tcPr>
          <w:p w14:paraId="30FB0518">
            <w:pPr>
              <w:pStyle w:val="22"/>
              <w:spacing w:before="122" w:line="227" w:lineRule="auto"/>
              <w:ind w:left="1453"/>
            </w:pPr>
            <w:r>
              <w:rPr>
                <w:spacing w:val="7"/>
              </w:rPr>
              <w:t>只能有一个有效报价</w:t>
            </w:r>
          </w:p>
        </w:tc>
      </w:tr>
      <w:tr w14:paraId="1BB2A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918" w:type="dxa"/>
            <w:vMerge w:val="restart"/>
            <w:tcBorders>
              <w:bottom w:val="nil"/>
            </w:tcBorders>
          </w:tcPr>
          <w:p w14:paraId="695A9F87">
            <w:pPr>
              <w:spacing w:line="249" w:lineRule="auto"/>
            </w:pPr>
          </w:p>
          <w:p w14:paraId="1B466A98">
            <w:pPr>
              <w:spacing w:line="249" w:lineRule="auto"/>
            </w:pPr>
          </w:p>
          <w:p w14:paraId="5DCB3657">
            <w:pPr>
              <w:spacing w:line="249" w:lineRule="auto"/>
            </w:pPr>
          </w:p>
          <w:p w14:paraId="62BA81AC">
            <w:pPr>
              <w:spacing w:line="250" w:lineRule="auto"/>
            </w:pPr>
          </w:p>
          <w:p w14:paraId="4269AA77">
            <w:pPr>
              <w:spacing w:line="250" w:lineRule="auto"/>
            </w:pPr>
          </w:p>
          <w:p w14:paraId="61A4AEB3">
            <w:pPr>
              <w:spacing w:line="250" w:lineRule="auto"/>
            </w:pPr>
          </w:p>
          <w:p w14:paraId="433F9257">
            <w:pPr>
              <w:spacing w:line="250" w:lineRule="auto"/>
            </w:pPr>
          </w:p>
          <w:p w14:paraId="13A2C0CA">
            <w:pPr>
              <w:pStyle w:val="22"/>
              <w:spacing w:before="65" w:line="190" w:lineRule="auto"/>
              <w:ind w:left="203"/>
            </w:pPr>
            <w:r>
              <w:rPr>
                <w:spacing w:val="2"/>
              </w:rPr>
              <w:t>2.1.2</w:t>
            </w:r>
          </w:p>
        </w:tc>
        <w:tc>
          <w:tcPr>
            <w:tcW w:w="1043" w:type="dxa"/>
            <w:vMerge w:val="restart"/>
            <w:tcBorders>
              <w:bottom w:val="nil"/>
            </w:tcBorders>
          </w:tcPr>
          <w:p w14:paraId="28ED51CF"/>
          <w:p w14:paraId="5F212352"/>
          <w:p w14:paraId="04E575F7"/>
          <w:p w14:paraId="7F9B5A26">
            <w:pPr>
              <w:spacing w:line="241" w:lineRule="auto"/>
            </w:pPr>
          </w:p>
          <w:p w14:paraId="04243E0B">
            <w:pPr>
              <w:spacing w:line="241" w:lineRule="auto"/>
            </w:pPr>
          </w:p>
          <w:p w14:paraId="2190E47E">
            <w:pPr>
              <w:spacing w:line="241" w:lineRule="auto"/>
            </w:pPr>
          </w:p>
          <w:p w14:paraId="4A0EBBBF">
            <w:pPr>
              <w:pStyle w:val="22"/>
              <w:spacing w:before="65" w:line="244" w:lineRule="auto"/>
              <w:ind w:left="314" w:right="313" w:firstLine="9"/>
              <w:jc w:val="both"/>
            </w:pPr>
            <w:r>
              <w:t xml:space="preserve">资格 </w:t>
            </w:r>
            <w:r>
              <w:rPr>
                <w:spacing w:val="5"/>
              </w:rPr>
              <w:t>评审</w:t>
            </w:r>
            <w:r>
              <w:t xml:space="preserve"> </w:t>
            </w:r>
            <w:r>
              <w:rPr>
                <w:spacing w:val="5"/>
              </w:rPr>
              <w:t>标准</w:t>
            </w:r>
          </w:p>
        </w:tc>
        <w:tc>
          <w:tcPr>
            <w:tcW w:w="1688" w:type="dxa"/>
          </w:tcPr>
          <w:p w14:paraId="02710832">
            <w:pPr>
              <w:pStyle w:val="22"/>
              <w:spacing w:before="106" w:line="228" w:lineRule="auto"/>
              <w:ind w:left="435"/>
            </w:pPr>
            <w:r>
              <w:rPr>
                <w:spacing w:val="5"/>
              </w:rPr>
              <w:t>营业执照</w:t>
            </w:r>
          </w:p>
        </w:tc>
        <w:tc>
          <w:tcPr>
            <w:tcW w:w="4763" w:type="dxa"/>
          </w:tcPr>
          <w:p w14:paraId="16ADCC2C">
            <w:pPr>
              <w:pStyle w:val="22"/>
              <w:spacing w:before="106" w:line="228" w:lineRule="auto"/>
              <w:ind w:left="1445"/>
            </w:pPr>
            <w:r>
              <w:rPr>
                <w:spacing w:val="8"/>
              </w:rPr>
              <w:t>具备有效的营业执照</w:t>
            </w:r>
          </w:p>
        </w:tc>
      </w:tr>
      <w:tr w14:paraId="15B7A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918" w:type="dxa"/>
            <w:vMerge w:val="continue"/>
            <w:tcBorders>
              <w:top w:val="nil"/>
              <w:bottom w:val="nil"/>
            </w:tcBorders>
          </w:tcPr>
          <w:p w14:paraId="26AC6EBF"/>
        </w:tc>
        <w:tc>
          <w:tcPr>
            <w:tcW w:w="1043" w:type="dxa"/>
            <w:vMerge w:val="continue"/>
            <w:tcBorders>
              <w:top w:val="nil"/>
              <w:bottom w:val="nil"/>
            </w:tcBorders>
          </w:tcPr>
          <w:p w14:paraId="2D3C1F0D"/>
        </w:tc>
        <w:tc>
          <w:tcPr>
            <w:tcW w:w="1688" w:type="dxa"/>
          </w:tcPr>
          <w:p w14:paraId="1B11A533">
            <w:pPr>
              <w:pStyle w:val="22"/>
              <w:spacing w:before="92" w:line="228" w:lineRule="auto"/>
              <w:ind w:left="118"/>
            </w:pPr>
            <w:r>
              <w:rPr>
                <w:spacing w:val="8"/>
              </w:rPr>
              <w:t>安全生产许可证</w:t>
            </w:r>
          </w:p>
        </w:tc>
        <w:tc>
          <w:tcPr>
            <w:tcW w:w="4763" w:type="dxa"/>
          </w:tcPr>
          <w:p w14:paraId="50328FCC">
            <w:pPr>
              <w:pStyle w:val="22"/>
              <w:spacing w:before="92" w:line="228" w:lineRule="auto"/>
              <w:ind w:left="1130"/>
            </w:pPr>
            <w:r>
              <w:rPr>
                <w:spacing w:val="8"/>
              </w:rPr>
              <w:t>具备有效的安全生产许可证</w:t>
            </w:r>
          </w:p>
        </w:tc>
      </w:tr>
      <w:tr w14:paraId="7DF583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918" w:type="dxa"/>
            <w:vMerge w:val="continue"/>
            <w:tcBorders>
              <w:top w:val="nil"/>
              <w:bottom w:val="nil"/>
            </w:tcBorders>
          </w:tcPr>
          <w:p w14:paraId="3D36FD97"/>
        </w:tc>
        <w:tc>
          <w:tcPr>
            <w:tcW w:w="1043" w:type="dxa"/>
            <w:vMerge w:val="continue"/>
            <w:tcBorders>
              <w:top w:val="nil"/>
              <w:bottom w:val="nil"/>
            </w:tcBorders>
          </w:tcPr>
          <w:p w14:paraId="46C2D646"/>
        </w:tc>
        <w:tc>
          <w:tcPr>
            <w:tcW w:w="1688" w:type="dxa"/>
          </w:tcPr>
          <w:p w14:paraId="042A2ED6">
            <w:pPr>
              <w:pStyle w:val="22"/>
              <w:spacing w:before="101" w:line="228" w:lineRule="auto"/>
              <w:ind w:left="437"/>
            </w:pPr>
            <w:r>
              <w:rPr>
                <w:spacing w:val="5"/>
              </w:rPr>
              <w:t>资质等级</w:t>
            </w:r>
          </w:p>
        </w:tc>
        <w:tc>
          <w:tcPr>
            <w:tcW w:w="4763" w:type="dxa"/>
          </w:tcPr>
          <w:p w14:paraId="1F215CAC">
            <w:pPr>
              <w:pStyle w:val="22"/>
              <w:spacing w:before="100" w:line="228" w:lineRule="auto"/>
              <w:ind w:left="391"/>
            </w:pPr>
            <w:r>
              <w:rPr>
                <w:spacing w:val="5"/>
              </w:rPr>
              <w:t>符合第二章“投标人须知</w:t>
            </w:r>
            <w:r>
              <w:rPr>
                <w:spacing w:val="-69"/>
              </w:rPr>
              <w:t xml:space="preserve"> </w:t>
            </w:r>
            <w:r>
              <w:rPr>
                <w:spacing w:val="5"/>
              </w:rPr>
              <w:t>”第</w:t>
            </w:r>
            <w:r>
              <w:rPr>
                <w:spacing w:val="-21"/>
              </w:rPr>
              <w:t xml:space="preserve"> </w:t>
            </w:r>
            <w:r>
              <w:rPr>
                <w:spacing w:val="5"/>
              </w:rPr>
              <w:t>1.4.1</w:t>
            </w:r>
            <w:r>
              <w:rPr>
                <w:spacing w:val="-37"/>
              </w:rPr>
              <w:t xml:space="preserve"> </w:t>
            </w:r>
            <w:r>
              <w:rPr>
                <w:spacing w:val="5"/>
              </w:rPr>
              <w:t>项规定</w:t>
            </w:r>
          </w:p>
        </w:tc>
      </w:tr>
      <w:tr w14:paraId="6FD1F7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918" w:type="dxa"/>
            <w:vMerge w:val="continue"/>
            <w:tcBorders>
              <w:top w:val="nil"/>
              <w:bottom w:val="nil"/>
            </w:tcBorders>
          </w:tcPr>
          <w:p w14:paraId="287F2BCC"/>
        </w:tc>
        <w:tc>
          <w:tcPr>
            <w:tcW w:w="1043" w:type="dxa"/>
            <w:vMerge w:val="continue"/>
            <w:tcBorders>
              <w:top w:val="nil"/>
              <w:bottom w:val="nil"/>
            </w:tcBorders>
          </w:tcPr>
          <w:p w14:paraId="2EEED878"/>
        </w:tc>
        <w:tc>
          <w:tcPr>
            <w:tcW w:w="1688" w:type="dxa"/>
          </w:tcPr>
          <w:p w14:paraId="4D6DE6A1">
            <w:pPr>
              <w:pStyle w:val="22"/>
              <w:spacing w:before="105" w:line="229" w:lineRule="auto"/>
              <w:ind w:left="432"/>
            </w:pPr>
            <w:r>
              <w:rPr>
                <w:spacing w:val="6"/>
              </w:rPr>
              <w:t>项目经理</w:t>
            </w:r>
          </w:p>
        </w:tc>
        <w:tc>
          <w:tcPr>
            <w:tcW w:w="4763" w:type="dxa"/>
          </w:tcPr>
          <w:p w14:paraId="0E80A834">
            <w:pPr>
              <w:pStyle w:val="22"/>
              <w:spacing w:before="105" w:line="228" w:lineRule="auto"/>
              <w:ind w:left="391"/>
            </w:pPr>
            <w:r>
              <w:rPr>
                <w:spacing w:val="5"/>
              </w:rPr>
              <w:t>符合第二章“投标人须知</w:t>
            </w:r>
            <w:r>
              <w:rPr>
                <w:spacing w:val="-69"/>
              </w:rPr>
              <w:t xml:space="preserve"> </w:t>
            </w:r>
            <w:r>
              <w:rPr>
                <w:spacing w:val="5"/>
              </w:rPr>
              <w:t>”第</w:t>
            </w:r>
            <w:r>
              <w:rPr>
                <w:spacing w:val="-21"/>
              </w:rPr>
              <w:t xml:space="preserve"> </w:t>
            </w:r>
            <w:r>
              <w:rPr>
                <w:spacing w:val="5"/>
              </w:rPr>
              <w:t>1.4.1</w:t>
            </w:r>
            <w:r>
              <w:rPr>
                <w:spacing w:val="-37"/>
              </w:rPr>
              <w:t xml:space="preserve"> </w:t>
            </w:r>
            <w:r>
              <w:rPr>
                <w:spacing w:val="5"/>
              </w:rPr>
              <w:t>项规定</w:t>
            </w:r>
          </w:p>
        </w:tc>
      </w:tr>
      <w:tr w14:paraId="73008F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918" w:type="dxa"/>
            <w:vMerge w:val="continue"/>
            <w:tcBorders>
              <w:top w:val="nil"/>
              <w:bottom w:val="nil"/>
            </w:tcBorders>
          </w:tcPr>
          <w:p w14:paraId="1DC3D450"/>
        </w:tc>
        <w:tc>
          <w:tcPr>
            <w:tcW w:w="1043" w:type="dxa"/>
            <w:vMerge w:val="continue"/>
            <w:tcBorders>
              <w:top w:val="nil"/>
              <w:bottom w:val="nil"/>
            </w:tcBorders>
          </w:tcPr>
          <w:p w14:paraId="63AC5475"/>
        </w:tc>
        <w:tc>
          <w:tcPr>
            <w:tcW w:w="1688" w:type="dxa"/>
          </w:tcPr>
          <w:p w14:paraId="6D7CDAC4">
            <w:pPr>
              <w:pStyle w:val="22"/>
              <w:spacing w:before="105" w:line="228" w:lineRule="auto"/>
              <w:ind w:left="324"/>
            </w:pPr>
            <w:r>
              <w:rPr>
                <w:spacing w:val="7"/>
              </w:rPr>
              <w:t>技术负责人</w:t>
            </w:r>
          </w:p>
        </w:tc>
        <w:tc>
          <w:tcPr>
            <w:tcW w:w="4763" w:type="dxa"/>
          </w:tcPr>
          <w:p w14:paraId="2A1E8E17">
            <w:pPr>
              <w:pStyle w:val="22"/>
              <w:spacing w:before="104" w:line="228" w:lineRule="auto"/>
              <w:ind w:left="391"/>
            </w:pPr>
            <w:r>
              <w:rPr>
                <w:spacing w:val="5"/>
              </w:rPr>
              <w:t>符合第二章“投标人须知</w:t>
            </w:r>
            <w:r>
              <w:rPr>
                <w:spacing w:val="-69"/>
              </w:rPr>
              <w:t xml:space="preserve"> </w:t>
            </w:r>
            <w:r>
              <w:rPr>
                <w:spacing w:val="5"/>
              </w:rPr>
              <w:t>”第</w:t>
            </w:r>
            <w:r>
              <w:rPr>
                <w:spacing w:val="-21"/>
              </w:rPr>
              <w:t xml:space="preserve"> </w:t>
            </w:r>
            <w:r>
              <w:rPr>
                <w:spacing w:val="5"/>
              </w:rPr>
              <w:t>1.4.1</w:t>
            </w:r>
            <w:r>
              <w:rPr>
                <w:spacing w:val="-37"/>
              </w:rPr>
              <w:t xml:space="preserve"> </w:t>
            </w:r>
            <w:r>
              <w:rPr>
                <w:spacing w:val="5"/>
              </w:rPr>
              <w:t>项规定</w:t>
            </w:r>
          </w:p>
        </w:tc>
      </w:tr>
      <w:tr w14:paraId="05B0F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918" w:type="dxa"/>
            <w:vMerge w:val="continue"/>
            <w:tcBorders>
              <w:top w:val="nil"/>
              <w:bottom w:val="nil"/>
            </w:tcBorders>
          </w:tcPr>
          <w:p w14:paraId="136E0EF5"/>
        </w:tc>
        <w:tc>
          <w:tcPr>
            <w:tcW w:w="1043" w:type="dxa"/>
            <w:vMerge w:val="continue"/>
            <w:tcBorders>
              <w:top w:val="nil"/>
              <w:bottom w:val="nil"/>
            </w:tcBorders>
          </w:tcPr>
          <w:p w14:paraId="326423C8"/>
        </w:tc>
        <w:tc>
          <w:tcPr>
            <w:tcW w:w="1688" w:type="dxa"/>
          </w:tcPr>
          <w:p w14:paraId="7D9E32D4">
            <w:pPr>
              <w:pStyle w:val="22"/>
              <w:spacing w:before="102" w:line="228" w:lineRule="auto"/>
              <w:ind w:left="429"/>
            </w:pPr>
            <w:r>
              <w:rPr>
                <w:spacing w:val="7"/>
              </w:rPr>
              <w:t>财务状况</w:t>
            </w:r>
          </w:p>
        </w:tc>
        <w:tc>
          <w:tcPr>
            <w:tcW w:w="4763" w:type="dxa"/>
          </w:tcPr>
          <w:p w14:paraId="5D273A1A">
            <w:pPr>
              <w:pStyle w:val="22"/>
              <w:spacing w:before="102" w:line="228" w:lineRule="auto"/>
              <w:ind w:left="391"/>
            </w:pPr>
            <w:r>
              <w:rPr>
                <w:spacing w:val="5"/>
              </w:rPr>
              <w:t>符合第二章“投标人须知</w:t>
            </w:r>
            <w:r>
              <w:rPr>
                <w:spacing w:val="-69"/>
              </w:rPr>
              <w:t xml:space="preserve"> </w:t>
            </w:r>
            <w:r>
              <w:rPr>
                <w:spacing w:val="5"/>
              </w:rPr>
              <w:t>”第</w:t>
            </w:r>
            <w:r>
              <w:rPr>
                <w:spacing w:val="-21"/>
              </w:rPr>
              <w:t xml:space="preserve"> </w:t>
            </w:r>
            <w:r>
              <w:rPr>
                <w:spacing w:val="5"/>
              </w:rPr>
              <w:t>1.4.1</w:t>
            </w:r>
            <w:r>
              <w:rPr>
                <w:spacing w:val="-37"/>
              </w:rPr>
              <w:t xml:space="preserve"> </w:t>
            </w:r>
            <w:r>
              <w:rPr>
                <w:spacing w:val="5"/>
              </w:rPr>
              <w:t>项规定</w:t>
            </w:r>
          </w:p>
        </w:tc>
      </w:tr>
      <w:tr w14:paraId="7956F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918" w:type="dxa"/>
            <w:vMerge w:val="continue"/>
            <w:tcBorders>
              <w:top w:val="nil"/>
              <w:bottom w:val="nil"/>
            </w:tcBorders>
          </w:tcPr>
          <w:p w14:paraId="716F1448"/>
        </w:tc>
        <w:tc>
          <w:tcPr>
            <w:tcW w:w="1043" w:type="dxa"/>
            <w:vMerge w:val="continue"/>
            <w:tcBorders>
              <w:top w:val="nil"/>
              <w:bottom w:val="nil"/>
            </w:tcBorders>
          </w:tcPr>
          <w:p w14:paraId="55936D33"/>
        </w:tc>
        <w:tc>
          <w:tcPr>
            <w:tcW w:w="1688" w:type="dxa"/>
          </w:tcPr>
          <w:p w14:paraId="74CA9C54">
            <w:pPr>
              <w:pStyle w:val="22"/>
              <w:spacing w:before="126" w:line="228" w:lineRule="auto"/>
              <w:ind w:left="637"/>
            </w:pPr>
            <w:r>
              <w:rPr>
                <w:spacing w:val="4"/>
              </w:rPr>
              <w:t>信誉</w:t>
            </w:r>
          </w:p>
        </w:tc>
        <w:tc>
          <w:tcPr>
            <w:tcW w:w="4763" w:type="dxa"/>
          </w:tcPr>
          <w:p w14:paraId="01AE86FF">
            <w:pPr>
              <w:pStyle w:val="22"/>
              <w:spacing w:before="126" w:line="228" w:lineRule="auto"/>
              <w:ind w:left="391"/>
            </w:pPr>
            <w:r>
              <w:rPr>
                <w:spacing w:val="5"/>
              </w:rPr>
              <w:t>符合第二章“投标人须知</w:t>
            </w:r>
            <w:r>
              <w:rPr>
                <w:spacing w:val="-69"/>
              </w:rPr>
              <w:t xml:space="preserve"> </w:t>
            </w:r>
            <w:r>
              <w:rPr>
                <w:spacing w:val="5"/>
              </w:rPr>
              <w:t>”第</w:t>
            </w:r>
            <w:r>
              <w:rPr>
                <w:spacing w:val="-21"/>
              </w:rPr>
              <w:t xml:space="preserve"> </w:t>
            </w:r>
            <w:r>
              <w:rPr>
                <w:spacing w:val="5"/>
              </w:rPr>
              <w:t>1.4.1</w:t>
            </w:r>
            <w:r>
              <w:rPr>
                <w:spacing w:val="-37"/>
              </w:rPr>
              <w:t xml:space="preserve"> </w:t>
            </w:r>
            <w:r>
              <w:rPr>
                <w:spacing w:val="5"/>
              </w:rPr>
              <w:t>项规定</w:t>
            </w:r>
          </w:p>
        </w:tc>
      </w:tr>
      <w:tr w14:paraId="1485E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918" w:type="dxa"/>
            <w:vMerge w:val="continue"/>
            <w:tcBorders>
              <w:top w:val="nil"/>
            </w:tcBorders>
          </w:tcPr>
          <w:p w14:paraId="049FF801"/>
        </w:tc>
        <w:tc>
          <w:tcPr>
            <w:tcW w:w="1043" w:type="dxa"/>
            <w:vMerge w:val="continue"/>
            <w:tcBorders>
              <w:top w:val="nil"/>
            </w:tcBorders>
          </w:tcPr>
          <w:p w14:paraId="5CFF3F59"/>
        </w:tc>
        <w:tc>
          <w:tcPr>
            <w:tcW w:w="1688" w:type="dxa"/>
          </w:tcPr>
          <w:p w14:paraId="30128029">
            <w:pPr>
              <w:pStyle w:val="22"/>
              <w:spacing w:before="80" w:line="229" w:lineRule="auto"/>
              <w:ind w:left="429"/>
            </w:pPr>
            <w:r>
              <w:rPr>
                <w:spacing w:val="7"/>
              </w:rPr>
              <w:t>其他要求</w:t>
            </w:r>
          </w:p>
        </w:tc>
        <w:tc>
          <w:tcPr>
            <w:tcW w:w="4763" w:type="dxa"/>
          </w:tcPr>
          <w:p w14:paraId="32F3B0B9">
            <w:pPr>
              <w:pStyle w:val="22"/>
              <w:spacing w:before="80" w:line="228" w:lineRule="auto"/>
              <w:ind w:left="391"/>
            </w:pPr>
            <w:r>
              <w:rPr>
                <w:spacing w:val="5"/>
              </w:rPr>
              <w:t>符合第二章“投标人须知</w:t>
            </w:r>
            <w:r>
              <w:rPr>
                <w:spacing w:val="-69"/>
              </w:rPr>
              <w:t xml:space="preserve"> </w:t>
            </w:r>
            <w:r>
              <w:rPr>
                <w:spacing w:val="5"/>
              </w:rPr>
              <w:t>”第</w:t>
            </w:r>
            <w:r>
              <w:rPr>
                <w:spacing w:val="-21"/>
              </w:rPr>
              <w:t xml:space="preserve"> </w:t>
            </w:r>
            <w:r>
              <w:rPr>
                <w:spacing w:val="5"/>
              </w:rPr>
              <w:t>1.4.1</w:t>
            </w:r>
            <w:r>
              <w:rPr>
                <w:spacing w:val="-37"/>
              </w:rPr>
              <w:t xml:space="preserve"> </w:t>
            </w:r>
            <w:r>
              <w:rPr>
                <w:spacing w:val="5"/>
              </w:rPr>
              <w:t>项规定</w:t>
            </w:r>
          </w:p>
        </w:tc>
      </w:tr>
      <w:tr w14:paraId="54DC7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918" w:type="dxa"/>
            <w:vMerge w:val="restart"/>
            <w:tcBorders>
              <w:bottom w:val="nil"/>
            </w:tcBorders>
          </w:tcPr>
          <w:p w14:paraId="48881CE8">
            <w:pPr>
              <w:spacing w:line="259" w:lineRule="auto"/>
            </w:pPr>
          </w:p>
          <w:p w14:paraId="4E5D2983">
            <w:pPr>
              <w:spacing w:line="259" w:lineRule="auto"/>
            </w:pPr>
          </w:p>
          <w:p w14:paraId="0116F50C">
            <w:pPr>
              <w:spacing w:line="260" w:lineRule="auto"/>
            </w:pPr>
          </w:p>
          <w:p w14:paraId="742EFBEC">
            <w:pPr>
              <w:spacing w:line="260" w:lineRule="auto"/>
            </w:pPr>
          </w:p>
          <w:p w14:paraId="5900B7DC">
            <w:pPr>
              <w:spacing w:line="260" w:lineRule="auto"/>
            </w:pPr>
          </w:p>
          <w:p w14:paraId="0030648A">
            <w:pPr>
              <w:spacing w:line="260" w:lineRule="auto"/>
            </w:pPr>
          </w:p>
          <w:p w14:paraId="491196B8">
            <w:pPr>
              <w:spacing w:line="260" w:lineRule="auto"/>
            </w:pPr>
          </w:p>
          <w:p w14:paraId="4954C07E">
            <w:pPr>
              <w:spacing w:line="260" w:lineRule="auto"/>
            </w:pPr>
          </w:p>
          <w:p w14:paraId="3BBBDFD2">
            <w:pPr>
              <w:spacing w:line="260" w:lineRule="auto"/>
            </w:pPr>
          </w:p>
          <w:p w14:paraId="03AC0AFC">
            <w:pPr>
              <w:pStyle w:val="22"/>
              <w:spacing w:before="65" w:line="190" w:lineRule="auto"/>
              <w:ind w:left="203"/>
            </w:pPr>
            <w:r>
              <w:rPr>
                <w:spacing w:val="2"/>
              </w:rPr>
              <w:t>2.1.3</w:t>
            </w:r>
          </w:p>
        </w:tc>
        <w:tc>
          <w:tcPr>
            <w:tcW w:w="1043" w:type="dxa"/>
            <w:vMerge w:val="restart"/>
            <w:tcBorders>
              <w:bottom w:val="nil"/>
            </w:tcBorders>
          </w:tcPr>
          <w:p w14:paraId="644F7A37">
            <w:pPr>
              <w:spacing w:line="271" w:lineRule="auto"/>
            </w:pPr>
          </w:p>
          <w:p w14:paraId="14A9F916">
            <w:pPr>
              <w:spacing w:line="271" w:lineRule="auto"/>
            </w:pPr>
          </w:p>
          <w:p w14:paraId="159746F1">
            <w:pPr>
              <w:spacing w:line="271" w:lineRule="auto"/>
            </w:pPr>
          </w:p>
          <w:p w14:paraId="759E69B0">
            <w:pPr>
              <w:spacing w:line="272" w:lineRule="auto"/>
            </w:pPr>
          </w:p>
          <w:p w14:paraId="747B5BB0">
            <w:pPr>
              <w:spacing w:line="272" w:lineRule="auto"/>
            </w:pPr>
          </w:p>
          <w:p w14:paraId="344AAC9E">
            <w:pPr>
              <w:spacing w:line="272" w:lineRule="auto"/>
            </w:pPr>
          </w:p>
          <w:p w14:paraId="53CE4728">
            <w:pPr>
              <w:spacing w:line="272" w:lineRule="auto"/>
            </w:pPr>
          </w:p>
          <w:p w14:paraId="5ECFEB67">
            <w:pPr>
              <w:pStyle w:val="22"/>
              <w:spacing w:before="65" w:line="231" w:lineRule="auto"/>
              <w:ind w:left="325"/>
            </w:pPr>
            <w:r>
              <w:rPr>
                <w:spacing w:val="-1"/>
              </w:rPr>
              <w:t>响应</w:t>
            </w:r>
          </w:p>
          <w:p w14:paraId="1BBE8C15">
            <w:pPr>
              <w:pStyle w:val="22"/>
              <w:spacing w:before="21" w:line="229" w:lineRule="auto"/>
              <w:ind w:left="315"/>
            </w:pPr>
            <w:r>
              <w:rPr>
                <w:spacing w:val="4"/>
              </w:rPr>
              <w:t>性评</w:t>
            </w:r>
          </w:p>
          <w:p w14:paraId="5A705288">
            <w:pPr>
              <w:pStyle w:val="22"/>
              <w:spacing w:before="23" w:line="229" w:lineRule="auto"/>
              <w:ind w:left="321"/>
            </w:pPr>
            <w:r>
              <w:rPr>
                <w:spacing w:val="1"/>
              </w:rPr>
              <w:t>审标</w:t>
            </w:r>
          </w:p>
          <w:p w14:paraId="48659674">
            <w:pPr>
              <w:pStyle w:val="22"/>
              <w:spacing w:before="25" w:line="230" w:lineRule="auto"/>
              <w:ind w:left="422"/>
            </w:pPr>
            <w:r>
              <w:t>准</w:t>
            </w:r>
          </w:p>
        </w:tc>
        <w:tc>
          <w:tcPr>
            <w:tcW w:w="1688" w:type="dxa"/>
          </w:tcPr>
          <w:p w14:paraId="0A5CF381">
            <w:pPr>
              <w:pStyle w:val="22"/>
              <w:spacing w:before="106" w:line="228" w:lineRule="auto"/>
              <w:ind w:left="431"/>
            </w:pPr>
            <w:r>
              <w:rPr>
                <w:spacing w:val="6"/>
              </w:rPr>
              <w:t>投标内容</w:t>
            </w:r>
          </w:p>
        </w:tc>
        <w:tc>
          <w:tcPr>
            <w:tcW w:w="4763" w:type="dxa"/>
          </w:tcPr>
          <w:p w14:paraId="48C0075B">
            <w:pPr>
              <w:pStyle w:val="22"/>
              <w:spacing w:before="105" w:line="228" w:lineRule="auto"/>
              <w:ind w:left="391"/>
            </w:pPr>
            <w:r>
              <w:rPr>
                <w:spacing w:val="5"/>
              </w:rPr>
              <w:t>符合第二章“投标人须知</w:t>
            </w:r>
            <w:r>
              <w:rPr>
                <w:spacing w:val="-69"/>
              </w:rPr>
              <w:t xml:space="preserve"> </w:t>
            </w:r>
            <w:r>
              <w:rPr>
                <w:spacing w:val="5"/>
              </w:rPr>
              <w:t>”第</w:t>
            </w:r>
            <w:r>
              <w:rPr>
                <w:spacing w:val="-21"/>
              </w:rPr>
              <w:t xml:space="preserve"> </w:t>
            </w:r>
            <w:r>
              <w:rPr>
                <w:spacing w:val="5"/>
              </w:rPr>
              <w:t>1.3.1</w:t>
            </w:r>
            <w:r>
              <w:rPr>
                <w:spacing w:val="-37"/>
              </w:rPr>
              <w:t xml:space="preserve"> </w:t>
            </w:r>
            <w:r>
              <w:rPr>
                <w:spacing w:val="5"/>
              </w:rPr>
              <w:t>项规定</w:t>
            </w:r>
          </w:p>
        </w:tc>
      </w:tr>
      <w:tr w14:paraId="3DDF7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918" w:type="dxa"/>
            <w:vMerge w:val="continue"/>
            <w:tcBorders>
              <w:top w:val="nil"/>
              <w:bottom w:val="nil"/>
            </w:tcBorders>
          </w:tcPr>
          <w:p w14:paraId="7E261F32"/>
        </w:tc>
        <w:tc>
          <w:tcPr>
            <w:tcW w:w="1043" w:type="dxa"/>
            <w:vMerge w:val="continue"/>
            <w:tcBorders>
              <w:top w:val="nil"/>
              <w:bottom w:val="nil"/>
            </w:tcBorders>
          </w:tcPr>
          <w:p w14:paraId="071B3178"/>
        </w:tc>
        <w:tc>
          <w:tcPr>
            <w:tcW w:w="1688" w:type="dxa"/>
          </w:tcPr>
          <w:p w14:paraId="2569D24B">
            <w:pPr>
              <w:pStyle w:val="22"/>
              <w:spacing w:before="101" w:line="229" w:lineRule="auto"/>
              <w:ind w:firstLine="412" w:firstLineChars="200"/>
            </w:pPr>
            <w:r>
              <w:rPr>
                <w:rFonts w:hint="eastAsia"/>
                <w:spacing w:val="3"/>
                <w:lang w:eastAsia="zh-CN"/>
              </w:rPr>
              <w:t>计划</w:t>
            </w:r>
            <w:r>
              <w:rPr>
                <w:spacing w:val="3"/>
              </w:rPr>
              <w:t>工期</w:t>
            </w:r>
          </w:p>
        </w:tc>
        <w:tc>
          <w:tcPr>
            <w:tcW w:w="4763" w:type="dxa"/>
          </w:tcPr>
          <w:p w14:paraId="46A588C6">
            <w:pPr>
              <w:pStyle w:val="22"/>
              <w:spacing w:before="101" w:line="228" w:lineRule="auto"/>
              <w:ind w:left="391"/>
            </w:pPr>
            <w:r>
              <w:rPr>
                <w:spacing w:val="5"/>
              </w:rPr>
              <w:t>符合第二章“投标人须知</w:t>
            </w:r>
            <w:r>
              <w:rPr>
                <w:spacing w:val="-69"/>
              </w:rPr>
              <w:t xml:space="preserve"> </w:t>
            </w:r>
            <w:r>
              <w:rPr>
                <w:spacing w:val="5"/>
              </w:rPr>
              <w:t>”第</w:t>
            </w:r>
            <w:r>
              <w:rPr>
                <w:spacing w:val="-21"/>
              </w:rPr>
              <w:t xml:space="preserve"> </w:t>
            </w:r>
            <w:r>
              <w:rPr>
                <w:spacing w:val="5"/>
              </w:rPr>
              <w:t>1.3.2</w:t>
            </w:r>
            <w:r>
              <w:rPr>
                <w:spacing w:val="-37"/>
              </w:rPr>
              <w:t xml:space="preserve"> </w:t>
            </w:r>
            <w:r>
              <w:rPr>
                <w:spacing w:val="5"/>
              </w:rPr>
              <w:t>项规定</w:t>
            </w:r>
          </w:p>
        </w:tc>
      </w:tr>
      <w:tr w14:paraId="78746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918" w:type="dxa"/>
            <w:vMerge w:val="continue"/>
            <w:tcBorders>
              <w:top w:val="nil"/>
              <w:bottom w:val="nil"/>
            </w:tcBorders>
          </w:tcPr>
          <w:p w14:paraId="77BBC9A3"/>
        </w:tc>
        <w:tc>
          <w:tcPr>
            <w:tcW w:w="1043" w:type="dxa"/>
            <w:vMerge w:val="continue"/>
            <w:tcBorders>
              <w:top w:val="nil"/>
              <w:bottom w:val="nil"/>
            </w:tcBorders>
          </w:tcPr>
          <w:p w14:paraId="0D4C627A"/>
        </w:tc>
        <w:tc>
          <w:tcPr>
            <w:tcW w:w="1688" w:type="dxa"/>
          </w:tcPr>
          <w:p w14:paraId="1713A552">
            <w:pPr>
              <w:pStyle w:val="22"/>
              <w:spacing w:before="104" w:line="229" w:lineRule="auto"/>
              <w:ind w:left="431"/>
            </w:pPr>
            <w:r>
              <w:rPr>
                <w:spacing w:val="6"/>
              </w:rPr>
              <w:t>工程质量</w:t>
            </w:r>
          </w:p>
        </w:tc>
        <w:tc>
          <w:tcPr>
            <w:tcW w:w="4763" w:type="dxa"/>
          </w:tcPr>
          <w:p w14:paraId="45710AED">
            <w:pPr>
              <w:pStyle w:val="22"/>
              <w:spacing w:before="103" w:line="228" w:lineRule="auto"/>
              <w:ind w:left="391"/>
            </w:pPr>
            <w:r>
              <w:rPr>
                <w:spacing w:val="5"/>
              </w:rPr>
              <w:t>符合第二章“投标人须知</w:t>
            </w:r>
            <w:r>
              <w:rPr>
                <w:spacing w:val="-69"/>
              </w:rPr>
              <w:t xml:space="preserve"> </w:t>
            </w:r>
            <w:r>
              <w:rPr>
                <w:spacing w:val="5"/>
              </w:rPr>
              <w:t>”第</w:t>
            </w:r>
            <w:r>
              <w:rPr>
                <w:spacing w:val="-21"/>
              </w:rPr>
              <w:t xml:space="preserve"> </w:t>
            </w:r>
            <w:r>
              <w:rPr>
                <w:spacing w:val="5"/>
              </w:rPr>
              <w:t>1.3.3</w:t>
            </w:r>
            <w:r>
              <w:rPr>
                <w:spacing w:val="-37"/>
              </w:rPr>
              <w:t xml:space="preserve"> </w:t>
            </w:r>
            <w:r>
              <w:rPr>
                <w:spacing w:val="5"/>
              </w:rPr>
              <w:t>项规定</w:t>
            </w:r>
          </w:p>
        </w:tc>
      </w:tr>
      <w:tr w14:paraId="7B83A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918" w:type="dxa"/>
            <w:vMerge w:val="continue"/>
            <w:tcBorders>
              <w:top w:val="nil"/>
              <w:bottom w:val="nil"/>
            </w:tcBorders>
          </w:tcPr>
          <w:p w14:paraId="66355913"/>
        </w:tc>
        <w:tc>
          <w:tcPr>
            <w:tcW w:w="1043" w:type="dxa"/>
            <w:vMerge w:val="continue"/>
            <w:tcBorders>
              <w:top w:val="nil"/>
              <w:bottom w:val="nil"/>
            </w:tcBorders>
          </w:tcPr>
          <w:p w14:paraId="32B9A51B"/>
        </w:tc>
        <w:tc>
          <w:tcPr>
            <w:tcW w:w="1688" w:type="dxa"/>
          </w:tcPr>
          <w:p w14:paraId="4C956C49">
            <w:pPr>
              <w:pStyle w:val="22"/>
              <w:spacing w:before="107" w:line="229" w:lineRule="auto"/>
              <w:ind w:left="325"/>
            </w:pPr>
            <w:r>
              <w:rPr>
                <w:spacing w:val="7"/>
              </w:rPr>
              <w:t>投标有效期</w:t>
            </w:r>
          </w:p>
        </w:tc>
        <w:tc>
          <w:tcPr>
            <w:tcW w:w="4763" w:type="dxa"/>
          </w:tcPr>
          <w:p w14:paraId="56294192">
            <w:pPr>
              <w:pStyle w:val="22"/>
              <w:spacing w:before="107" w:line="228" w:lineRule="auto"/>
              <w:ind w:left="391"/>
            </w:pPr>
            <w:r>
              <w:rPr>
                <w:spacing w:val="5"/>
              </w:rPr>
              <w:t>符合第二章“投标人须知</w:t>
            </w:r>
            <w:r>
              <w:rPr>
                <w:spacing w:val="-58"/>
              </w:rPr>
              <w:t xml:space="preserve"> </w:t>
            </w:r>
            <w:r>
              <w:rPr>
                <w:spacing w:val="5"/>
              </w:rPr>
              <w:t>”第</w:t>
            </w:r>
            <w:r>
              <w:rPr>
                <w:spacing w:val="-32"/>
              </w:rPr>
              <w:t xml:space="preserve"> </w:t>
            </w:r>
            <w:r>
              <w:rPr>
                <w:spacing w:val="5"/>
              </w:rPr>
              <w:t>3.3.1</w:t>
            </w:r>
            <w:r>
              <w:rPr>
                <w:spacing w:val="-37"/>
              </w:rPr>
              <w:t xml:space="preserve"> </w:t>
            </w:r>
            <w:r>
              <w:rPr>
                <w:spacing w:val="5"/>
              </w:rPr>
              <w:t>项规定</w:t>
            </w:r>
          </w:p>
        </w:tc>
      </w:tr>
      <w:tr w14:paraId="3B7367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18" w:type="dxa"/>
            <w:vMerge w:val="continue"/>
            <w:tcBorders>
              <w:top w:val="nil"/>
              <w:bottom w:val="nil"/>
            </w:tcBorders>
          </w:tcPr>
          <w:p w14:paraId="06016440"/>
        </w:tc>
        <w:tc>
          <w:tcPr>
            <w:tcW w:w="1043" w:type="dxa"/>
            <w:vMerge w:val="continue"/>
            <w:tcBorders>
              <w:top w:val="nil"/>
              <w:bottom w:val="nil"/>
            </w:tcBorders>
          </w:tcPr>
          <w:p w14:paraId="7361A044"/>
        </w:tc>
        <w:tc>
          <w:tcPr>
            <w:tcW w:w="1688" w:type="dxa"/>
          </w:tcPr>
          <w:p w14:paraId="4CF2EA2B">
            <w:pPr>
              <w:pStyle w:val="22"/>
              <w:spacing w:before="103" w:line="229" w:lineRule="auto"/>
              <w:ind w:left="325"/>
            </w:pPr>
            <w:r>
              <w:rPr>
                <w:spacing w:val="7"/>
              </w:rPr>
              <w:t>投标保证金</w:t>
            </w:r>
          </w:p>
        </w:tc>
        <w:tc>
          <w:tcPr>
            <w:tcW w:w="4763" w:type="dxa"/>
          </w:tcPr>
          <w:p w14:paraId="75A1D255">
            <w:pPr>
              <w:pStyle w:val="22"/>
              <w:spacing w:before="103" w:line="228" w:lineRule="auto"/>
              <w:ind w:left="391"/>
            </w:pPr>
            <w:r>
              <w:rPr>
                <w:spacing w:val="5"/>
              </w:rPr>
              <w:t>符合第二章“投标人须知</w:t>
            </w:r>
            <w:r>
              <w:rPr>
                <w:spacing w:val="-58"/>
              </w:rPr>
              <w:t xml:space="preserve"> </w:t>
            </w:r>
            <w:r>
              <w:rPr>
                <w:spacing w:val="5"/>
              </w:rPr>
              <w:t>”第</w:t>
            </w:r>
            <w:r>
              <w:rPr>
                <w:spacing w:val="-32"/>
              </w:rPr>
              <w:t xml:space="preserve"> </w:t>
            </w:r>
            <w:r>
              <w:rPr>
                <w:spacing w:val="5"/>
              </w:rPr>
              <w:t>3.4.1</w:t>
            </w:r>
            <w:r>
              <w:rPr>
                <w:spacing w:val="-37"/>
              </w:rPr>
              <w:t xml:space="preserve"> </w:t>
            </w:r>
            <w:r>
              <w:rPr>
                <w:spacing w:val="5"/>
              </w:rPr>
              <w:t>项规定</w:t>
            </w:r>
          </w:p>
        </w:tc>
      </w:tr>
      <w:tr w14:paraId="54B0E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918" w:type="dxa"/>
            <w:vMerge w:val="continue"/>
            <w:tcBorders>
              <w:top w:val="nil"/>
              <w:bottom w:val="nil"/>
            </w:tcBorders>
          </w:tcPr>
          <w:p w14:paraId="1ADAC0E4"/>
        </w:tc>
        <w:tc>
          <w:tcPr>
            <w:tcW w:w="1043" w:type="dxa"/>
            <w:vMerge w:val="continue"/>
            <w:tcBorders>
              <w:top w:val="nil"/>
              <w:bottom w:val="nil"/>
            </w:tcBorders>
          </w:tcPr>
          <w:p w14:paraId="50B00F2B"/>
        </w:tc>
        <w:tc>
          <w:tcPr>
            <w:tcW w:w="1688" w:type="dxa"/>
          </w:tcPr>
          <w:p w14:paraId="43A00C75">
            <w:pPr>
              <w:pStyle w:val="22"/>
              <w:spacing w:before="197" w:line="228" w:lineRule="auto"/>
              <w:ind w:left="428"/>
            </w:pPr>
            <w:r>
              <w:rPr>
                <w:spacing w:val="7"/>
              </w:rPr>
              <w:t>权利义务</w:t>
            </w:r>
          </w:p>
        </w:tc>
        <w:tc>
          <w:tcPr>
            <w:tcW w:w="4763" w:type="dxa"/>
          </w:tcPr>
          <w:p w14:paraId="54F28F8B">
            <w:pPr>
              <w:pStyle w:val="22"/>
              <w:spacing w:before="60" w:line="239" w:lineRule="auto"/>
              <w:ind w:left="1335" w:right="15" w:hanging="1313"/>
            </w:pPr>
            <w:r>
              <w:rPr>
                <w:spacing w:val="5"/>
              </w:rPr>
              <w:t>投标函附录中的相关承诺符合或优于第四章“合同条</w:t>
            </w:r>
            <w:r>
              <w:rPr>
                <w:spacing w:val="3"/>
              </w:rPr>
              <w:t xml:space="preserve"> </w:t>
            </w:r>
            <w:r>
              <w:rPr>
                <w:spacing w:val="6"/>
              </w:rPr>
              <w:t>款及格式</w:t>
            </w:r>
            <w:r>
              <w:rPr>
                <w:spacing w:val="-70"/>
              </w:rPr>
              <w:t xml:space="preserve"> </w:t>
            </w:r>
            <w:r>
              <w:rPr>
                <w:spacing w:val="6"/>
              </w:rPr>
              <w:t>”的相关规定</w:t>
            </w:r>
          </w:p>
        </w:tc>
      </w:tr>
      <w:tr w14:paraId="4AD336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918" w:type="dxa"/>
            <w:vMerge w:val="continue"/>
            <w:tcBorders>
              <w:top w:val="nil"/>
              <w:bottom w:val="nil"/>
            </w:tcBorders>
          </w:tcPr>
          <w:p w14:paraId="54E78993"/>
        </w:tc>
        <w:tc>
          <w:tcPr>
            <w:tcW w:w="1043" w:type="dxa"/>
            <w:vMerge w:val="continue"/>
            <w:tcBorders>
              <w:top w:val="nil"/>
              <w:bottom w:val="nil"/>
            </w:tcBorders>
          </w:tcPr>
          <w:p w14:paraId="7CAA3DF7"/>
        </w:tc>
        <w:tc>
          <w:tcPr>
            <w:tcW w:w="1688" w:type="dxa"/>
          </w:tcPr>
          <w:p w14:paraId="594828DB">
            <w:pPr>
              <w:pStyle w:val="22"/>
              <w:spacing w:before="48"/>
              <w:ind w:left="637" w:right="215" w:hanging="397"/>
            </w:pPr>
            <w:r>
              <w:rPr>
                <w:spacing w:val="4"/>
              </w:rPr>
              <w:t>已标价工程量</w:t>
            </w:r>
            <w:r>
              <w:rPr>
                <w:spacing w:val="1"/>
              </w:rPr>
              <w:t xml:space="preserve"> </w:t>
            </w:r>
            <w:r>
              <w:rPr>
                <w:spacing w:val="4"/>
              </w:rPr>
              <w:t>清单</w:t>
            </w:r>
          </w:p>
        </w:tc>
        <w:tc>
          <w:tcPr>
            <w:tcW w:w="4763" w:type="dxa"/>
          </w:tcPr>
          <w:p w14:paraId="64EBA3A4">
            <w:pPr>
              <w:pStyle w:val="22"/>
              <w:spacing w:before="48"/>
              <w:ind w:left="913" w:right="15" w:hanging="892"/>
            </w:pPr>
            <w:r>
              <w:rPr>
                <w:spacing w:val="4"/>
              </w:rPr>
              <w:t>符合第五章“工程量清单</w:t>
            </w:r>
            <w:r>
              <w:rPr>
                <w:spacing w:val="-73"/>
              </w:rPr>
              <w:t xml:space="preserve"> </w:t>
            </w:r>
            <w:r>
              <w:rPr>
                <w:spacing w:val="4"/>
              </w:rPr>
              <w:t>”给出的范围及数量，详见</w:t>
            </w:r>
            <w:r>
              <w:t xml:space="preserve"> </w:t>
            </w:r>
            <w:r>
              <w:rPr>
                <w:spacing w:val="9"/>
              </w:rPr>
              <w:t>评标办法附件：商务标清标内容</w:t>
            </w:r>
          </w:p>
        </w:tc>
      </w:tr>
      <w:tr w14:paraId="1160E3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918" w:type="dxa"/>
            <w:vMerge w:val="continue"/>
            <w:tcBorders>
              <w:top w:val="nil"/>
              <w:bottom w:val="nil"/>
            </w:tcBorders>
          </w:tcPr>
          <w:p w14:paraId="172B7153"/>
        </w:tc>
        <w:tc>
          <w:tcPr>
            <w:tcW w:w="1043" w:type="dxa"/>
            <w:vMerge w:val="continue"/>
            <w:tcBorders>
              <w:top w:val="nil"/>
              <w:bottom w:val="nil"/>
            </w:tcBorders>
          </w:tcPr>
          <w:p w14:paraId="180D0B27"/>
        </w:tc>
        <w:tc>
          <w:tcPr>
            <w:tcW w:w="1688" w:type="dxa"/>
          </w:tcPr>
          <w:p w14:paraId="33C41F74">
            <w:pPr>
              <w:pStyle w:val="22"/>
              <w:spacing w:before="108" w:line="228" w:lineRule="auto"/>
              <w:ind w:left="115"/>
            </w:pPr>
            <w:r>
              <w:rPr>
                <w:spacing w:val="8"/>
              </w:rPr>
              <w:t>技术标准和要求</w:t>
            </w:r>
          </w:p>
        </w:tc>
        <w:tc>
          <w:tcPr>
            <w:tcW w:w="4763" w:type="dxa"/>
          </w:tcPr>
          <w:p w14:paraId="52848BA8">
            <w:pPr>
              <w:pStyle w:val="22"/>
              <w:spacing w:before="107" w:line="228" w:lineRule="auto"/>
              <w:ind w:left="708"/>
            </w:pPr>
            <w:r>
              <w:rPr>
                <w:spacing w:val="7"/>
              </w:rPr>
              <w:t>符合第七章“技术标准和要求</w:t>
            </w:r>
            <w:r>
              <w:rPr>
                <w:spacing w:val="-66"/>
              </w:rPr>
              <w:t xml:space="preserve"> </w:t>
            </w:r>
            <w:r>
              <w:rPr>
                <w:spacing w:val="7"/>
              </w:rPr>
              <w:t>”规定</w:t>
            </w:r>
          </w:p>
        </w:tc>
      </w:tr>
      <w:tr w14:paraId="58479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918" w:type="dxa"/>
            <w:vMerge w:val="continue"/>
            <w:tcBorders>
              <w:top w:val="nil"/>
              <w:bottom w:val="nil"/>
            </w:tcBorders>
          </w:tcPr>
          <w:p w14:paraId="0D5291D9"/>
        </w:tc>
        <w:tc>
          <w:tcPr>
            <w:tcW w:w="1043" w:type="dxa"/>
            <w:vMerge w:val="continue"/>
            <w:tcBorders>
              <w:top w:val="nil"/>
              <w:bottom w:val="nil"/>
            </w:tcBorders>
          </w:tcPr>
          <w:p w14:paraId="654E2C10"/>
        </w:tc>
        <w:tc>
          <w:tcPr>
            <w:tcW w:w="1688" w:type="dxa"/>
          </w:tcPr>
          <w:p w14:paraId="17B31FD0">
            <w:pPr>
              <w:pStyle w:val="22"/>
              <w:spacing w:before="184" w:line="227" w:lineRule="auto"/>
              <w:ind w:left="431"/>
            </w:pPr>
            <w:r>
              <w:rPr>
                <w:spacing w:val="6"/>
              </w:rPr>
              <w:t>投标价格</w:t>
            </w:r>
          </w:p>
        </w:tc>
        <w:tc>
          <w:tcPr>
            <w:tcW w:w="4763" w:type="dxa"/>
          </w:tcPr>
          <w:p w14:paraId="0697E3B1">
            <w:pPr>
              <w:pStyle w:val="22"/>
              <w:spacing w:before="49" w:line="239" w:lineRule="auto"/>
              <w:ind w:left="1755" w:right="15" w:hanging="1736"/>
            </w:pPr>
            <w:r>
              <w:rPr>
                <w:spacing w:val="4"/>
              </w:rPr>
              <w:t>低于（含等于）第二章“投标人须知</w:t>
            </w:r>
            <w:r>
              <w:rPr>
                <w:spacing w:val="-70"/>
              </w:rPr>
              <w:t xml:space="preserve"> </w:t>
            </w:r>
            <w:r>
              <w:rPr>
                <w:spacing w:val="4"/>
              </w:rPr>
              <w:t>”前附表载明的</w:t>
            </w:r>
            <w:r>
              <w:t xml:space="preserve"> </w:t>
            </w:r>
            <w:r>
              <w:rPr>
                <w:spacing w:val="6"/>
              </w:rPr>
              <w:t>招标控制价。</w:t>
            </w:r>
          </w:p>
        </w:tc>
      </w:tr>
      <w:tr w14:paraId="11648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918" w:type="dxa"/>
            <w:vMerge w:val="continue"/>
            <w:tcBorders>
              <w:top w:val="nil"/>
              <w:bottom w:val="nil"/>
            </w:tcBorders>
          </w:tcPr>
          <w:p w14:paraId="638C997F"/>
        </w:tc>
        <w:tc>
          <w:tcPr>
            <w:tcW w:w="1043" w:type="dxa"/>
            <w:vMerge w:val="continue"/>
            <w:tcBorders>
              <w:top w:val="nil"/>
              <w:bottom w:val="nil"/>
            </w:tcBorders>
          </w:tcPr>
          <w:p w14:paraId="621382BE"/>
        </w:tc>
        <w:tc>
          <w:tcPr>
            <w:tcW w:w="1688" w:type="dxa"/>
          </w:tcPr>
          <w:p w14:paraId="6ED6AB7F">
            <w:pPr>
              <w:pStyle w:val="22"/>
              <w:spacing w:before="56" w:line="229" w:lineRule="auto"/>
              <w:ind w:left="431"/>
            </w:pPr>
            <w:r>
              <w:rPr>
                <w:spacing w:val="6"/>
              </w:rPr>
              <w:t>分包计划</w:t>
            </w:r>
          </w:p>
        </w:tc>
        <w:tc>
          <w:tcPr>
            <w:tcW w:w="4763" w:type="dxa"/>
          </w:tcPr>
          <w:p w14:paraId="71A9E060">
            <w:pPr>
              <w:pStyle w:val="22"/>
              <w:spacing w:before="55" w:line="228" w:lineRule="auto"/>
              <w:ind w:left="446"/>
            </w:pPr>
            <w:r>
              <w:rPr>
                <w:spacing w:val="5"/>
              </w:rPr>
              <w:t>符合第二章“投标人须知</w:t>
            </w:r>
            <w:r>
              <w:rPr>
                <w:spacing w:val="-67"/>
              </w:rPr>
              <w:t xml:space="preserve"> </w:t>
            </w:r>
            <w:r>
              <w:rPr>
                <w:spacing w:val="5"/>
              </w:rPr>
              <w:t>”第</w:t>
            </w:r>
            <w:r>
              <w:rPr>
                <w:spacing w:val="-24"/>
              </w:rPr>
              <w:t xml:space="preserve"> </w:t>
            </w:r>
            <w:r>
              <w:rPr>
                <w:spacing w:val="5"/>
              </w:rPr>
              <w:t>1.11</w:t>
            </w:r>
            <w:r>
              <w:rPr>
                <w:spacing w:val="-37"/>
              </w:rPr>
              <w:t xml:space="preserve"> </w:t>
            </w:r>
            <w:r>
              <w:rPr>
                <w:spacing w:val="5"/>
              </w:rPr>
              <w:t>款规定</w:t>
            </w:r>
          </w:p>
        </w:tc>
      </w:tr>
      <w:tr w14:paraId="5FF7A3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918" w:type="dxa"/>
            <w:vMerge w:val="continue"/>
            <w:tcBorders>
              <w:top w:val="nil"/>
            </w:tcBorders>
          </w:tcPr>
          <w:p w14:paraId="365C8F7C"/>
        </w:tc>
        <w:tc>
          <w:tcPr>
            <w:tcW w:w="1043" w:type="dxa"/>
            <w:vMerge w:val="continue"/>
            <w:tcBorders>
              <w:top w:val="nil"/>
            </w:tcBorders>
          </w:tcPr>
          <w:p w14:paraId="32E02F70"/>
        </w:tc>
        <w:tc>
          <w:tcPr>
            <w:tcW w:w="1688" w:type="dxa"/>
          </w:tcPr>
          <w:p w14:paraId="2A207A53">
            <w:pPr>
              <w:pStyle w:val="22"/>
              <w:spacing w:before="56" w:line="230" w:lineRule="auto"/>
              <w:ind w:left="638"/>
            </w:pPr>
            <w:r>
              <w:rPr>
                <w:spacing w:val="4"/>
              </w:rPr>
              <w:t>其它</w:t>
            </w:r>
          </w:p>
        </w:tc>
        <w:tc>
          <w:tcPr>
            <w:tcW w:w="4763" w:type="dxa"/>
          </w:tcPr>
          <w:p w14:paraId="46DFA6E5">
            <w:pPr>
              <w:pStyle w:val="22"/>
              <w:spacing w:before="57" w:line="228" w:lineRule="auto"/>
              <w:ind w:left="1444"/>
            </w:pPr>
            <w:r>
              <w:rPr>
                <w:spacing w:val="8"/>
              </w:rPr>
              <w:t>不存在其它废标条件</w:t>
            </w:r>
          </w:p>
        </w:tc>
      </w:tr>
      <w:tr w14:paraId="69D49A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18" w:type="dxa"/>
          </w:tcPr>
          <w:p w14:paraId="322EFFD4"/>
        </w:tc>
        <w:tc>
          <w:tcPr>
            <w:tcW w:w="2731" w:type="dxa"/>
            <w:gridSpan w:val="2"/>
          </w:tcPr>
          <w:p w14:paraId="1054FE9C">
            <w:pPr>
              <w:pStyle w:val="22"/>
              <w:spacing w:before="79" w:line="228" w:lineRule="auto"/>
              <w:ind w:left="950"/>
            </w:pPr>
            <w:r>
              <w:rPr>
                <w:spacing w:val="6"/>
              </w:rPr>
              <w:t>条款内容</w:t>
            </w:r>
          </w:p>
        </w:tc>
        <w:tc>
          <w:tcPr>
            <w:tcW w:w="4763" w:type="dxa"/>
          </w:tcPr>
          <w:p w14:paraId="08F8497E">
            <w:pPr>
              <w:pStyle w:val="22"/>
              <w:spacing w:before="79" w:line="228" w:lineRule="auto"/>
              <w:ind w:left="1968"/>
            </w:pPr>
            <w:r>
              <w:rPr>
                <w:spacing w:val="6"/>
              </w:rPr>
              <w:t>编列内容</w:t>
            </w:r>
          </w:p>
        </w:tc>
      </w:tr>
      <w:tr w14:paraId="146FC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trPr>
        <w:tc>
          <w:tcPr>
            <w:tcW w:w="918" w:type="dxa"/>
          </w:tcPr>
          <w:p w14:paraId="2C12826E">
            <w:pPr>
              <w:spacing w:line="297" w:lineRule="auto"/>
            </w:pPr>
          </w:p>
          <w:p w14:paraId="20F058C6">
            <w:pPr>
              <w:pStyle w:val="22"/>
              <w:spacing w:before="65" w:line="190" w:lineRule="auto"/>
              <w:ind w:left="203"/>
            </w:pPr>
            <w:r>
              <w:rPr>
                <w:spacing w:val="2"/>
              </w:rPr>
              <w:t>2.2.1</w:t>
            </w:r>
          </w:p>
        </w:tc>
        <w:tc>
          <w:tcPr>
            <w:tcW w:w="2731" w:type="dxa"/>
            <w:gridSpan w:val="2"/>
          </w:tcPr>
          <w:p w14:paraId="124AA1E5">
            <w:pPr>
              <w:pStyle w:val="22"/>
              <w:spacing w:before="198" w:line="228" w:lineRule="auto"/>
              <w:ind w:left="951"/>
            </w:pPr>
            <w:r>
              <w:rPr>
                <w:spacing w:val="6"/>
              </w:rPr>
              <w:t>分值构成</w:t>
            </w:r>
          </w:p>
          <w:p w14:paraId="6CC25777">
            <w:pPr>
              <w:pStyle w:val="22"/>
              <w:spacing w:before="23" w:line="229" w:lineRule="auto"/>
              <w:ind w:left="644"/>
            </w:pPr>
            <w:r>
              <w:t>（总分</w:t>
            </w:r>
            <w:r>
              <w:rPr>
                <w:spacing w:val="-24"/>
              </w:rPr>
              <w:t xml:space="preserve"> </w:t>
            </w:r>
            <w:r>
              <w:t>100</w:t>
            </w:r>
            <w:r>
              <w:rPr>
                <w:spacing w:val="-36"/>
              </w:rPr>
              <w:t xml:space="preserve"> </w:t>
            </w:r>
            <w:r>
              <w:t>分）</w:t>
            </w:r>
          </w:p>
        </w:tc>
        <w:tc>
          <w:tcPr>
            <w:tcW w:w="4763" w:type="dxa"/>
          </w:tcPr>
          <w:p w14:paraId="67E5157B">
            <w:pPr>
              <w:pStyle w:val="22"/>
              <w:spacing w:before="61" w:line="228" w:lineRule="auto"/>
              <w:ind w:left="1729"/>
            </w:pPr>
            <w:r>
              <w:rPr>
                <w:spacing w:val="5"/>
              </w:rPr>
              <w:t>技术标：25</w:t>
            </w:r>
            <w:r>
              <w:rPr>
                <w:spacing w:val="-31"/>
              </w:rPr>
              <w:t xml:space="preserve"> </w:t>
            </w:r>
            <w:r>
              <w:rPr>
                <w:spacing w:val="5"/>
              </w:rPr>
              <w:t>分</w:t>
            </w:r>
          </w:p>
          <w:p w14:paraId="3E81BC09">
            <w:pPr>
              <w:pStyle w:val="22"/>
              <w:spacing w:before="24" w:line="228" w:lineRule="auto"/>
              <w:ind w:left="1733"/>
            </w:pPr>
            <w:r>
              <w:rPr>
                <w:spacing w:val="5"/>
              </w:rPr>
              <w:t>商务标：50</w:t>
            </w:r>
            <w:r>
              <w:rPr>
                <w:spacing w:val="-34"/>
              </w:rPr>
              <w:t xml:space="preserve"> </w:t>
            </w:r>
            <w:r>
              <w:rPr>
                <w:spacing w:val="5"/>
              </w:rPr>
              <w:t>分</w:t>
            </w:r>
          </w:p>
          <w:p w14:paraId="3ABCA237">
            <w:pPr>
              <w:pStyle w:val="22"/>
              <w:spacing w:before="26" w:line="229" w:lineRule="auto"/>
              <w:ind w:left="1731"/>
            </w:pPr>
            <w:r>
              <w:rPr>
                <w:spacing w:val="5"/>
              </w:rPr>
              <w:t>综合标：25</w:t>
            </w:r>
            <w:r>
              <w:rPr>
                <w:spacing w:val="-32"/>
              </w:rPr>
              <w:t xml:space="preserve"> </w:t>
            </w:r>
            <w:r>
              <w:rPr>
                <w:spacing w:val="5"/>
              </w:rPr>
              <w:t>分</w:t>
            </w:r>
          </w:p>
        </w:tc>
      </w:tr>
    </w:tbl>
    <w:p w14:paraId="46F53C33">
      <w:pPr>
        <w:pStyle w:val="2"/>
      </w:pPr>
    </w:p>
    <w:p w14:paraId="4F611E11">
      <w:pPr>
        <w:sectPr>
          <w:footerReference r:id="rId10" w:type="default"/>
          <w:pgSz w:w="11906" w:h="16839"/>
          <w:pgMar w:top="1431" w:right="1785" w:bottom="1014" w:left="1681" w:header="0" w:footer="852" w:gutter="0"/>
          <w:cols w:space="720" w:num="1"/>
        </w:sectPr>
      </w:pPr>
    </w:p>
    <w:p w14:paraId="2CABFA56">
      <w:pPr>
        <w:spacing w:line="156" w:lineRule="exact"/>
      </w:pPr>
    </w:p>
    <w:tbl>
      <w:tblPr>
        <w:tblStyle w:val="21"/>
        <w:tblW w:w="84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8"/>
        <w:gridCol w:w="1043"/>
        <w:gridCol w:w="26"/>
        <w:gridCol w:w="1662"/>
        <w:gridCol w:w="3398"/>
        <w:gridCol w:w="1365"/>
      </w:tblGrid>
      <w:tr w14:paraId="5DD10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0" w:hRule="atLeast"/>
        </w:trPr>
        <w:tc>
          <w:tcPr>
            <w:tcW w:w="918" w:type="dxa"/>
            <w:vMerge w:val="restart"/>
            <w:tcBorders>
              <w:bottom w:val="nil"/>
            </w:tcBorders>
          </w:tcPr>
          <w:p w14:paraId="5BDCC255">
            <w:pPr>
              <w:spacing w:line="246" w:lineRule="auto"/>
            </w:pPr>
          </w:p>
          <w:p w14:paraId="792BB764">
            <w:pPr>
              <w:spacing w:line="246" w:lineRule="auto"/>
            </w:pPr>
          </w:p>
          <w:p w14:paraId="4DD0B592">
            <w:pPr>
              <w:spacing w:line="247" w:lineRule="auto"/>
            </w:pPr>
          </w:p>
          <w:p w14:paraId="1386D90E">
            <w:pPr>
              <w:spacing w:line="247" w:lineRule="auto"/>
            </w:pPr>
          </w:p>
          <w:p w14:paraId="66A24004">
            <w:pPr>
              <w:spacing w:line="247" w:lineRule="auto"/>
            </w:pPr>
          </w:p>
          <w:p w14:paraId="7B474DC5">
            <w:pPr>
              <w:spacing w:line="247" w:lineRule="auto"/>
            </w:pPr>
          </w:p>
          <w:p w14:paraId="46778A9E">
            <w:pPr>
              <w:spacing w:line="247" w:lineRule="auto"/>
            </w:pPr>
          </w:p>
          <w:p w14:paraId="0B19FEA7">
            <w:pPr>
              <w:spacing w:line="247" w:lineRule="auto"/>
            </w:pPr>
          </w:p>
          <w:p w14:paraId="6DC97EC2">
            <w:pPr>
              <w:spacing w:line="247" w:lineRule="auto"/>
            </w:pPr>
          </w:p>
          <w:p w14:paraId="4B9A0925">
            <w:pPr>
              <w:spacing w:line="247" w:lineRule="auto"/>
            </w:pPr>
          </w:p>
          <w:p w14:paraId="10134A1C">
            <w:pPr>
              <w:spacing w:line="247" w:lineRule="auto"/>
            </w:pPr>
          </w:p>
          <w:p w14:paraId="39E756D7">
            <w:pPr>
              <w:pStyle w:val="22"/>
              <w:spacing w:before="65" w:line="189" w:lineRule="auto"/>
              <w:ind w:left="203"/>
            </w:pPr>
            <w:r>
              <w:rPr>
                <w:spacing w:val="2"/>
              </w:rPr>
              <w:t>2.2.2</w:t>
            </w:r>
          </w:p>
        </w:tc>
        <w:tc>
          <w:tcPr>
            <w:tcW w:w="1043" w:type="dxa"/>
            <w:vMerge w:val="restart"/>
            <w:tcBorders>
              <w:bottom w:val="nil"/>
            </w:tcBorders>
          </w:tcPr>
          <w:p w14:paraId="6557A09D">
            <w:pPr>
              <w:spacing w:line="241" w:lineRule="auto"/>
            </w:pPr>
          </w:p>
          <w:p w14:paraId="14869263">
            <w:pPr>
              <w:spacing w:line="241" w:lineRule="auto"/>
            </w:pPr>
          </w:p>
          <w:p w14:paraId="04E6538B">
            <w:pPr>
              <w:spacing w:line="241" w:lineRule="auto"/>
            </w:pPr>
          </w:p>
          <w:p w14:paraId="4F936008">
            <w:pPr>
              <w:spacing w:line="241" w:lineRule="auto"/>
            </w:pPr>
          </w:p>
          <w:p w14:paraId="3D91B44D">
            <w:pPr>
              <w:spacing w:line="241" w:lineRule="auto"/>
            </w:pPr>
          </w:p>
          <w:p w14:paraId="48E2890E">
            <w:pPr>
              <w:spacing w:line="241" w:lineRule="auto"/>
            </w:pPr>
          </w:p>
          <w:p w14:paraId="609F0782">
            <w:pPr>
              <w:spacing w:line="241" w:lineRule="auto"/>
            </w:pPr>
          </w:p>
          <w:p w14:paraId="705CABB0">
            <w:pPr>
              <w:spacing w:line="242" w:lineRule="auto"/>
            </w:pPr>
          </w:p>
          <w:p w14:paraId="2117A5A1">
            <w:pPr>
              <w:spacing w:line="242" w:lineRule="auto"/>
            </w:pPr>
          </w:p>
          <w:p w14:paraId="2476F8C6">
            <w:pPr>
              <w:spacing w:line="242" w:lineRule="auto"/>
            </w:pPr>
          </w:p>
          <w:p w14:paraId="237F827C">
            <w:pPr>
              <w:pStyle w:val="22"/>
              <w:spacing w:before="65" w:line="229" w:lineRule="auto"/>
              <w:ind w:left="105"/>
            </w:pPr>
            <w:r>
              <w:rPr>
                <w:spacing w:val="7"/>
              </w:rPr>
              <w:t>评标基准</w:t>
            </w:r>
          </w:p>
          <w:p w14:paraId="7103E71B">
            <w:pPr>
              <w:pStyle w:val="22"/>
              <w:spacing w:before="22" w:line="227" w:lineRule="auto"/>
              <w:ind w:left="107"/>
            </w:pPr>
            <w:r>
              <w:rPr>
                <w:spacing w:val="7"/>
              </w:rPr>
              <w:t>价计算方</w:t>
            </w:r>
          </w:p>
          <w:p w14:paraId="5CF1D40C">
            <w:pPr>
              <w:pStyle w:val="22"/>
              <w:spacing w:before="27" w:line="234" w:lineRule="auto"/>
              <w:ind w:left="421"/>
            </w:pPr>
            <w:r>
              <w:t>法</w:t>
            </w:r>
          </w:p>
        </w:tc>
        <w:tc>
          <w:tcPr>
            <w:tcW w:w="1688" w:type="dxa"/>
            <w:gridSpan w:val="2"/>
          </w:tcPr>
          <w:p w14:paraId="7ABE9B37">
            <w:pPr>
              <w:spacing w:line="250" w:lineRule="auto"/>
            </w:pPr>
          </w:p>
          <w:p w14:paraId="47649965">
            <w:pPr>
              <w:spacing w:line="250" w:lineRule="auto"/>
            </w:pPr>
          </w:p>
          <w:p w14:paraId="6FCF33D7">
            <w:pPr>
              <w:spacing w:line="250" w:lineRule="auto"/>
            </w:pPr>
          </w:p>
          <w:p w14:paraId="7E10E3E5">
            <w:pPr>
              <w:spacing w:line="250" w:lineRule="auto"/>
            </w:pPr>
          </w:p>
          <w:p w14:paraId="3B4A2816">
            <w:pPr>
              <w:spacing w:line="251" w:lineRule="auto"/>
            </w:pPr>
          </w:p>
          <w:p w14:paraId="40A7E32E">
            <w:pPr>
              <w:pStyle w:val="22"/>
              <w:spacing w:before="65" w:line="227" w:lineRule="auto"/>
              <w:ind w:left="431"/>
            </w:pPr>
            <w:r>
              <w:rPr>
                <w:spacing w:val="6"/>
              </w:rPr>
              <w:t>投标报价</w:t>
            </w:r>
          </w:p>
        </w:tc>
        <w:tc>
          <w:tcPr>
            <w:tcW w:w="4763" w:type="dxa"/>
            <w:gridSpan w:val="2"/>
          </w:tcPr>
          <w:p w14:paraId="7C15A0D8">
            <w:pPr>
              <w:pStyle w:val="22"/>
              <w:spacing w:before="99" w:line="249" w:lineRule="auto"/>
              <w:ind w:left="18"/>
            </w:pPr>
            <w:r>
              <w:rPr>
                <w:spacing w:val="5"/>
              </w:rPr>
              <w:t>评标基准价＝最高投标限价×K+投标报价×（1－K）</w:t>
            </w:r>
            <w:r>
              <w:rPr>
                <w:spacing w:val="12"/>
              </w:rPr>
              <w:t xml:space="preserve"> </w:t>
            </w:r>
            <w:r>
              <w:rPr>
                <w:spacing w:val="7"/>
              </w:rPr>
              <w:t>其中：K</w:t>
            </w:r>
            <w:r>
              <w:rPr>
                <w:spacing w:val="-26"/>
              </w:rPr>
              <w:t xml:space="preserve"> </w:t>
            </w:r>
            <w:r>
              <w:rPr>
                <w:spacing w:val="7"/>
              </w:rPr>
              <w:t>为最高投标限价权重系数，取值范围为</w:t>
            </w:r>
            <w:r>
              <w:rPr>
                <w:spacing w:val="-35"/>
              </w:rPr>
              <w:t xml:space="preserve"> </w:t>
            </w:r>
            <w:r>
              <w:rPr>
                <w:spacing w:val="7"/>
              </w:rPr>
              <w:t>0.3</w:t>
            </w:r>
            <w:r>
              <w:t xml:space="preserve"> </w:t>
            </w:r>
            <w:r>
              <w:rPr>
                <w:spacing w:val="6"/>
              </w:rPr>
              <w:t>≤K≤0.5，在开标现场随机抽取。K</w:t>
            </w:r>
            <w:r>
              <w:rPr>
                <w:spacing w:val="-39"/>
              </w:rPr>
              <w:t xml:space="preserve"> </w:t>
            </w:r>
            <w:r>
              <w:rPr>
                <w:spacing w:val="6"/>
              </w:rPr>
              <w:t>值在取值区间内</w:t>
            </w:r>
            <w:r>
              <w:t xml:space="preserve"> </w:t>
            </w:r>
            <w:r>
              <w:rPr>
                <w:spacing w:val="6"/>
              </w:rPr>
              <w:t>间隔为</w:t>
            </w:r>
            <w:r>
              <w:rPr>
                <w:spacing w:val="-26"/>
              </w:rPr>
              <w:t xml:space="preserve"> </w:t>
            </w:r>
            <w:r>
              <w:rPr>
                <w:spacing w:val="6"/>
              </w:rPr>
              <w:t>0.1，由招标人确定。投标报价为</w:t>
            </w:r>
            <w:r>
              <w:rPr>
                <w:spacing w:val="9"/>
              </w:rPr>
              <w:t>各投标人有效投标报价去掉一个最高和一个最低报</w:t>
            </w:r>
            <w:r>
              <w:t xml:space="preserve">  </w:t>
            </w:r>
            <w:r>
              <w:rPr>
                <w:spacing w:val="5"/>
              </w:rPr>
              <w:t>价后的算术平均值。当有效投标少于</w:t>
            </w:r>
            <w:r>
              <w:rPr>
                <w:spacing w:val="-34"/>
              </w:rPr>
              <w:t xml:space="preserve"> </w:t>
            </w:r>
            <w:r>
              <w:rPr>
                <w:spacing w:val="5"/>
              </w:rPr>
              <w:t>5</w:t>
            </w:r>
            <w:r>
              <w:rPr>
                <w:spacing w:val="-36"/>
              </w:rPr>
              <w:t xml:space="preserve"> </w:t>
            </w:r>
            <w:r>
              <w:rPr>
                <w:spacing w:val="5"/>
              </w:rPr>
              <w:t>家时（不含</w:t>
            </w:r>
            <w:r>
              <w:rPr>
                <w:spacing w:val="-33"/>
              </w:rPr>
              <w:t xml:space="preserve"> </w:t>
            </w:r>
            <w:r>
              <w:rPr>
                <w:spacing w:val="5"/>
              </w:rPr>
              <w:t>5</w:t>
            </w:r>
            <w:r>
              <w:t xml:space="preserve"> </w:t>
            </w:r>
            <w:r>
              <w:rPr>
                <w:spacing w:val="8"/>
              </w:rPr>
              <w:t>家</w:t>
            </w:r>
            <w:r>
              <w:rPr>
                <w:spacing w:val="-29"/>
              </w:rPr>
              <w:t>），</w:t>
            </w:r>
            <w:r>
              <w:rPr>
                <w:spacing w:val="8"/>
              </w:rPr>
              <w:t>则以所有有效投标报价的算术平均值作为投标</w:t>
            </w:r>
            <w:r>
              <w:rPr>
                <w:spacing w:val="1"/>
              </w:rPr>
              <w:t xml:space="preserve"> </w:t>
            </w:r>
            <w:r>
              <w:rPr>
                <w:spacing w:val="5"/>
              </w:rPr>
              <w:t>报价。上述最高投标限价、投标报价、有效</w:t>
            </w:r>
            <w:r>
              <w:rPr>
                <w:spacing w:val="4"/>
              </w:rPr>
              <w:t>投标报价</w:t>
            </w:r>
            <w:r>
              <w:t xml:space="preserve"> </w:t>
            </w:r>
            <w:r>
              <w:rPr>
                <w:spacing w:val="9"/>
              </w:rPr>
              <w:t>在参与评标基准价计算时，均不含:规费、安全文明</w:t>
            </w:r>
            <w:r>
              <w:t xml:space="preserve"> </w:t>
            </w:r>
            <w:r>
              <w:rPr>
                <w:spacing w:val="8"/>
              </w:rPr>
              <w:t>施工措施费、暂列金额与专业暂估价、增值税。</w:t>
            </w:r>
          </w:p>
        </w:tc>
      </w:tr>
      <w:tr w14:paraId="494CE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918" w:type="dxa"/>
            <w:vMerge w:val="continue"/>
            <w:tcBorders>
              <w:top w:val="nil"/>
              <w:bottom w:val="nil"/>
            </w:tcBorders>
          </w:tcPr>
          <w:p w14:paraId="3295795C"/>
        </w:tc>
        <w:tc>
          <w:tcPr>
            <w:tcW w:w="1043" w:type="dxa"/>
            <w:vMerge w:val="continue"/>
            <w:tcBorders>
              <w:top w:val="nil"/>
              <w:bottom w:val="nil"/>
            </w:tcBorders>
          </w:tcPr>
          <w:p w14:paraId="7DB22E4E"/>
        </w:tc>
        <w:tc>
          <w:tcPr>
            <w:tcW w:w="1688" w:type="dxa"/>
            <w:gridSpan w:val="2"/>
          </w:tcPr>
          <w:p w14:paraId="3EC42016">
            <w:pPr>
              <w:pStyle w:val="22"/>
              <w:spacing w:before="201"/>
              <w:ind w:left="220" w:right="215"/>
            </w:pPr>
            <w:r>
              <w:rPr>
                <w:spacing w:val="7"/>
              </w:rPr>
              <w:t>分部分项工程</w:t>
            </w:r>
            <w:r>
              <w:rPr>
                <w:spacing w:val="4"/>
              </w:rPr>
              <w:t xml:space="preserve"> </w:t>
            </w:r>
            <w:r>
              <w:rPr>
                <w:spacing w:val="7"/>
              </w:rPr>
              <w:t>项目清单单价</w:t>
            </w:r>
          </w:p>
        </w:tc>
        <w:tc>
          <w:tcPr>
            <w:tcW w:w="4763" w:type="dxa"/>
            <w:gridSpan w:val="2"/>
          </w:tcPr>
          <w:p w14:paraId="23E21AD7">
            <w:pPr>
              <w:pStyle w:val="22"/>
              <w:spacing w:before="65" w:line="243" w:lineRule="auto"/>
              <w:ind w:left="20" w:right="15" w:firstLine="1"/>
              <w:jc w:val="both"/>
            </w:pPr>
            <w:r>
              <w:rPr>
                <w:spacing w:val="4"/>
              </w:rPr>
              <w:t>各有效投标报价中（当有效投标人</w:t>
            </w:r>
            <w:r>
              <w:rPr>
                <w:spacing w:val="-33"/>
              </w:rPr>
              <w:t xml:space="preserve"> </w:t>
            </w:r>
            <w:r>
              <w:rPr>
                <w:spacing w:val="4"/>
              </w:rPr>
              <w:t>5</w:t>
            </w:r>
            <w:r>
              <w:rPr>
                <w:spacing w:val="-38"/>
              </w:rPr>
              <w:t xml:space="preserve"> </w:t>
            </w:r>
            <w:r>
              <w:rPr>
                <w:spacing w:val="4"/>
              </w:rPr>
              <w:t>名及以上</w:t>
            </w:r>
            <w:r>
              <w:rPr>
                <w:spacing w:val="3"/>
              </w:rPr>
              <w:t>时，去</w:t>
            </w:r>
            <w:r>
              <w:t xml:space="preserve"> </w:t>
            </w:r>
            <w:r>
              <w:rPr>
                <w:spacing w:val="5"/>
              </w:rPr>
              <w:t>掉</w:t>
            </w:r>
            <w:r>
              <w:rPr>
                <w:spacing w:val="-19"/>
              </w:rPr>
              <w:t xml:space="preserve"> </w:t>
            </w:r>
            <w:r>
              <w:rPr>
                <w:spacing w:val="5"/>
              </w:rPr>
              <w:t>1</w:t>
            </w:r>
            <w:r>
              <w:rPr>
                <w:spacing w:val="-38"/>
              </w:rPr>
              <w:t xml:space="preserve"> </w:t>
            </w:r>
            <w:r>
              <w:rPr>
                <w:spacing w:val="5"/>
              </w:rPr>
              <w:t>个最高、1</w:t>
            </w:r>
            <w:r>
              <w:rPr>
                <w:spacing w:val="-38"/>
              </w:rPr>
              <w:t xml:space="preserve"> </w:t>
            </w:r>
            <w:r>
              <w:rPr>
                <w:spacing w:val="5"/>
              </w:rPr>
              <w:t>个最低值）对应抽取清单项目综合单</w:t>
            </w:r>
            <w:r>
              <w:t xml:space="preserve"> </w:t>
            </w:r>
            <w:r>
              <w:rPr>
                <w:spacing w:val="7"/>
              </w:rPr>
              <w:t>价的算术平均值。</w:t>
            </w:r>
          </w:p>
        </w:tc>
      </w:tr>
      <w:tr w14:paraId="63135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918" w:type="dxa"/>
            <w:vMerge w:val="continue"/>
            <w:tcBorders>
              <w:top w:val="nil"/>
              <w:bottom w:val="nil"/>
            </w:tcBorders>
          </w:tcPr>
          <w:p w14:paraId="743B7329"/>
        </w:tc>
        <w:tc>
          <w:tcPr>
            <w:tcW w:w="1043" w:type="dxa"/>
            <w:vMerge w:val="continue"/>
            <w:tcBorders>
              <w:top w:val="nil"/>
              <w:bottom w:val="nil"/>
            </w:tcBorders>
          </w:tcPr>
          <w:p w14:paraId="6CF75001"/>
        </w:tc>
        <w:tc>
          <w:tcPr>
            <w:tcW w:w="1688" w:type="dxa"/>
            <w:gridSpan w:val="2"/>
          </w:tcPr>
          <w:p w14:paraId="21885C32">
            <w:pPr>
              <w:spacing w:line="390" w:lineRule="auto"/>
            </w:pPr>
          </w:p>
          <w:p w14:paraId="7C2704F0">
            <w:pPr>
              <w:pStyle w:val="22"/>
              <w:spacing w:before="65" w:line="229" w:lineRule="auto"/>
              <w:ind w:left="323"/>
            </w:pPr>
            <w:r>
              <w:rPr>
                <w:spacing w:val="8"/>
              </w:rPr>
              <w:t>措施项目费</w:t>
            </w:r>
          </w:p>
        </w:tc>
        <w:tc>
          <w:tcPr>
            <w:tcW w:w="4763" w:type="dxa"/>
            <w:gridSpan w:val="2"/>
          </w:tcPr>
          <w:p w14:paraId="50702FE3">
            <w:pPr>
              <w:pStyle w:val="22"/>
              <w:spacing w:before="51" w:line="245" w:lineRule="auto"/>
              <w:ind w:left="19" w:right="15"/>
              <w:jc w:val="both"/>
            </w:pPr>
            <w:r>
              <w:rPr>
                <w:spacing w:val="7"/>
              </w:rPr>
              <w:t>在最高投标限价中措施项目费用</w:t>
            </w:r>
            <w:r>
              <w:rPr>
                <w:spacing w:val="-20"/>
              </w:rPr>
              <w:t xml:space="preserve"> </w:t>
            </w:r>
            <w:r>
              <w:rPr>
                <w:spacing w:val="7"/>
              </w:rPr>
              <w:t>80%-110%范围之间</w:t>
            </w:r>
            <w:r>
              <w:t xml:space="preserve"> </w:t>
            </w:r>
            <w:r>
              <w:rPr>
                <w:spacing w:val="7"/>
              </w:rPr>
              <w:t>的有效投标人所报措施项目费的算术平均值。</w:t>
            </w:r>
            <w:r>
              <w:rPr>
                <w:spacing w:val="-47"/>
              </w:rPr>
              <w:t xml:space="preserve"> </w:t>
            </w:r>
            <w:r>
              <w:rPr>
                <w:spacing w:val="7"/>
              </w:rPr>
              <w:t>(如果</w:t>
            </w:r>
            <w:r>
              <w:t xml:space="preserve"> </w:t>
            </w:r>
            <w:r>
              <w:rPr>
                <w:spacing w:val="5"/>
              </w:rPr>
              <w:t>所有投标人均不在该范围内，本项所有投标人均不得</w:t>
            </w:r>
            <w:r>
              <w:rPr>
                <w:spacing w:val="6"/>
              </w:rPr>
              <w:t xml:space="preserve"> </w:t>
            </w:r>
            <w:r>
              <w:rPr>
                <w:spacing w:val="9"/>
              </w:rPr>
              <w:t>分；措施项目费的评审不含安全文明措施费。)</w:t>
            </w:r>
          </w:p>
        </w:tc>
      </w:tr>
      <w:tr w14:paraId="1C52B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918" w:type="dxa"/>
            <w:vMerge w:val="continue"/>
            <w:tcBorders>
              <w:top w:val="nil"/>
            </w:tcBorders>
          </w:tcPr>
          <w:p w14:paraId="00BF1D9D"/>
        </w:tc>
        <w:tc>
          <w:tcPr>
            <w:tcW w:w="1043" w:type="dxa"/>
            <w:vMerge w:val="continue"/>
            <w:tcBorders>
              <w:top w:val="nil"/>
            </w:tcBorders>
          </w:tcPr>
          <w:p w14:paraId="3DFFCBB1"/>
        </w:tc>
        <w:tc>
          <w:tcPr>
            <w:tcW w:w="1688" w:type="dxa"/>
            <w:gridSpan w:val="2"/>
          </w:tcPr>
          <w:p w14:paraId="15B8E793">
            <w:pPr>
              <w:spacing w:line="254" w:lineRule="auto"/>
            </w:pPr>
          </w:p>
          <w:p w14:paraId="7FBD9BF9">
            <w:pPr>
              <w:pStyle w:val="22"/>
              <w:spacing w:before="65" w:line="227" w:lineRule="auto"/>
              <w:ind w:left="219"/>
            </w:pPr>
            <w:r>
              <w:rPr>
                <w:spacing w:val="7"/>
              </w:rPr>
              <w:t>主要材料单价</w:t>
            </w:r>
          </w:p>
        </w:tc>
        <w:tc>
          <w:tcPr>
            <w:tcW w:w="4763" w:type="dxa"/>
            <w:gridSpan w:val="2"/>
          </w:tcPr>
          <w:p w14:paraId="5708C67B">
            <w:pPr>
              <w:pStyle w:val="22"/>
              <w:spacing w:before="48" w:line="244" w:lineRule="auto"/>
              <w:ind w:left="19" w:right="15" w:firstLine="3"/>
              <w:jc w:val="both"/>
            </w:pPr>
            <w:r>
              <w:rPr>
                <w:spacing w:val="4"/>
              </w:rPr>
              <w:t>各有效投标报价中（当有效投标人</w:t>
            </w:r>
            <w:r>
              <w:rPr>
                <w:spacing w:val="-33"/>
              </w:rPr>
              <w:t xml:space="preserve"> </w:t>
            </w:r>
            <w:r>
              <w:rPr>
                <w:spacing w:val="4"/>
              </w:rPr>
              <w:t>5</w:t>
            </w:r>
            <w:r>
              <w:rPr>
                <w:spacing w:val="-38"/>
              </w:rPr>
              <w:t xml:space="preserve"> </w:t>
            </w:r>
            <w:r>
              <w:rPr>
                <w:spacing w:val="4"/>
              </w:rPr>
              <w:t>名及以上</w:t>
            </w:r>
            <w:r>
              <w:rPr>
                <w:spacing w:val="3"/>
              </w:rPr>
              <w:t>时，去</w:t>
            </w:r>
            <w:r>
              <w:t xml:space="preserve"> </w:t>
            </w:r>
            <w:r>
              <w:rPr>
                <w:spacing w:val="5"/>
              </w:rPr>
              <w:t>掉</w:t>
            </w:r>
            <w:r>
              <w:rPr>
                <w:spacing w:val="-17"/>
              </w:rPr>
              <w:t xml:space="preserve"> </w:t>
            </w:r>
            <w:r>
              <w:rPr>
                <w:spacing w:val="5"/>
              </w:rPr>
              <w:t>1</w:t>
            </w:r>
            <w:r>
              <w:rPr>
                <w:spacing w:val="-38"/>
              </w:rPr>
              <w:t xml:space="preserve"> </w:t>
            </w:r>
            <w:r>
              <w:rPr>
                <w:spacing w:val="5"/>
              </w:rPr>
              <w:t>个最高、1</w:t>
            </w:r>
            <w:r>
              <w:rPr>
                <w:spacing w:val="-38"/>
              </w:rPr>
              <w:t xml:space="preserve"> </w:t>
            </w:r>
            <w:r>
              <w:rPr>
                <w:spacing w:val="5"/>
              </w:rPr>
              <w:t>个最低值）对应抽取材料单价的算术</w:t>
            </w:r>
            <w:r>
              <w:t xml:space="preserve"> </w:t>
            </w:r>
            <w:r>
              <w:rPr>
                <w:spacing w:val="5"/>
              </w:rPr>
              <w:t>平均值。</w:t>
            </w:r>
          </w:p>
        </w:tc>
      </w:tr>
      <w:tr w14:paraId="05C69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918" w:type="dxa"/>
          </w:tcPr>
          <w:p w14:paraId="2552E844">
            <w:pPr>
              <w:pStyle w:val="22"/>
              <w:spacing w:before="245" w:line="189" w:lineRule="auto"/>
              <w:ind w:left="203"/>
            </w:pPr>
            <w:r>
              <w:rPr>
                <w:spacing w:val="2"/>
              </w:rPr>
              <w:t>2.2.3</w:t>
            </w:r>
          </w:p>
        </w:tc>
        <w:tc>
          <w:tcPr>
            <w:tcW w:w="2731" w:type="dxa"/>
            <w:gridSpan w:val="3"/>
          </w:tcPr>
          <w:p w14:paraId="463C7F58">
            <w:pPr>
              <w:pStyle w:val="22"/>
              <w:spacing w:before="212" w:line="227" w:lineRule="auto"/>
              <w:ind w:left="111"/>
            </w:pPr>
            <w:r>
              <w:rPr>
                <w:spacing w:val="8"/>
              </w:rPr>
              <w:t>投标报价的偏差率计算公式</w:t>
            </w:r>
          </w:p>
        </w:tc>
        <w:tc>
          <w:tcPr>
            <w:tcW w:w="4763" w:type="dxa"/>
            <w:gridSpan w:val="2"/>
          </w:tcPr>
          <w:p w14:paraId="6F506330">
            <w:pPr>
              <w:pStyle w:val="22"/>
              <w:spacing w:before="75"/>
              <w:ind w:left="21" w:right="15" w:hanging="1"/>
            </w:pPr>
            <w:r>
              <w:rPr>
                <w:spacing w:val="4"/>
              </w:rPr>
              <w:t>偏差率=100%×（投标人报价－评标基准价）/评标基</w:t>
            </w:r>
            <w:r>
              <w:rPr>
                <w:spacing w:val="17"/>
              </w:rPr>
              <w:t xml:space="preserve"> </w:t>
            </w:r>
            <w:r>
              <w:rPr>
                <w:spacing w:val="3"/>
              </w:rPr>
              <w:t>准价</w:t>
            </w:r>
          </w:p>
        </w:tc>
      </w:tr>
      <w:tr w14:paraId="2ECF91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8412" w:type="dxa"/>
            <w:gridSpan w:val="6"/>
          </w:tcPr>
          <w:p w14:paraId="18C527D3">
            <w:pPr>
              <w:pStyle w:val="22"/>
              <w:spacing w:before="75"/>
              <w:ind w:left="21" w:right="15" w:hanging="1"/>
              <w:jc w:val="center"/>
              <w:rPr>
                <w:rFonts w:hint="eastAsia" w:ascii="宋体" w:hAnsi="宋体" w:cs="宋体"/>
                <w:color w:val="auto"/>
                <w:kern w:val="0"/>
                <w:highlight w:val="none"/>
              </w:rPr>
            </w:pPr>
            <w:r>
              <w:rPr>
                <w:rFonts w:hint="eastAsia" w:ascii="宋体" w:hAnsi="宋体" w:cs="宋体"/>
                <w:color w:val="auto"/>
                <w:kern w:val="0"/>
                <w:highlight w:val="none"/>
              </w:rPr>
              <w:t>技术标评审内容及评标分值（25分）</w:t>
            </w:r>
          </w:p>
        </w:tc>
      </w:tr>
      <w:tr w14:paraId="1C4E6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918" w:type="dxa"/>
            <w:vMerge w:val="restart"/>
            <w:tcBorders>
              <w:right w:val="single" w:color="auto" w:sz="4" w:space="0"/>
            </w:tcBorders>
            <w:vAlign w:val="center"/>
          </w:tcPr>
          <w:p w14:paraId="55F170D2">
            <w:pPr>
              <w:pStyle w:val="22"/>
              <w:spacing w:before="75"/>
              <w:ind w:left="21" w:right="15" w:hanging="1"/>
              <w:jc w:val="center"/>
              <w:rPr>
                <w:rFonts w:hint="eastAsia" w:ascii="宋体" w:hAnsi="宋体" w:cs="宋体"/>
                <w:color w:val="auto"/>
                <w:kern w:val="0"/>
                <w:highlight w:val="none"/>
              </w:rPr>
            </w:pPr>
            <w:r>
              <w:rPr>
                <w:rFonts w:hint="eastAsia" w:ascii="宋体" w:hAnsi="宋体" w:cs="宋体"/>
                <w:color w:val="auto"/>
                <w:kern w:val="0"/>
                <w:highlight w:val="none"/>
              </w:rPr>
              <w:t>2.2.4（1）技术标</w:t>
            </w:r>
          </w:p>
        </w:tc>
        <w:tc>
          <w:tcPr>
            <w:tcW w:w="1069" w:type="dxa"/>
            <w:gridSpan w:val="2"/>
            <w:tcBorders>
              <w:left w:val="single" w:color="auto" w:sz="4" w:space="0"/>
              <w:right w:val="single" w:color="auto" w:sz="4" w:space="0"/>
            </w:tcBorders>
            <w:vAlign w:val="center"/>
          </w:tcPr>
          <w:p w14:paraId="5BF07277">
            <w:pPr>
              <w:widowControl/>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内容</w:t>
            </w:r>
          </w:p>
        </w:tc>
        <w:tc>
          <w:tcPr>
            <w:tcW w:w="5060" w:type="dxa"/>
            <w:gridSpan w:val="2"/>
            <w:tcBorders>
              <w:left w:val="single" w:color="auto" w:sz="4" w:space="0"/>
              <w:right w:val="single" w:color="auto" w:sz="4" w:space="0"/>
            </w:tcBorders>
            <w:vAlign w:val="center"/>
          </w:tcPr>
          <w:p w14:paraId="359976C0">
            <w:pPr>
              <w:widowControl/>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评审标准</w:t>
            </w:r>
          </w:p>
        </w:tc>
        <w:tc>
          <w:tcPr>
            <w:tcW w:w="1365" w:type="dxa"/>
            <w:tcBorders>
              <w:left w:val="single" w:color="auto" w:sz="4" w:space="0"/>
            </w:tcBorders>
            <w:vAlign w:val="center"/>
          </w:tcPr>
          <w:p w14:paraId="7B55D07A">
            <w:pPr>
              <w:widowControl/>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评审得分</w:t>
            </w:r>
          </w:p>
        </w:tc>
      </w:tr>
      <w:tr w14:paraId="03B71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918" w:type="dxa"/>
            <w:vMerge w:val="continue"/>
            <w:tcBorders>
              <w:right w:val="single" w:color="auto" w:sz="4" w:space="0"/>
            </w:tcBorders>
          </w:tcPr>
          <w:p w14:paraId="4A58AAA9">
            <w:pPr>
              <w:pStyle w:val="22"/>
              <w:spacing w:before="75"/>
              <w:ind w:left="21" w:right="15" w:hanging="1"/>
              <w:jc w:val="center"/>
              <w:rPr>
                <w:rFonts w:hint="eastAsia" w:ascii="宋体" w:hAnsi="宋体" w:cs="宋体"/>
                <w:color w:val="auto"/>
                <w:kern w:val="0"/>
                <w:highlight w:val="none"/>
              </w:rPr>
            </w:pPr>
          </w:p>
        </w:tc>
        <w:tc>
          <w:tcPr>
            <w:tcW w:w="1069" w:type="dxa"/>
            <w:gridSpan w:val="2"/>
            <w:tcBorders>
              <w:left w:val="single" w:color="auto" w:sz="4" w:space="0"/>
              <w:right w:val="single" w:color="auto" w:sz="4" w:space="0"/>
            </w:tcBorders>
            <w:vAlign w:val="center"/>
          </w:tcPr>
          <w:p w14:paraId="04791C44">
            <w:pPr>
              <w:widowControl/>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内容完整性（0-0.5分)</w:t>
            </w:r>
          </w:p>
        </w:tc>
        <w:tc>
          <w:tcPr>
            <w:tcW w:w="5060" w:type="dxa"/>
            <w:gridSpan w:val="2"/>
            <w:tcBorders>
              <w:left w:val="single" w:color="auto" w:sz="4" w:space="0"/>
              <w:right w:val="single" w:color="auto" w:sz="4" w:space="0"/>
            </w:tcBorders>
            <w:vAlign w:val="center"/>
          </w:tcPr>
          <w:p w14:paraId="6D2BE848">
            <w:pPr>
              <w:widowControl/>
              <w:jc w:val="left"/>
              <w:textAlignment w:val="center"/>
              <w:rPr>
                <w:rFonts w:hint="eastAsia" w:ascii="宋体" w:hAnsi="宋体" w:cs="宋体"/>
                <w:color w:val="auto"/>
                <w:kern w:val="0"/>
                <w:highlight w:val="none"/>
              </w:rPr>
            </w:pPr>
            <w:r>
              <w:rPr>
                <w:rFonts w:hint="eastAsia" w:ascii="宋体" w:hAnsi="宋体" w:cs="宋体"/>
                <w:color w:val="auto"/>
                <w:kern w:val="0"/>
                <w:highlight w:val="none"/>
              </w:rPr>
              <w:t>技术标的主要内容具有完整性，符合招标文件的要求。</w:t>
            </w:r>
          </w:p>
        </w:tc>
        <w:tc>
          <w:tcPr>
            <w:tcW w:w="1365" w:type="dxa"/>
            <w:tcBorders>
              <w:left w:val="single" w:color="auto" w:sz="4" w:space="0"/>
            </w:tcBorders>
            <w:vAlign w:val="center"/>
          </w:tcPr>
          <w:p w14:paraId="4FCD967D">
            <w:pPr>
              <w:widowControl/>
              <w:jc w:val="center"/>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0</w:t>
            </w:r>
            <w:r>
              <w:rPr>
                <w:rFonts w:hint="eastAsia" w:ascii="宋体" w:hAnsi="宋体" w:eastAsia="宋体" w:cs="宋体"/>
                <w:color w:val="auto"/>
                <w:kern w:val="0"/>
                <w:highlight w:val="none"/>
              </w:rPr>
              <w:t>≤得分≤</w:t>
            </w:r>
            <w:r>
              <w:rPr>
                <w:rFonts w:hint="eastAsia" w:ascii="宋体" w:hAnsi="宋体" w:eastAsia="宋体" w:cs="宋体"/>
                <w:color w:val="auto"/>
                <w:kern w:val="0"/>
                <w:highlight w:val="none"/>
                <w:lang w:val="en-US" w:eastAsia="zh-CN"/>
              </w:rPr>
              <w:t>0.5</w:t>
            </w:r>
          </w:p>
        </w:tc>
      </w:tr>
      <w:tr w14:paraId="3C861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918" w:type="dxa"/>
            <w:vMerge w:val="continue"/>
            <w:tcBorders>
              <w:right w:val="single" w:color="auto" w:sz="4" w:space="0"/>
            </w:tcBorders>
          </w:tcPr>
          <w:p w14:paraId="11012383">
            <w:pPr>
              <w:pStyle w:val="22"/>
              <w:spacing w:before="75"/>
              <w:ind w:left="21" w:right="15" w:hanging="1"/>
              <w:jc w:val="center"/>
              <w:rPr>
                <w:rFonts w:hint="eastAsia" w:ascii="宋体" w:hAnsi="宋体" w:cs="宋体"/>
                <w:color w:val="auto"/>
                <w:kern w:val="0"/>
                <w:highlight w:val="none"/>
              </w:rPr>
            </w:pPr>
          </w:p>
        </w:tc>
        <w:tc>
          <w:tcPr>
            <w:tcW w:w="1069" w:type="dxa"/>
            <w:gridSpan w:val="2"/>
            <w:tcBorders>
              <w:left w:val="single" w:color="auto" w:sz="4" w:space="0"/>
              <w:right w:val="single" w:color="auto" w:sz="4" w:space="0"/>
            </w:tcBorders>
            <w:vAlign w:val="center"/>
          </w:tcPr>
          <w:p w14:paraId="217C4D86">
            <w:pPr>
              <w:widowControl/>
              <w:jc w:val="left"/>
              <w:textAlignment w:val="center"/>
              <w:rPr>
                <w:rFonts w:hint="eastAsia" w:ascii="宋体" w:hAnsi="宋体" w:cs="宋体"/>
                <w:color w:val="auto"/>
                <w:kern w:val="0"/>
                <w:highlight w:val="none"/>
              </w:rPr>
            </w:pPr>
            <w:r>
              <w:rPr>
                <w:rFonts w:hint="eastAsia" w:ascii="宋体" w:hAnsi="宋体" w:cs="宋体"/>
                <w:color w:val="auto"/>
                <w:kern w:val="0"/>
                <w:highlight w:val="none"/>
              </w:rPr>
              <w:t xml:space="preserve">主要施工方案与技术措施( </w:t>
            </w:r>
            <w:r>
              <w:rPr>
                <w:rFonts w:hint="eastAsia" w:ascii="宋体" w:hAnsi="宋体" w:cs="宋体"/>
                <w:color w:val="auto"/>
                <w:kern w:val="0"/>
                <w:highlight w:val="none"/>
                <w:lang w:val="en-US" w:eastAsia="zh-CN"/>
              </w:rPr>
              <w:t>2</w:t>
            </w:r>
            <w:r>
              <w:rPr>
                <w:rFonts w:hint="eastAsia" w:ascii="宋体" w:hAnsi="宋体" w:cs="宋体"/>
                <w:color w:val="auto"/>
                <w:kern w:val="0"/>
                <w:highlight w:val="none"/>
              </w:rPr>
              <w:t>-3分)</w:t>
            </w:r>
          </w:p>
        </w:tc>
        <w:tc>
          <w:tcPr>
            <w:tcW w:w="5060" w:type="dxa"/>
            <w:gridSpan w:val="2"/>
            <w:tcBorders>
              <w:left w:val="single" w:color="auto" w:sz="4" w:space="0"/>
              <w:right w:val="single" w:color="auto" w:sz="4" w:space="0"/>
            </w:tcBorders>
            <w:vAlign w:val="center"/>
          </w:tcPr>
          <w:p w14:paraId="5B7CC566">
            <w:pPr>
              <w:widowControl/>
              <w:jc w:val="left"/>
              <w:textAlignment w:val="center"/>
              <w:rPr>
                <w:rFonts w:hint="eastAsia" w:ascii="宋体" w:hAnsi="宋体" w:cs="宋体"/>
                <w:color w:val="auto"/>
                <w:kern w:val="0"/>
                <w:highlight w:val="none"/>
              </w:rPr>
            </w:pPr>
            <w:r>
              <w:rPr>
                <w:rFonts w:hint="eastAsia" w:ascii="宋体" w:hAnsi="宋体" w:cs="宋体"/>
                <w:color w:val="auto"/>
                <w:kern w:val="0"/>
                <w:highlight w:val="none"/>
              </w:rPr>
              <w:t>施工方案（含工程特点、施工重点与难点及绿色施工）总体安排合理，运用先进、合理的施工工艺、施工机械；对施工难点有先进和合理的建议。</w:t>
            </w:r>
          </w:p>
        </w:tc>
        <w:tc>
          <w:tcPr>
            <w:tcW w:w="1365" w:type="dxa"/>
            <w:tcBorders>
              <w:left w:val="single" w:color="auto" w:sz="4" w:space="0"/>
            </w:tcBorders>
            <w:vAlign w:val="center"/>
          </w:tcPr>
          <w:p w14:paraId="14E89254">
            <w:pPr>
              <w:widowControl/>
              <w:jc w:val="center"/>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2≤得分≤3 </w:t>
            </w:r>
          </w:p>
        </w:tc>
      </w:tr>
      <w:tr w14:paraId="2D0C5B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918" w:type="dxa"/>
            <w:vMerge w:val="continue"/>
            <w:tcBorders>
              <w:right w:val="single" w:color="auto" w:sz="4" w:space="0"/>
            </w:tcBorders>
          </w:tcPr>
          <w:p w14:paraId="16764A8A">
            <w:pPr>
              <w:pStyle w:val="22"/>
              <w:spacing w:before="75"/>
              <w:ind w:left="21" w:right="15" w:hanging="1"/>
              <w:jc w:val="center"/>
              <w:rPr>
                <w:rFonts w:hint="eastAsia" w:ascii="宋体" w:hAnsi="宋体" w:cs="宋体"/>
                <w:color w:val="auto"/>
                <w:kern w:val="0"/>
                <w:highlight w:val="none"/>
              </w:rPr>
            </w:pPr>
          </w:p>
        </w:tc>
        <w:tc>
          <w:tcPr>
            <w:tcW w:w="1069" w:type="dxa"/>
            <w:gridSpan w:val="2"/>
            <w:tcBorders>
              <w:left w:val="single" w:color="auto" w:sz="4" w:space="0"/>
              <w:right w:val="single" w:color="auto" w:sz="4" w:space="0"/>
            </w:tcBorders>
            <w:vAlign w:val="center"/>
          </w:tcPr>
          <w:p w14:paraId="6E6C7C6F">
            <w:pPr>
              <w:widowControl/>
              <w:jc w:val="left"/>
              <w:textAlignment w:val="center"/>
              <w:rPr>
                <w:rFonts w:hint="eastAsia" w:ascii="宋体" w:hAnsi="宋体" w:cs="宋体"/>
                <w:color w:val="auto"/>
                <w:kern w:val="0"/>
                <w:highlight w:val="none"/>
              </w:rPr>
            </w:pPr>
            <w:r>
              <w:rPr>
                <w:rFonts w:hint="eastAsia" w:ascii="宋体" w:hAnsi="宋体" w:cs="宋体"/>
                <w:color w:val="auto"/>
                <w:kern w:val="0"/>
                <w:highlight w:val="none"/>
              </w:rPr>
              <w:t>质量管理体系与措施(1</w:t>
            </w:r>
            <w:r>
              <w:rPr>
                <w:rFonts w:hint="eastAsia" w:ascii="宋体" w:hAnsi="宋体" w:cs="宋体"/>
                <w:color w:val="auto"/>
                <w:kern w:val="0"/>
                <w:highlight w:val="none"/>
                <w:lang w:val="en-US" w:eastAsia="zh-CN"/>
              </w:rPr>
              <w:t>.5</w:t>
            </w:r>
            <w:r>
              <w:rPr>
                <w:rFonts w:hint="eastAsia" w:ascii="宋体" w:hAnsi="宋体" w:cs="宋体"/>
                <w:color w:val="auto"/>
                <w:kern w:val="0"/>
                <w:highlight w:val="none"/>
              </w:rPr>
              <w:t>-2分)</w:t>
            </w:r>
          </w:p>
        </w:tc>
        <w:tc>
          <w:tcPr>
            <w:tcW w:w="5060" w:type="dxa"/>
            <w:gridSpan w:val="2"/>
            <w:tcBorders>
              <w:left w:val="single" w:color="auto" w:sz="4" w:space="0"/>
              <w:right w:val="single" w:color="auto" w:sz="4" w:space="0"/>
            </w:tcBorders>
            <w:vAlign w:val="center"/>
          </w:tcPr>
          <w:p w14:paraId="207501C1">
            <w:pPr>
              <w:widowControl/>
              <w:jc w:val="left"/>
              <w:textAlignment w:val="center"/>
              <w:rPr>
                <w:rFonts w:hint="eastAsia" w:ascii="宋体" w:hAnsi="宋体" w:cs="宋体"/>
                <w:color w:val="auto"/>
                <w:kern w:val="0"/>
                <w:highlight w:val="none"/>
              </w:rPr>
            </w:pPr>
            <w:r>
              <w:rPr>
                <w:rFonts w:hint="eastAsia" w:ascii="宋体" w:hAnsi="宋体" w:cs="宋体"/>
                <w:color w:val="auto"/>
                <w:kern w:val="0"/>
                <w:highlight w:val="none"/>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365" w:type="dxa"/>
            <w:tcBorders>
              <w:left w:val="single" w:color="auto" w:sz="4" w:space="0"/>
            </w:tcBorders>
            <w:vAlign w:val="center"/>
          </w:tcPr>
          <w:p w14:paraId="739A0756">
            <w:pPr>
              <w:widowControl/>
              <w:jc w:val="center"/>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1.5≤得分≤2</w:t>
            </w:r>
          </w:p>
        </w:tc>
      </w:tr>
      <w:tr w14:paraId="1FECE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918" w:type="dxa"/>
            <w:vMerge w:val="continue"/>
            <w:tcBorders>
              <w:right w:val="single" w:color="auto" w:sz="4" w:space="0"/>
            </w:tcBorders>
          </w:tcPr>
          <w:p w14:paraId="7AFE43AB">
            <w:pPr>
              <w:pStyle w:val="22"/>
              <w:spacing w:before="75"/>
              <w:ind w:left="21" w:right="15" w:hanging="1"/>
              <w:jc w:val="center"/>
              <w:rPr>
                <w:rFonts w:hint="eastAsia" w:ascii="宋体" w:hAnsi="宋体" w:cs="宋体"/>
                <w:color w:val="auto"/>
                <w:kern w:val="0"/>
                <w:highlight w:val="none"/>
              </w:rPr>
            </w:pPr>
          </w:p>
        </w:tc>
        <w:tc>
          <w:tcPr>
            <w:tcW w:w="1069" w:type="dxa"/>
            <w:gridSpan w:val="2"/>
            <w:tcBorders>
              <w:left w:val="single" w:color="auto" w:sz="4" w:space="0"/>
              <w:right w:val="single" w:color="auto" w:sz="4" w:space="0"/>
            </w:tcBorders>
            <w:vAlign w:val="center"/>
          </w:tcPr>
          <w:p w14:paraId="1DE75473">
            <w:pPr>
              <w:widowControl/>
              <w:jc w:val="left"/>
              <w:textAlignment w:val="center"/>
              <w:rPr>
                <w:rFonts w:hint="eastAsia" w:ascii="宋体" w:hAnsi="宋体" w:cs="宋体"/>
                <w:color w:val="auto"/>
                <w:kern w:val="0"/>
                <w:highlight w:val="none"/>
              </w:rPr>
            </w:pPr>
            <w:r>
              <w:rPr>
                <w:rFonts w:hint="eastAsia" w:ascii="宋体" w:hAnsi="宋体" w:cs="宋体"/>
                <w:color w:val="auto"/>
                <w:kern w:val="0"/>
                <w:highlight w:val="none"/>
              </w:rPr>
              <w:t>安全管理体系与措施（1</w:t>
            </w:r>
            <w:r>
              <w:rPr>
                <w:rFonts w:hint="eastAsia" w:ascii="宋体" w:hAnsi="宋体" w:cs="宋体"/>
                <w:color w:val="auto"/>
                <w:kern w:val="0"/>
                <w:highlight w:val="none"/>
                <w:lang w:val="en-US" w:eastAsia="zh-CN"/>
              </w:rPr>
              <w:t>.5</w:t>
            </w:r>
            <w:r>
              <w:rPr>
                <w:rFonts w:hint="eastAsia" w:ascii="宋体" w:hAnsi="宋体" w:cs="宋体"/>
                <w:color w:val="auto"/>
                <w:kern w:val="0"/>
                <w:highlight w:val="none"/>
              </w:rPr>
              <w:t>-2分）</w:t>
            </w:r>
          </w:p>
        </w:tc>
        <w:tc>
          <w:tcPr>
            <w:tcW w:w="5060" w:type="dxa"/>
            <w:gridSpan w:val="2"/>
            <w:tcBorders>
              <w:left w:val="single" w:color="auto" w:sz="4" w:space="0"/>
              <w:right w:val="single" w:color="auto" w:sz="4" w:space="0"/>
            </w:tcBorders>
            <w:vAlign w:val="center"/>
          </w:tcPr>
          <w:p w14:paraId="65C053B8">
            <w:pPr>
              <w:widowControl/>
              <w:jc w:val="left"/>
              <w:textAlignment w:val="center"/>
              <w:rPr>
                <w:rFonts w:hint="eastAsia" w:ascii="宋体" w:hAnsi="宋体" w:cs="宋体"/>
                <w:color w:val="auto"/>
                <w:kern w:val="0"/>
                <w:highlight w:val="none"/>
              </w:rPr>
            </w:pPr>
            <w:r>
              <w:rPr>
                <w:rFonts w:hint="eastAsia" w:ascii="宋体" w:hAnsi="宋体" w:cs="宋体"/>
                <w:color w:val="auto"/>
                <w:kern w:val="0"/>
                <w:highlight w:val="none"/>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365" w:type="dxa"/>
            <w:tcBorders>
              <w:left w:val="single" w:color="auto" w:sz="4" w:space="0"/>
            </w:tcBorders>
            <w:vAlign w:val="center"/>
          </w:tcPr>
          <w:p w14:paraId="37F730EE">
            <w:pPr>
              <w:widowControl/>
              <w:jc w:val="center"/>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1.5≤得分≤2</w:t>
            </w:r>
          </w:p>
        </w:tc>
      </w:tr>
      <w:tr w14:paraId="13218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918" w:type="dxa"/>
            <w:vMerge w:val="continue"/>
            <w:tcBorders>
              <w:right w:val="single" w:color="auto" w:sz="4" w:space="0"/>
            </w:tcBorders>
          </w:tcPr>
          <w:p w14:paraId="48B4ECDB">
            <w:pPr>
              <w:pStyle w:val="22"/>
              <w:spacing w:before="75"/>
              <w:ind w:left="21" w:right="15" w:hanging="1"/>
              <w:jc w:val="center"/>
              <w:rPr>
                <w:rFonts w:hint="eastAsia" w:ascii="宋体" w:hAnsi="宋体" w:cs="宋体"/>
                <w:color w:val="auto"/>
                <w:kern w:val="0"/>
                <w:highlight w:val="none"/>
              </w:rPr>
            </w:pPr>
          </w:p>
        </w:tc>
        <w:tc>
          <w:tcPr>
            <w:tcW w:w="1069" w:type="dxa"/>
            <w:gridSpan w:val="2"/>
            <w:tcBorders>
              <w:left w:val="single" w:color="auto" w:sz="4" w:space="0"/>
              <w:right w:val="single" w:color="auto" w:sz="4" w:space="0"/>
            </w:tcBorders>
            <w:vAlign w:val="center"/>
          </w:tcPr>
          <w:p w14:paraId="7895E1BF">
            <w:pPr>
              <w:widowControl/>
              <w:jc w:val="left"/>
              <w:textAlignment w:val="center"/>
              <w:rPr>
                <w:rFonts w:hint="eastAsia" w:ascii="宋体" w:hAnsi="宋体" w:cs="宋体"/>
                <w:color w:val="auto"/>
                <w:kern w:val="0"/>
                <w:highlight w:val="none"/>
              </w:rPr>
            </w:pPr>
            <w:r>
              <w:rPr>
                <w:rFonts w:hint="eastAsia" w:ascii="宋体" w:hAnsi="宋体" w:cs="宋体"/>
                <w:color w:val="auto"/>
                <w:kern w:val="0"/>
                <w:highlight w:val="none"/>
              </w:rPr>
              <w:t>文明施工、环境保护管理体系及施工现场扬尘治理措施</w:t>
            </w:r>
            <w:r>
              <w:rPr>
                <w:color w:val="auto"/>
                <w:kern w:val="0"/>
                <w:highlight w:val="none"/>
              </w:rPr>
              <w:t xml:space="preserve">  (</w:t>
            </w:r>
            <w:r>
              <w:rPr>
                <w:rFonts w:hint="eastAsia"/>
                <w:color w:val="auto"/>
                <w:kern w:val="0"/>
                <w:highlight w:val="none"/>
                <w:lang w:val="en-US" w:eastAsia="zh-CN"/>
              </w:rPr>
              <w:t>2</w:t>
            </w:r>
            <w:r>
              <w:rPr>
                <w:color w:val="auto"/>
                <w:kern w:val="0"/>
                <w:highlight w:val="none"/>
              </w:rPr>
              <w:t>-3</w:t>
            </w:r>
            <w:r>
              <w:rPr>
                <w:rFonts w:hint="eastAsia" w:ascii="宋体" w:hAnsi="宋体" w:cs="宋体"/>
                <w:color w:val="auto"/>
                <w:kern w:val="0"/>
                <w:highlight w:val="none"/>
              </w:rPr>
              <w:t>分)</w:t>
            </w:r>
          </w:p>
        </w:tc>
        <w:tc>
          <w:tcPr>
            <w:tcW w:w="5060" w:type="dxa"/>
            <w:gridSpan w:val="2"/>
            <w:tcBorders>
              <w:left w:val="single" w:color="auto" w:sz="4" w:space="0"/>
              <w:right w:val="single" w:color="auto" w:sz="4" w:space="0"/>
            </w:tcBorders>
            <w:vAlign w:val="center"/>
          </w:tcPr>
          <w:p w14:paraId="0F1FA3FB">
            <w:pPr>
              <w:widowControl/>
              <w:jc w:val="left"/>
              <w:textAlignment w:val="center"/>
              <w:rPr>
                <w:rFonts w:hint="eastAsia" w:ascii="宋体" w:hAnsi="宋体" w:cs="宋体"/>
                <w:color w:val="auto"/>
                <w:kern w:val="0"/>
                <w:highlight w:val="none"/>
              </w:rPr>
            </w:pPr>
            <w:r>
              <w:rPr>
                <w:rFonts w:hint="eastAsia" w:ascii="宋体" w:hAnsi="宋体" w:cs="宋体"/>
                <w:color w:val="auto"/>
                <w:kern w:val="0"/>
                <w:highlight w:val="none"/>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365" w:type="dxa"/>
            <w:tcBorders>
              <w:left w:val="single" w:color="auto" w:sz="4" w:space="0"/>
            </w:tcBorders>
            <w:vAlign w:val="center"/>
          </w:tcPr>
          <w:p w14:paraId="43BE664E">
            <w:pPr>
              <w:widowControl/>
              <w:jc w:val="center"/>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2≤得分≤3</w:t>
            </w:r>
          </w:p>
        </w:tc>
      </w:tr>
      <w:tr w14:paraId="2638D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918" w:type="dxa"/>
            <w:vMerge w:val="continue"/>
            <w:tcBorders>
              <w:right w:val="single" w:color="auto" w:sz="4" w:space="0"/>
            </w:tcBorders>
          </w:tcPr>
          <w:p w14:paraId="03795546">
            <w:pPr>
              <w:pStyle w:val="22"/>
              <w:spacing w:before="75"/>
              <w:ind w:left="21" w:right="15" w:hanging="1"/>
              <w:jc w:val="center"/>
              <w:rPr>
                <w:rFonts w:hint="eastAsia" w:ascii="宋体" w:hAnsi="宋体" w:cs="宋体"/>
                <w:color w:val="auto"/>
                <w:kern w:val="0"/>
                <w:highlight w:val="none"/>
              </w:rPr>
            </w:pPr>
          </w:p>
        </w:tc>
        <w:tc>
          <w:tcPr>
            <w:tcW w:w="1069" w:type="dxa"/>
            <w:gridSpan w:val="2"/>
            <w:tcBorders>
              <w:left w:val="single" w:color="auto" w:sz="4" w:space="0"/>
              <w:right w:val="single" w:color="auto" w:sz="4" w:space="0"/>
            </w:tcBorders>
            <w:vAlign w:val="center"/>
          </w:tcPr>
          <w:p w14:paraId="13D01E52">
            <w:pPr>
              <w:widowControl/>
              <w:jc w:val="left"/>
              <w:textAlignment w:val="center"/>
              <w:rPr>
                <w:rFonts w:hint="eastAsia" w:ascii="宋体" w:hAnsi="宋体" w:cs="宋体"/>
                <w:color w:val="auto"/>
                <w:kern w:val="0"/>
                <w:highlight w:val="none"/>
              </w:rPr>
            </w:pPr>
            <w:r>
              <w:rPr>
                <w:rFonts w:hint="eastAsia" w:ascii="宋体" w:hAnsi="宋体" w:cs="宋体"/>
                <w:color w:val="auto"/>
                <w:kern w:val="0"/>
                <w:highlight w:val="none"/>
              </w:rPr>
              <w:t>工期保证措施（1</w:t>
            </w:r>
            <w:r>
              <w:rPr>
                <w:rFonts w:hint="eastAsia" w:ascii="宋体" w:hAnsi="宋体" w:cs="宋体"/>
                <w:color w:val="auto"/>
                <w:kern w:val="0"/>
                <w:highlight w:val="none"/>
                <w:lang w:val="en-US" w:eastAsia="zh-CN"/>
              </w:rPr>
              <w:t>.5</w:t>
            </w:r>
            <w:r>
              <w:rPr>
                <w:rFonts w:hint="eastAsia" w:ascii="宋体" w:hAnsi="宋体" w:cs="宋体"/>
                <w:color w:val="auto"/>
                <w:kern w:val="0"/>
                <w:highlight w:val="none"/>
              </w:rPr>
              <w:t>-2分）</w:t>
            </w:r>
          </w:p>
        </w:tc>
        <w:tc>
          <w:tcPr>
            <w:tcW w:w="5060" w:type="dxa"/>
            <w:gridSpan w:val="2"/>
            <w:tcBorders>
              <w:left w:val="single" w:color="auto" w:sz="4" w:space="0"/>
              <w:right w:val="single" w:color="auto" w:sz="4" w:space="0"/>
            </w:tcBorders>
            <w:vAlign w:val="center"/>
          </w:tcPr>
          <w:p w14:paraId="3EE921F2">
            <w:pPr>
              <w:widowControl/>
              <w:jc w:val="left"/>
              <w:textAlignment w:val="center"/>
              <w:rPr>
                <w:rFonts w:hint="eastAsia" w:ascii="宋体" w:hAnsi="宋体" w:cs="宋体"/>
                <w:color w:val="auto"/>
                <w:kern w:val="0"/>
                <w:highlight w:val="none"/>
              </w:rPr>
            </w:pPr>
            <w:r>
              <w:rPr>
                <w:rFonts w:hint="eastAsia" w:ascii="宋体" w:hAnsi="宋体" w:cs="宋体"/>
                <w:color w:val="auto"/>
                <w:kern w:val="0"/>
                <w:highlight w:val="none"/>
              </w:rPr>
              <w:t>工期承诺满足招标文件要求，工期保证措施合理且有针对性，有具体的违约责任承诺。</w:t>
            </w:r>
          </w:p>
        </w:tc>
        <w:tc>
          <w:tcPr>
            <w:tcW w:w="1365" w:type="dxa"/>
            <w:tcBorders>
              <w:left w:val="single" w:color="auto" w:sz="4" w:space="0"/>
            </w:tcBorders>
            <w:vAlign w:val="center"/>
          </w:tcPr>
          <w:p w14:paraId="6714343F">
            <w:pPr>
              <w:widowControl/>
              <w:jc w:val="center"/>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1.5≤得分≤2</w:t>
            </w:r>
          </w:p>
        </w:tc>
      </w:tr>
      <w:tr w14:paraId="7EA0F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918" w:type="dxa"/>
            <w:vMerge w:val="continue"/>
            <w:tcBorders>
              <w:right w:val="single" w:color="auto" w:sz="4" w:space="0"/>
            </w:tcBorders>
          </w:tcPr>
          <w:p w14:paraId="26F09A15">
            <w:pPr>
              <w:pStyle w:val="22"/>
              <w:spacing w:before="75"/>
              <w:ind w:left="21" w:right="15" w:hanging="1"/>
              <w:jc w:val="center"/>
              <w:rPr>
                <w:rFonts w:hint="eastAsia" w:ascii="宋体" w:hAnsi="宋体" w:cs="宋体"/>
                <w:color w:val="auto"/>
                <w:kern w:val="0"/>
                <w:highlight w:val="none"/>
              </w:rPr>
            </w:pPr>
          </w:p>
        </w:tc>
        <w:tc>
          <w:tcPr>
            <w:tcW w:w="1069" w:type="dxa"/>
            <w:gridSpan w:val="2"/>
            <w:tcBorders>
              <w:left w:val="single" w:color="auto" w:sz="4" w:space="0"/>
              <w:right w:val="single" w:color="auto" w:sz="4" w:space="0"/>
            </w:tcBorders>
            <w:vAlign w:val="center"/>
          </w:tcPr>
          <w:p w14:paraId="0E0930A7">
            <w:pPr>
              <w:widowControl/>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拟投入资源配备计划（</w:t>
            </w:r>
            <w:r>
              <w:rPr>
                <w:rFonts w:hint="eastAsia" w:ascii="宋体" w:hAnsi="宋体" w:cs="宋体"/>
                <w:color w:val="auto"/>
                <w:kern w:val="0"/>
                <w:highlight w:val="none"/>
                <w:lang w:val="en-US" w:eastAsia="zh-CN"/>
              </w:rPr>
              <w:t>1</w:t>
            </w:r>
            <w:r>
              <w:rPr>
                <w:rFonts w:hint="eastAsia" w:ascii="宋体" w:hAnsi="宋体" w:cs="宋体"/>
                <w:color w:val="auto"/>
                <w:kern w:val="0"/>
                <w:highlight w:val="none"/>
              </w:rPr>
              <w:t>-2分）</w:t>
            </w:r>
          </w:p>
        </w:tc>
        <w:tc>
          <w:tcPr>
            <w:tcW w:w="5060" w:type="dxa"/>
            <w:gridSpan w:val="2"/>
            <w:tcBorders>
              <w:left w:val="single" w:color="auto" w:sz="4" w:space="0"/>
              <w:right w:val="single" w:color="auto" w:sz="4" w:space="0"/>
            </w:tcBorders>
            <w:vAlign w:val="center"/>
          </w:tcPr>
          <w:p w14:paraId="19915D61">
            <w:pPr>
              <w:widowControl/>
              <w:numPr>
                <w:ilvl w:val="0"/>
                <w:numId w:val="0"/>
              </w:numPr>
              <w:jc w:val="left"/>
              <w:textAlignment w:val="center"/>
              <w:rPr>
                <w:color w:val="auto"/>
                <w:kern w:val="0"/>
                <w:highlight w:val="none"/>
              </w:rPr>
            </w:pPr>
            <w:r>
              <w:rPr>
                <w:rFonts w:hint="eastAsia"/>
                <w:color w:val="auto"/>
                <w:kern w:val="0"/>
                <w:highlight w:val="none"/>
                <w:lang w:val="en-US" w:eastAsia="zh-CN"/>
              </w:rPr>
              <w:t>(1)</w:t>
            </w:r>
            <w:r>
              <w:rPr>
                <w:color w:val="auto"/>
                <w:kern w:val="0"/>
                <w:highlight w:val="none"/>
              </w:rPr>
              <w:t>机械：投入计划与进度计划呼应，采用先进机械设备且配置合理、先进，满足安全技术规范和施工进度需要；</w:t>
            </w:r>
          </w:p>
          <w:p w14:paraId="0A093969">
            <w:pPr>
              <w:widowControl/>
              <w:jc w:val="left"/>
              <w:textAlignment w:val="center"/>
              <w:rPr>
                <w:rFonts w:hint="eastAsia" w:ascii="宋体" w:hAnsi="宋体" w:cs="宋体"/>
                <w:color w:val="auto"/>
                <w:kern w:val="0"/>
                <w:highlight w:val="none"/>
              </w:rPr>
            </w:pPr>
            <w:r>
              <w:rPr>
                <w:rFonts w:hint="eastAsia"/>
                <w:color w:val="auto"/>
                <w:kern w:val="0"/>
                <w:highlight w:val="none"/>
                <w:lang w:val="en-US" w:eastAsia="zh-CN"/>
              </w:rPr>
              <w:t>(2)</w:t>
            </w:r>
            <w:r>
              <w:rPr>
                <w:color w:val="auto"/>
                <w:kern w:val="0"/>
                <w:highlight w:val="none"/>
              </w:rPr>
              <w:t>劳动力：投入计划与进度计划呼应，较好满足施工需要，调配投入计划合理、准确；</w:t>
            </w:r>
            <w:r>
              <w:rPr>
                <w:color w:val="auto"/>
                <w:kern w:val="0"/>
                <w:highlight w:val="none"/>
              </w:rPr>
              <w:br w:type="textWrapping"/>
            </w:r>
            <w:r>
              <w:rPr>
                <w:rFonts w:hint="eastAsia"/>
                <w:color w:val="auto"/>
                <w:kern w:val="0"/>
                <w:highlight w:val="none"/>
                <w:lang w:val="en-US" w:eastAsia="zh-CN"/>
              </w:rPr>
              <w:t>(3)</w:t>
            </w:r>
            <w:r>
              <w:rPr>
                <w:color w:val="auto"/>
                <w:kern w:val="0"/>
                <w:highlight w:val="none"/>
              </w:rPr>
              <w:t>主要物资计划：主要物资投入计划与进度计划呼应，较好满足施工需要，调配投入计划合理、准确。</w:t>
            </w:r>
          </w:p>
        </w:tc>
        <w:tc>
          <w:tcPr>
            <w:tcW w:w="1365" w:type="dxa"/>
            <w:tcBorders>
              <w:left w:val="single" w:color="auto" w:sz="4" w:space="0"/>
            </w:tcBorders>
            <w:vAlign w:val="center"/>
          </w:tcPr>
          <w:p w14:paraId="03D0D7AA">
            <w:pPr>
              <w:widowControl/>
              <w:jc w:val="center"/>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1≤得分≤2</w:t>
            </w:r>
          </w:p>
        </w:tc>
      </w:tr>
      <w:tr w14:paraId="13DDF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918" w:type="dxa"/>
            <w:vMerge w:val="continue"/>
            <w:tcBorders>
              <w:right w:val="single" w:color="auto" w:sz="4" w:space="0"/>
            </w:tcBorders>
          </w:tcPr>
          <w:p w14:paraId="37DE45AE">
            <w:pPr>
              <w:pStyle w:val="22"/>
              <w:spacing w:before="75"/>
              <w:ind w:left="21" w:right="15" w:hanging="1"/>
              <w:jc w:val="center"/>
              <w:rPr>
                <w:rFonts w:hint="eastAsia" w:ascii="宋体" w:hAnsi="宋体" w:cs="宋体"/>
                <w:color w:val="auto"/>
                <w:kern w:val="0"/>
                <w:highlight w:val="none"/>
              </w:rPr>
            </w:pPr>
          </w:p>
        </w:tc>
        <w:tc>
          <w:tcPr>
            <w:tcW w:w="1069" w:type="dxa"/>
            <w:gridSpan w:val="2"/>
            <w:tcBorders>
              <w:left w:val="single" w:color="auto" w:sz="4" w:space="0"/>
              <w:right w:val="single" w:color="auto" w:sz="4" w:space="0"/>
            </w:tcBorders>
            <w:vAlign w:val="center"/>
          </w:tcPr>
          <w:p w14:paraId="1505733A">
            <w:pPr>
              <w:widowControl/>
              <w:jc w:val="left"/>
              <w:textAlignment w:val="center"/>
              <w:rPr>
                <w:rFonts w:hint="eastAsia" w:ascii="宋体" w:hAnsi="宋体" w:cs="宋体"/>
                <w:color w:val="auto"/>
                <w:kern w:val="0"/>
                <w:highlight w:val="none"/>
              </w:rPr>
            </w:pPr>
            <w:r>
              <w:rPr>
                <w:rFonts w:hint="eastAsia" w:ascii="宋体" w:hAnsi="宋体" w:cs="宋体"/>
                <w:color w:val="auto"/>
                <w:kern w:val="0"/>
                <w:highlight w:val="none"/>
              </w:rPr>
              <w:t>施工进度表与网络计划图(</w:t>
            </w:r>
            <w:r>
              <w:rPr>
                <w:rFonts w:hint="eastAsia" w:ascii="宋体" w:hAnsi="宋体" w:cs="宋体"/>
                <w:color w:val="auto"/>
                <w:kern w:val="0"/>
                <w:highlight w:val="none"/>
                <w:lang w:val="en-US" w:eastAsia="zh-CN"/>
              </w:rPr>
              <w:t>1</w:t>
            </w:r>
            <w:r>
              <w:rPr>
                <w:rFonts w:hint="eastAsia" w:ascii="宋体" w:hAnsi="宋体" w:cs="宋体"/>
                <w:color w:val="auto"/>
                <w:kern w:val="0"/>
                <w:highlight w:val="none"/>
              </w:rPr>
              <w:t>-2分)</w:t>
            </w:r>
          </w:p>
        </w:tc>
        <w:tc>
          <w:tcPr>
            <w:tcW w:w="5060" w:type="dxa"/>
            <w:gridSpan w:val="2"/>
            <w:tcBorders>
              <w:left w:val="single" w:color="auto" w:sz="4" w:space="0"/>
              <w:right w:val="single" w:color="auto" w:sz="4" w:space="0"/>
            </w:tcBorders>
            <w:vAlign w:val="center"/>
          </w:tcPr>
          <w:p w14:paraId="11913422">
            <w:pPr>
              <w:widowControl/>
              <w:jc w:val="left"/>
              <w:textAlignment w:val="center"/>
              <w:rPr>
                <w:rFonts w:hint="eastAsia" w:ascii="宋体" w:hAnsi="宋体" w:cs="宋体"/>
                <w:color w:val="auto"/>
                <w:kern w:val="0"/>
                <w:highlight w:val="none"/>
              </w:rPr>
            </w:pPr>
            <w:r>
              <w:rPr>
                <w:rFonts w:hint="eastAsia" w:ascii="宋体" w:hAnsi="宋体" w:cs="宋体"/>
                <w:color w:val="auto"/>
                <w:kern w:val="0"/>
                <w:highlight w:val="none"/>
              </w:rPr>
              <w:t>关键线路清晰、准确、完整、计划编制合理、可行、满足招标文件对工期的要求。</w:t>
            </w:r>
          </w:p>
        </w:tc>
        <w:tc>
          <w:tcPr>
            <w:tcW w:w="1365" w:type="dxa"/>
            <w:tcBorders>
              <w:left w:val="single" w:color="auto" w:sz="4" w:space="0"/>
            </w:tcBorders>
            <w:vAlign w:val="center"/>
          </w:tcPr>
          <w:p w14:paraId="054B4155">
            <w:pPr>
              <w:widowControl/>
              <w:jc w:val="center"/>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1≤得分≤2</w:t>
            </w:r>
          </w:p>
        </w:tc>
      </w:tr>
      <w:tr w14:paraId="3F20C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918" w:type="dxa"/>
            <w:vMerge w:val="continue"/>
            <w:tcBorders>
              <w:right w:val="single" w:color="auto" w:sz="4" w:space="0"/>
            </w:tcBorders>
          </w:tcPr>
          <w:p w14:paraId="37C5A68B">
            <w:pPr>
              <w:pStyle w:val="22"/>
              <w:spacing w:before="75"/>
              <w:ind w:left="21" w:right="15" w:hanging="1"/>
              <w:jc w:val="center"/>
              <w:rPr>
                <w:rFonts w:hint="eastAsia" w:ascii="宋体" w:hAnsi="宋体" w:cs="宋体"/>
                <w:color w:val="auto"/>
                <w:kern w:val="0"/>
                <w:highlight w:val="none"/>
              </w:rPr>
            </w:pPr>
          </w:p>
        </w:tc>
        <w:tc>
          <w:tcPr>
            <w:tcW w:w="1069" w:type="dxa"/>
            <w:gridSpan w:val="2"/>
            <w:tcBorders>
              <w:left w:val="single" w:color="auto" w:sz="4" w:space="0"/>
              <w:right w:val="single" w:color="auto" w:sz="4" w:space="0"/>
            </w:tcBorders>
            <w:vAlign w:val="center"/>
          </w:tcPr>
          <w:p w14:paraId="090F3D6C">
            <w:pPr>
              <w:widowControl/>
              <w:jc w:val="left"/>
              <w:textAlignment w:val="center"/>
              <w:rPr>
                <w:rFonts w:hint="eastAsia" w:ascii="宋体" w:hAnsi="宋体" w:cs="宋体"/>
                <w:color w:val="auto"/>
                <w:kern w:val="0"/>
                <w:highlight w:val="none"/>
              </w:rPr>
            </w:pPr>
            <w:r>
              <w:rPr>
                <w:rFonts w:hint="eastAsia" w:ascii="宋体" w:hAnsi="宋体" w:cs="宋体"/>
                <w:color w:val="auto"/>
                <w:kern w:val="0"/>
                <w:highlight w:val="none"/>
              </w:rPr>
              <w:t>施工总平面图布置(0.5-1分)</w:t>
            </w:r>
          </w:p>
        </w:tc>
        <w:tc>
          <w:tcPr>
            <w:tcW w:w="5060" w:type="dxa"/>
            <w:gridSpan w:val="2"/>
            <w:tcBorders>
              <w:left w:val="single" w:color="auto" w:sz="4" w:space="0"/>
              <w:right w:val="single" w:color="auto" w:sz="4" w:space="0"/>
            </w:tcBorders>
            <w:vAlign w:val="center"/>
          </w:tcPr>
          <w:p w14:paraId="0750C470">
            <w:pPr>
              <w:widowControl/>
              <w:jc w:val="left"/>
              <w:textAlignment w:val="center"/>
              <w:rPr>
                <w:rFonts w:hint="eastAsia" w:ascii="宋体" w:hAnsi="宋体" w:cs="宋体"/>
                <w:color w:val="auto"/>
                <w:kern w:val="0"/>
                <w:highlight w:val="none"/>
              </w:rPr>
            </w:pPr>
            <w:r>
              <w:rPr>
                <w:rFonts w:hint="eastAsia" w:ascii="宋体" w:hAnsi="宋体" w:cs="宋体"/>
                <w:color w:val="auto"/>
                <w:kern w:val="0"/>
                <w:highlight w:val="none"/>
              </w:rPr>
              <w:t>总体布置有针对性、合理、能较好满足施工需要，符合安全、文明施工要求；材料堆放有序。</w:t>
            </w:r>
          </w:p>
        </w:tc>
        <w:tc>
          <w:tcPr>
            <w:tcW w:w="1365" w:type="dxa"/>
            <w:tcBorders>
              <w:left w:val="single" w:color="auto" w:sz="4" w:space="0"/>
            </w:tcBorders>
            <w:vAlign w:val="center"/>
          </w:tcPr>
          <w:p w14:paraId="0D1F179B">
            <w:pPr>
              <w:widowControl/>
              <w:jc w:val="center"/>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0.5≤得分≤1</w:t>
            </w:r>
          </w:p>
        </w:tc>
      </w:tr>
      <w:tr w14:paraId="4189C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918" w:type="dxa"/>
            <w:vMerge w:val="continue"/>
            <w:tcBorders>
              <w:right w:val="single" w:color="auto" w:sz="4" w:space="0"/>
            </w:tcBorders>
          </w:tcPr>
          <w:p w14:paraId="229D116B">
            <w:pPr>
              <w:pStyle w:val="22"/>
              <w:spacing w:before="75"/>
              <w:ind w:left="21" w:right="15" w:hanging="1"/>
              <w:jc w:val="center"/>
              <w:rPr>
                <w:rFonts w:hint="eastAsia" w:ascii="宋体" w:hAnsi="宋体" w:cs="宋体"/>
                <w:color w:val="auto"/>
                <w:kern w:val="0"/>
                <w:highlight w:val="none"/>
              </w:rPr>
            </w:pPr>
          </w:p>
        </w:tc>
        <w:tc>
          <w:tcPr>
            <w:tcW w:w="1069" w:type="dxa"/>
            <w:gridSpan w:val="2"/>
            <w:tcBorders>
              <w:left w:val="single" w:color="auto" w:sz="4" w:space="0"/>
              <w:right w:val="single" w:color="auto" w:sz="4" w:space="0"/>
            </w:tcBorders>
            <w:vAlign w:val="center"/>
          </w:tcPr>
          <w:p w14:paraId="6B36BDE5">
            <w:pPr>
              <w:widowControl/>
              <w:jc w:val="left"/>
              <w:textAlignment w:val="center"/>
              <w:rPr>
                <w:rFonts w:hint="eastAsia" w:ascii="宋体" w:hAnsi="宋体" w:cs="宋体"/>
                <w:color w:val="auto"/>
                <w:kern w:val="0"/>
                <w:highlight w:val="none"/>
              </w:rPr>
            </w:pPr>
            <w:r>
              <w:rPr>
                <w:rFonts w:hint="eastAsia" w:ascii="宋体" w:hAnsi="宋体" w:cs="宋体"/>
                <w:color w:val="auto"/>
                <w:kern w:val="0"/>
                <w:highlight w:val="none"/>
              </w:rPr>
              <w:t>技术创新的应用实施措施（1-2分）</w:t>
            </w:r>
          </w:p>
        </w:tc>
        <w:tc>
          <w:tcPr>
            <w:tcW w:w="5060" w:type="dxa"/>
            <w:gridSpan w:val="2"/>
            <w:tcBorders>
              <w:left w:val="single" w:color="auto" w:sz="4" w:space="0"/>
              <w:right w:val="single" w:color="auto" w:sz="4" w:space="0"/>
            </w:tcBorders>
            <w:vAlign w:val="center"/>
          </w:tcPr>
          <w:p w14:paraId="309A2EED">
            <w:pPr>
              <w:widowControl/>
              <w:jc w:val="left"/>
              <w:textAlignment w:val="center"/>
              <w:rPr>
                <w:rFonts w:hint="eastAsia" w:ascii="宋体" w:hAnsi="宋体" w:cs="宋体"/>
                <w:color w:val="auto"/>
                <w:kern w:val="0"/>
                <w:highlight w:val="none"/>
              </w:rPr>
            </w:pPr>
            <w:r>
              <w:rPr>
                <w:rFonts w:hint="eastAsia" w:ascii="宋体" w:hAnsi="宋体" w:cs="宋体"/>
                <w:color w:val="auto"/>
                <w:kern w:val="0"/>
                <w:highlight w:val="none"/>
                <w:lang w:val="en-US" w:eastAsia="zh-CN"/>
              </w:rPr>
              <w:t>(1)</w:t>
            </w:r>
            <w:r>
              <w:rPr>
                <w:rFonts w:hint="eastAsia" w:ascii="宋体" w:hAnsi="宋体" w:cs="宋体"/>
                <w:color w:val="auto"/>
                <w:kern w:val="0"/>
                <w:highlight w:val="none"/>
              </w:rPr>
              <w:t>节能减排、</w:t>
            </w:r>
            <w:r>
              <w:rPr>
                <w:rFonts w:hint="eastAsia" w:ascii="宋体" w:hAnsi="宋体" w:cs="宋体"/>
                <w:color w:val="auto"/>
                <w:kern w:val="0"/>
                <w:highlight w:val="none"/>
                <w:lang w:val="en-US" w:eastAsia="zh-CN"/>
              </w:rPr>
              <w:t>(2)</w:t>
            </w:r>
            <w:r>
              <w:rPr>
                <w:rFonts w:hint="eastAsia" w:ascii="宋体" w:hAnsi="宋体" w:cs="宋体"/>
                <w:color w:val="auto"/>
                <w:kern w:val="0"/>
                <w:highlight w:val="none"/>
              </w:rPr>
              <w:t>绿色施工、</w:t>
            </w:r>
            <w:r>
              <w:rPr>
                <w:rFonts w:hint="eastAsia" w:ascii="宋体" w:hAnsi="宋体" w:cs="宋体"/>
                <w:color w:val="auto"/>
                <w:kern w:val="0"/>
                <w:highlight w:val="none"/>
                <w:lang w:val="en-US" w:eastAsia="zh-CN"/>
              </w:rPr>
              <w:t>(3)</w:t>
            </w:r>
            <w:r>
              <w:rPr>
                <w:rFonts w:hint="eastAsia" w:ascii="宋体" w:hAnsi="宋体" w:cs="宋体"/>
                <w:color w:val="auto"/>
                <w:kern w:val="0"/>
                <w:highlight w:val="none"/>
              </w:rPr>
              <w:t>工艺创新等技术创新的应用实施措施符合工程情况，具有针对性、可行性、经济适用性。</w:t>
            </w:r>
          </w:p>
        </w:tc>
        <w:tc>
          <w:tcPr>
            <w:tcW w:w="1365" w:type="dxa"/>
            <w:tcBorders>
              <w:left w:val="single" w:color="auto" w:sz="4" w:space="0"/>
            </w:tcBorders>
            <w:vAlign w:val="center"/>
          </w:tcPr>
          <w:p w14:paraId="6097DBCE">
            <w:pPr>
              <w:widowControl/>
              <w:jc w:val="center"/>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1≤得分≤2</w:t>
            </w:r>
          </w:p>
        </w:tc>
      </w:tr>
      <w:tr w14:paraId="47228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918" w:type="dxa"/>
            <w:vMerge w:val="continue"/>
            <w:tcBorders>
              <w:right w:val="single" w:color="auto" w:sz="4" w:space="0"/>
            </w:tcBorders>
          </w:tcPr>
          <w:p w14:paraId="5732B354">
            <w:pPr>
              <w:pStyle w:val="22"/>
              <w:spacing w:before="75"/>
              <w:ind w:left="21" w:right="15" w:hanging="1"/>
              <w:jc w:val="center"/>
              <w:rPr>
                <w:rFonts w:hint="eastAsia" w:ascii="宋体" w:hAnsi="宋体" w:cs="宋体"/>
                <w:color w:val="auto"/>
                <w:kern w:val="0"/>
                <w:highlight w:val="none"/>
              </w:rPr>
            </w:pPr>
          </w:p>
        </w:tc>
        <w:tc>
          <w:tcPr>
            <w:tcW w:w="1069" w:type="dxa"/>
            <w:gridSpan w:val="2"/>
            <w:tcBorders>
              <w:left w:val="single" w:color="auto" w:sz="4" w:space="0"/>
              <w:right w:val="single" w:color="auto" w:sz="4" w:space="0"/>
            </w:tcBorders>
            <w:vAlign w:val="center"/>
          </w:tcPr>
          <w:p w14:paraId="24C8B042">
            <w:pPr>
              <w:widowControl/>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采用新工艺、新技术、新设备、新材料、</w:t>
            </w:r>
            <w:r>
              <w:rPr>
                <w:color w:val="auto"/>
                <w:kern w:val="0"/>
                <w:highlight w:val="none"/>
              </w:rPr>
              <w:t>BIM</w:t>
            </w:r>
            <w:r>
              <w:rPr>
                <w:rFonts w:hint="eastAsia" w:ascii="宋体" w:hAnsi="宋体" w:cs="宋体"/>
                <w:color w:val="auto"/>
                <w:kern w:val="0"/>
                <w:highlight w:val="none"/>
              </w:rPr>
              <w:t>等的程度（1-2分）</w:t>
            </w:r>
          </w:p>
        </w:tc>
        <w:tc>
          <w:tcPr>
            <w:tcW w:w="5060" w:type="dxa"/>
            <w:gridSpan w:val="2"/>
            <w:tcBorders>
              <w:left w:val="single" w:color="auto" w:sz="4" w:space="0"/>
              <w:right w:val="single" w:color="auto" w:sz="4" w:space="0"/>
            </w:tcBorders>
            <w:vAlign w:val="center"/>
          </w:tcPr>
          <w:p w14:paraId="26A84093">
            <w:pPr>
              <w:widowControl/>
              <w:jc w:val="left"/>
              <w:textAlignment w:val="center"/>
              <w:rPr>
                <w:rFonts w:hint="eastAsia" w:ascii="宋体" w:hAnsi="宋体" w:cs="宋体"/>
                <w:color w:val="auto"/>
                <w:kern w:val="0"/>
                <w:highlight w:val="none"/>
              </w:rPr>
            </w:pPr>
            <w:r>
              <w:rPr>
                <w:rFonts w:hint="eastAsia" w:ascii="宋体" w:hAnsi="宋体" w:cs="宋体"/>
                <w:color w:val="auto"/>
                <w:kern w:val="0"/>
                <w:highlight w:val="none"/>
              </w:rPr>
              <w:t>采用新工艺、新技术、新设备、新材料、BIM等的程度满足设计要求，符合施工需要和相应技术标准等规定，经济适用。</w:t>
            </w:r>
          </w:p>
        </w:tc>
        <w:tc>
          <w:tcPr>
            <w:tcW w:w="1365" w:type="dxa"/>
            <w:tcBorders>
              <w:left w:val="single" w:color="auto" w:sz="4" w:space="0"/>
            </w:tcBorders>
            <w:vAlign w:val="center"/>
          </w:tcPr>
          <w:p w14:paraId="258258A8">
            <w:pPr>
              <w:widowControl/>
              <w:jc w:val="center"/>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1≤得分≤2</w:t>
            </w:r>
          </w:p>
        </w:tc>
      </w:tr>
      <w:tr w14:paraId="75D187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918" w:type="dxa"/>
            <w:vMerge w:val="continue"/>
            <w:tcBorders>
              <w:right w:val="single" w:color="auto" w:sz="4" w:space="0"/>
            </w:tcBorders>
          </w:tcPr>
          <w:p w14:paraId="6E9840F1">
            <w:pPr>
              <w:pStyle w:val="22"/>
              <w:spacing w:before="75"/>
              <w:ind w:left="21" w:right="15" w:hanging="1"/>
              <w:jc w:val="center"/>
              <w:rPr>
                <w:rFonts w:hint="eastAsia" w:ascii="宋体" w:hAnsi="宋体" w:cs="宋体"/>
                <w:color w:val="auto"/>
                <w:kern w:val="0"/>
                <w:highlight w:val="none"/>
              </w:rPr>
            </w:pPr>
          </w:p>
        </w:tc>
        <w:tc>
          <w:tcPr>
            <w:tcW w:w="1069" w:type="dxa"/>
            <w:gridSpan w:val="2"/>
            <w:tcBorders>
              <w:left w:val="single" w:color="auto" w:sz="4" w:space="0"/>
              <w:right w:val="single" w:color="auto" w:sz="4" w:space="0"/>
            </w:tcBorders>
            <w:vAlign w:val="center"/>
          </w:tcPr>
          <w:p w14:paraId="22EA5C7F">
            <w:pPr>
              <w:widowControl/>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施工现场实施信息化监控和数据处理（</w:t>
            </w:r>
            <w:r>
              <w:rPr>
                <w:rFonts w:hint="eastAsia" w:ascii="宋体" w:hAnsi="宋体" w:cs="宋体"/>
                <w:color w:val="auto"/>
                <w:kern w:val="0"/>
                <w:highlight w:val="none"/>
                <w:lang w:val="en-US" w:eastAsia="zh-CN"/>
              </w:rPr>
              <w:t>1</w:t>
            </w:r>
            <w:r>
              <w:rPr>
                <w:rFonts w:hint="eastAsia" w:ascii="宋体" w:hAnsi="宋体" w:cs="宋体"/>
                <w:color w:val="auto"/>
                <w:kern w:val="0"/>
                <w:highlight w:val="none"/>
              </w:rPr>
              <w:t>-1.5分）</w:t>
            </w:r>
          </w:p>
        </w:tc>
        <w:tc>
          <w:tcPr>
            <w:tcW w:w="5060" w:type="dxa"/>
            <w:gridSpan w:val="2"/>
            <w:tcBorders>
              <w:left w:val="single" w:color="auto" w:sz="4" w:space="0"/>
              <w:right w:val="single" w:color="auto" w:sz="4" w:space="0"/>
            </w:tcBorders>
            <w:vAlign w:val="center"/>
          </w:tcPr>
          <w:p w14:paraId="7413F971">
            <w:pPr>
              <w:widowControl/>
              <w:jc w:val="left"/>
              <w:textAlignment w:val="center"/>
              <w:rPr>
                <w:rFonts w:hint="eastAsia" w:ascii="宋体" w:hAnsi="宋体" w:cs="宋体"/>
                <w:color w:val="auto"/>
                <w:kern w:val="0"/>
                <w:highlight w:val="none"/>
              </w:rPr>
            </w:pPr>
            <w:r>
              <w:rPr>
                <w:rFonts w:hint="eastAsia" w:ascii="宋体" w:hAnsi="宋体" w:cs="宋体"/>
                <w:color w:val="auto"/>
                <w:kern w:val="0"/>
                <w:highlight w:val="none"/>
              </w:rPr>
              <w:t>施工现场实施信息化监控和数据处理系统布置合理，满足需要。</w:t>
            </w:r>
          </w:p>
        </w:tc>
        <w:tc>
          <w:tcPr>
            <w:tcW w:w="1365" w:type="dxa"/>
            <w:tcBorders>
              <w:left w:val="single" w:color="auto" w:sz="4" w:space="0"/>
            </w:tcBorders>
            <w:vAlign w:val="center"/>
          </w:tcPr>
          <w:p w14:paraId="2B167D5B">
            <w:pPr>
              <w:widowControl/>
              <w:jc w:val="center"/>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1≤得分≤1.5</w:t>
            </w:r>
          </w:p>
        </w:tc>
      </w:tr>
      <w:tr w14:paraId="3FC763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918" w:type="dxa"/>
            <w:vMerge w:val="continue"/>
            <w:tcBorders>
              <w:right w:val="single" w:color="auto" w:sz="4" w:space="0"/>
            </w:tcBorders>
          </w:tcPr>
          <w:p w14:paraId="4372DCC2">
            <w:pPr>
              <w:pStyle w:val="22"/>
              <w:spacing w:before="75"/>
              <w:ind w:left="21" w:right="15" w:hanging="1"/>
              <w:jc w:val="center"/>
              <w:rPr>
                <w:rFonts w:hint="eastAsia" w:ascii="宋体" w:hAnsi="宋体" w:cs="宋体"/>
                <w:color w:val="auto"/>
                <w:kern w:val="0"/>
                <w:highlight w:val="none"/>
              </w:rPr>
            </w:pPr>
          </w:p>
        </w:tc>
        <w:tc>
          <w:tcPr>
            <w:tcW w:w="1069" w:type="dxa"/>
            <w:gridSpan w:val="2"/>
            <w:tcBorders>
              <w:left w:val="single" w:color="auto" w:sz="4" w:space="0"/>
              <w:right w:val="single" w:color="auto" w:sz="4" w:space="0"/>
            </w:tcBorders>
            <w:vAlign w:val="center"/>
          </w:tcPr>
          <w:p w14:paraId="0B9EE863">
            <w:pPr>
              <w:widowControl/>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风险管理措施（</w:t>
            </w:r>
            <w:r>
              <w:rPr>
                <w:rFonts w:hint="eastAsia" w:ascii="宋体" w:hAnsi="宋体" w:cs="宋体"/>
                <w:color w:val="auto"/>
                <w:kern w:val="0"/>
                <w:highlight w:val="none"/>
                <w:lang w:val="en-US" w:eastAsia="zh-CN"/>
              </w:rPr>
              <w:t>1</w:t>
            </w:r>
            <w:r>
              <w:rPr>
                <w:rFonts w:hint="eastAsia" w:ascii="宋体" w:hAnsi="宋体" w:cs="宋体"/>
                <w:color w:val="auto"/>
                <w:kern w:val="0"/>
                <w:highlight w:val="none"/>
              </w:rPr>
              <w:t>-2分）</w:t>
            </w:r>
          </w:p>
        </w:tc>
        <w:tc>
          <w:tcPr>
            <w:tcW w:w="5060" w:type="dxa"/>
            <w:gridSpan w:val="2"/>
            <w:tcBorders>
              <w:left w:val="single" w:color="auto" w:sz="4" w:space="0"/>
              <w:right w:val="single" w:color="auto" w:sz="4" w:space="0"/>
            </w:tcBorders>
            <w:vAlign w:val="center"/>
          </w:tcPr>
          <w:p w14:paraId="1BF4F4C5">
            <w:pPr>
              <w:widowControl/>
              <w:jc w:val="left"/>
              <w:textAlignment w:val="center"/>
              <w:rPr>
                <w:rFonts w:hint="eastAsia" w:ascii="宋体" w:hAnsi="宋体" w:cs="宋体"/>
                <w:color w:val="auto"/>
                <w:kern w:val="0"/>
                <w:highlight w:val="none"/>
              </w:rPr>
            </w:pPr>
            <w:r>
              <w:rPr>
                <w:rFonts w:hint="eastAsia" w:ascii="宋体" w:hAnsi="宋体" w:cs="宋体"/>
                <w:color w:val="auto"/>
                <w:kern w:val="0"/>
                <w:highlight w:val="none"/>
              </w:rPr>
              <w:t>风险防控管理措施齐全，风险预控符合规范要求，风险控制要点定位准确，各阶段风险控制及应急措施得力。</w:t>
            </w:r>
          </w:p>
        </w:tc>
        <w:tc>
          <w:tcPr>
            <w:tcW w:w="1365" w:type="dxa"/>
            <w:tcBorders>
              <w:left w:val="single" w:color="auto" w:sz="4" w:space="0"/>
            </w:tcBorders>
            <w:vAlign w:val="center"/>
          </w:tcPr>
          <w:p w14:paraId="54B65C4D">
            <w:pPr>
              <w:widowControl/>
              <w:jc w:val="center"/>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1≤得分≤2</w:t>
            </w:r>
          </w:p>
        </w:tc>
      </w:tr>
      <w:tr w14:paraId="71F16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412" w:type="dxa"/>
            <w:gridSpan w:val="6"/>
          </w:tcPr>
          <w:p w14:paraId="07FE863D">
            <w:pPr>
              <w:pStyle w:val="22"/>
              <w:spacing w:before="154" w:line="228" w:lineRule="auto"/>
              <w:ind w:left="2509"/>
            </w:pPr>
            <w:r>
              <w:rPr>
                <w:spacing w:val="7"/>
              </w:rPr>
              <w:t>商务标评审内容及评标分值（50</w:t>
            </w:r>
            <w:r>
              <w:rPr>
                <w:spacing w:val="-31"/>
              </w:rPr>
              <w:t xml:space="preserve"> </w:t>
            </w:r>
            <w:r>
              <w:rPr>
                <w:spacing w:val="7"/>
              </w:rPr>
              <w:t>分）</w:t>
            </w:r>
          </w:p>
        </w:tc>
      </w:tr>
      <w:tr w14:paraId="606764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18" w:type="dxa"/>
            <w:vMerge w:val="restart"/>
            <w:tcBorders>
              <w:bottom w:val="nil"/>
            </w:tcBorders>
          </w:tcPr>
          <w:p w14:paraId="2BFF3D78">
            <w:pPr>
              <w:spacing w:line="249" w:lineRule="auto"/>
            </w:pPr>
          </w:p>
          <w:p w14:paraId="1CC3EED6">
            <w:pPr>
              <w:spacing w:line="249" w:lineRule="auto"/>
            </w:pPr>
          </w:p>
          <w:p w14:paraId="68D771BE">
            <w:pPr>
              <w:spacing w:line="249" w:lineRule="auto"/>
            </w:pPr>
          </w:p>
          <w:p w14:paraId="7F835630">
            <w:pPr>
              <w:spacing w:line="249" w:lineRule="auto"/>
            </w:pPr>
          </w:p>
          <w:p w14:paraId="1EFB608C">
            <w:pPr>
              <w:spacing w:line="250" w:lineRule="auto"/>
            </w:pPr>
          </w:p>
          <w:p w14:paraId="17E69FE1">
            <w:pPr>
              <w:spacing w:line="250" w:lineRule="auto"/>
            </w:pPr>
          </w:p>
          <w:p w14:paraId="2F304777">
            <w:pPr>
              <w:pStyle w:val="22"/>
              <w:spacing w:before="72" w:line="233" w:lineRule="auto"/>
              <w:jc w:val="right"/>
              <w:rPr>
                <w:sz w:val="22"/>
                <w:szCs w:val="22"/>
              </w:rPr>
            </w:pPr>
            <w:r>
              <w:rPr>
                <w:spacing w:val="-27"/>
                <w:sz w:val="22"/>
                <w:szCs w:val="22"/>
              </w:rPr>
              <w:t>2.2.4（2）</w:t>
            </w:r>
          </w:p>
        </w:tc>
        <w:tc>
          <w:tcPr>
            <w:tcW w:w="1043" w:type="dxa"/>
          </w:tcPr>
          <w:p w14:paraId="2A96CC35">
            <w:pPr>
              <w:spacing w:line="403" w:lineRule="auto"/>
              <w:rPr>
                <w:color w:val="auto"/>
              </w:rPr>
            </w:pPr>
          </w:p>
          <w:p w14:paraId="4D11454F">
            <w:pPr>
              <w:pStyle w:val="22"/>
              <w:spacing w:before="65" w:line="241" w:lineRule="auto"/>
              <w:ind w:left="90" w:right="96" w:firstLine="18"/>
              <w:rPr>
                <w:color w:val="auto"/>
              </w:rPr>
            </w:pPr>
            <w:r>
              <w:rPr>
                <w:color w:val="auto"/>
                <w:spacing w:val="6"/>
              </w:rPr>
              <w:t>投标报价</w:t>
            </w:r>
            <w:r>
              <w:rPr>
                <w:color w:val="auto"/>
                <w:spacing w:val="2"/>
              </w:rPr>
              <w:t xml:space="preserve"> </w:t>
            </w:r>
            <w:r>
              <w:rPr>
                <w:color w:val="auto"/>
                <w:spacing w:val="-3"/>
              </w:rPr>
              <w:t>（30</w:t>
            </w:r>
            <w:r>
              <w:rPr>
                <w:color w:val="auto"/>
                <w:spacing w:val="-35"/>
              </w:rPr>
              <w:t xml:space="preserve"> </w:t>
            </w:r>
            <w:r>
              <w:rPr>
                <w:color w:val="auto"/>
                <w:spacing w:val="-3"/>
              </w:rPr>
              <w:t>分）</w:t>
            </w:r>
          </w:p>
        </w:tc>
        <w:tc>
          <w:tcPr>
            <w:tcW w:w="6451" w:type="dxa"/>
            <w:gridSpan w:val="4"/>
          </w:tcPr>
          <w:p w14:paraId="7AFFB596">
            <w:pPr>
              <w:pStyle w:val="22"/>
              <w:spacing w:before="22" w:line="244" w:lineRule="auto"/>
              <w:ind w:left="20" w:firstLine="2"/>
              <w:jc w:val="both"/>
              <w:rPr>
                <w:color w:val="auto"/>
              </w:rPr>
            </w:pPr>
            <w:r>
              <w:rPr>
                <w:rFonts w:hint="eastAsia"/>
                <w:color w:val="auto"/>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tc>
      </w:tr>
      <w:tr w14:paraId="2BE82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4" w:hRule="atLeast"/>
        </w:trPr>
        <w:tc>
          <w:tcPr>
            <w:tcW w:w="918" w:type="dxa"/>
            <w:vMerge w:val="continue"/>
            <w:tcBorders>
              <w:top w:val="nil"/>
            </w:tcBorders>
          </w:tcPr>
          <w:p w14:paraId="48CAD3B0"/>
        </w:tc>
        <w:tc>
          <w:tcPr>
            <w:tcW w:w="1043" w:type="dxa"/>
          </w:tcPr>
          <w:p w14:paraId="7A7D8DB5">
            <w:pPr>
              <w:spacing w:line="391" w:lineRule="auto"/>
            </w:pPr>
          </w:p>
          <w:p w14:paraId="703A9D28">
            <w:pPr>
              <w:pStyle w:val="22"/>
              <w:spacing w:before="65" w:line="246" w:lineRule="auto"/>
              <w:ind w:left="90" w:right="96" w:firstLine="18"/>
              <w:jc w:val="both"/>
            </w:pPr>
            <w:r>
              <w:rPr>
                <w:spacing w:val="6"/>
              </w:rPr>
              <w:t>分部分项</w:t>
            </w:r>
            <w:r>
              <w:rPr>
                <w:spacing w:val="2"/>
              </w:rPr>
              <w:t xml:space="preserve"> </w:t>
            </w:r>
            <w:r>
              <w:rPr>
                <w:spacing w:val="11"/>
              </w:rPr>
              <w:t>工程项目</w:t>
            </w:r>
            <w:r>
              <w:t xml:space="preserve"> </w:t>
            </w:r>
            <w:r>
              <w:rPr>
                <w:spacing w:val="11"/>
              </w:rPr>
              <w:t>清单单价</w:t>
            </w:r>
            <w:r>
              <w:t xml:space="preserve"> </w:t>
            </w:r>
            <w:r>
              <w:rPr>
                <w:spacing w:val="-3"/>
              </w:rPr>
              <w:t>（10</w:t>
            </w:r>
            <w:r>
              <w:rPr>
                <w:spacing w:val="-35"/>
              </w:rPr>
              <w:t xml:space="preserve"> </w:t>
            </w:r>
            <w:r>
              <w:rPr>
                <w:spacing w:val="-3"/>
              </w:rPr>
              <w:t>分）</w:t>
            </w:r>
          </w:p>
        </w:tc>
        <w:tc>
          <w:tcPr>
            <w:tcW w:w="6451" w:type="dxa"/>
            <w:gridSpan w:val="4"/>
          </w:tcPr>
          <w:p w14:paraId="28376BEF">
            <w:pPr>
              <w:pStyle w:val="22"/>
              <w:spacing w:before="51"/>
              <w:ind w:left="40" w:right="135" w:hanging="17"/>
            </w:pPr>
            <w:r>
              <w:rPr>
                <w:spacing w:val="8"/>
              </w:rPr>
              <w:t>从最高投标限价中分部分项工程项目权重最大</w:t>
            </w:r>
            <w:r>
              <w:rPr>
                <w:spacing w:val="7"/>
              </w:rPr>
              <w:t>的前</w:t>
            </w:r>
            <w:r>
              <w:rPr>
                <w:spacing w:val="-24"/>
              </w:rPr>
              <w:t xml:space="preserve"> </w:t>
            </w:r>
            <w:r>
              <w:rPr>
                <w:spacing w:val="7"/>
              </w:rPr>
              <w:t>10-30</w:t>
            </w:r>
            <w:r>
              <w:rPr>
                <w:spacing w:val="-34"/>
              </w:rPr>
              <w:t xml:space="preserve"> </w:t>
            </w:r>
            <w:r>
              <w:rPr>
                <w:spacing w:val="7"/>
              </w:rPr>
              <w:t>项清单项目</w:t>
            </w:r>
            <w:r>
              <w:t xml:space="preserve"> </w:t>
            </w:r>
            <w:r>
              <w:rPr>
                <w:spacing w:val="6"/>
              </w:rPr>
              <w:t>中抽取</w:t>
            </w:r>
            <w:r>
              <w:rPr>
                <w:spacing w:val="-24"/>
              </w:rPr>
              <w:t xml:space="preserve"> </w:t>
            </w:r>
            <w:r>
              <w:rPr>
                <w:spacing w:val="6"/>
              </w:rPr>
              <w:t>15</w:t>
            </w:r>
            <w:r>
              <w:rPr>
                <w:spacing w:val="-38"/>
              </w:rPr>
              <w:t xml:space="preserve"> </w:t>
            </w:r>
            <w:r>
              <w:rPr>
                <w:spacing w:val="6"/>
              </w:rPr>
              <w:t>项，在剩余的分部分项工程项目清单项目中抽取</w:t>
            </w:r>
            <w:r>
              <w:rPr>
                <w:spacing w:val="-34"/>
              </w:rPr>
              <w:t xml:space="preserve"> </w:t>
            </w:r>
            <w:r>
              <w:rPr>
                <w:spacing w:val="6"/>
              </w:rPr>
              <w:t>5</w:t>
            </w:r>
            <w:r>
              <w:rPr>
                <w:spacing w:val="-35"/>
              </w:rPr>
              <w:t xml:space="preserve"> </w:t>
            </w:r>
            <w:r>
              <w:rPr>
                <w:spacing w:val="6"/>
              </w:rPr>
              <w:t>项。</w:t>
            </w:r>
          </w:p>
          <w:p w14:paraId="1574A715">
            <w:pPr>
              <w:pStyle w:val="22"/>
              <w:spacing w:before="22" w:line="244" w:lineRule="auto"/>
              <w:ind w:left="20" w:firstLine="2"/>
              <w:jc w:val="both"/>
            </w:pPr>
            <w:r>
              <w:rPr>
                <w:spacing w:val="-2"/>
              </w:rPr>
              <w:t>投标人报价在综合单价基准值</w:t>
            </w:r>
            <w:r>
              <w:rPr>
                <w:spacing w:val="-30"/>
              </w:rPr>
              <w:t xml:space="preserve"> </w:t>
            </w:r>
            <w:r>
              <w:rPr>
                <w:spacing w:val="-2"/>
              </w:rPr>
              <w:t>95%–</w:t>
            </w:r>
            <w:r>
              <w:rPr>
                <w:spacing w:val="-76"/>
              </w:rPr>
              <w:t xml:space="preserve"> </w:t>
            </w:r>
            <w:r>
              <w:rPr>
                <w:spacing w:val="-2"/>
              </w:rPr>
              <w:t>103%范围内（不含95%和103%）的，</w:t>
            </w:r>
            <w:r>
              <w:t xml:space="preserve"> </w:t>
            </w:r>
            <w:r>
              <w:rPr>
                <w:spacing w:val="4"/>
              </w:rPr>
              <w:t>每项得</w:t>
            </w:r>
            <w:r>
              <w:rPr>
                <w:spacing w:val="-30"/>
              </w:rPr>
              <w:t xml:space="preserve"> </w:t>
            </w:r>
            <w:r>
              <w:rPr>
                <w:spacing w:val="4"/>
              </w:rPr>
              <w:t>0.5</w:t>
            </w:r>
            <w:r>
              <w:rPr>
                <w:spacing w:val="-39"/>
              </w:rPr>
              <w:t xml:space="preserve"> </w:t>
            </w:r>
            <w:r>
              <w:rPr>
                <w:spacing w:val="4"/>
              </w:rPr>
              <w:t>分；在综合单价基准值</w:t>
            </w:r>
            <w:r>
              <w:rPr>
                <w:spacing w:val="-36"/>
              </w:rPr>
              <w:t xml:space="preserve"> </w:t>
            </w:r>
            <w:r>
              <w:rPr>
                <w:spacing w:val="4"/>
              </w:rPr>
              <w:t>90%–95%范围内（含90%和95%）每</w:t>
            </w:r>
            <w:r>
              <w:t xml:space="preserve"> </w:t>
            </w:r>
            <w:r>
              <w:rPr>
                <w:spacing w:val="5"/>
              </w:rPr>
              <w:t>项得</w:t>
            </w:r>
            <w:r>
              <w:rPr>
                <w:spacing w:val="-38"/>
              </w:rPr>
              <w:t xml:space="preserve"> </w:t>
            </w:r>
            <w:r>
              <w:rPr>
                <w:spacing w:val="5"/>
              </w:rPr>
              <w:t>0.25</w:t>
            </w:r>
            <w:r>
              <w:rPr>
                <w:spacing w:val="-38"/>
              </w:rPr>
              <w:t xml:space="preserve"> </w:t>
            </w:r>
            <w:r>
              <w:rPr>
                <w:spacing w:val="5"/>
              </w:rPr>
              <w:t>分。满分共计</w:t>
            </w:r>
            <w:r>
              <w:rPr>
                <w:spacing w:val="-22"/>
              </w:rPr>
              <w:t xml:space="preserve"> </w:t>
            </w:r>
            <w:r>
              <w:rPr>
                <w:spacing w:val="5"/>
              </w:rPr>
              <w:t>10</w:t>
            </w:r>
            <w:r>
              <w:rPr>
                <w:spacing w:val="-36"/>
              </w:rPr>
              <w:t xml:space="preserve"> </w:t>
            </w:r>
            <w:r>
              <w:rPr>
                <w:spacing w:val="5"/>
              </w:rPr>
              <w:t>分。超出该</w:t>
            </w:r>
            <w:r>
              <w:rPr>
                <w:spacing w:val="4"/>
              </w:rPr>
              <w:t>范围的不得分。</w:t>
            </w:r>
          </w:p>
          <w:p w14:paraId="248CB4FB">
            <w:pPr>
              <w:pStyle w:val="22"/>
              <w:spacing w:before="23" w:line="241" w:lineRule="auto"/>
              <w:ind w:left="22" w:right="15" w:hanging="2"/>
            </w:pPr>
            <w:r>
              <w:rPr>
                <w:spacing w:val="7"/>
              </w:rPr>
              <w:t>注：分部分项工程项目数量较少不能满足最低抽项</w:t>
            </w:r>
            <w:r>
              <w:rPr>
                <w:spacing w:val="6"/>
              </w:rPr>
              <w:t>要求的，将所有分部</w:t>
            </w:r>
            <w:r>
              <w:t xml:space="preserve"> </w:t>
            </w:r>
            <w:r>
              <w:rPr>
                <w:spacing w:val="8"/>
              </w:rPr>
              <w:t>分项工程项目纳入评审范围。</w:t>
            </w:r>
          </w:p>
        </w:tc>
      </w:tr>
    </w:tbl>
    <w:p w14:paraId="222EC3C2">
      <w:pPr>
        <w:pStyle w:val="2"/>
      </w:pPr>
    </w:p>
    <w:p w14:paraId="5C874614">
      <w:pPr>
        <w:sectPr>
          <w:footerReference r:id="rId11" w:type="default"/>
          <w:pgSz w:w="11906" w:h="16839"/>
          <w:pgMar w:top="1431" w:right="1785" w:bottom="1014" w:left="1681" w:header="0" w:footer="852" w:gutter="0"/>
          <w:cols w:space="720" w:num="1"/>
        </w:sectPr>
      </w:pPr>
    </w:p>
    <w:p w14:paraId="46E42065">
      <w:pPr>
        <w:spacing w:line="156" w:lineRule="exact"/>
      </w:pPr>
    </w:p>
    <w:tbl>
      <w:tblPr>
        <w:tblStyle w:val="21"/>
        <w:tblW w:w="84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8"/>
        <w:gridCol w:w="1043"/>
        <w:gridCol w:w="5127"/>
        <w:gridCol w:w="1324"/>
      </w:tblGrid>
      <w:tr w14:paraId="2CD17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5" w:hRule="atLeast"/>
        </w:trPr>
        <w:tc>
          <w:tcPr>
            <w:tcW w:w="918" w:type="dxa"/>
            <w:vMerge w:val="restart"/>
            <w:tcBorders>
              <w:bottom w:val="nil"/>
            </w:tcBorders>
          </w:tcPr>
          <w:p w14:paraId="4428EFBF"/>
        </w:tc>
        <w:tc>
          <w:tcPr>
            <w:tcW w:w="1043" w:type="dxa"/>
          </w:tcPr>
          <w:p w14:paraId="6CC0D0E7">
            <w:pPr>
              <w:spacing w:line="304" w:lineRule="auto"/>
            </w:pPr>
          </w:p>
          <w:p w14:paraId="1CBE8942">
            <w:pPr>
              <w:pStyle w:val="22"/>
              <w:spacing w:before="65"/>
              <w:ind w:left="38" w:right="43" w:firstLine="67"/>
            </w:pPr>
            <w:r>
              <w:rPr>
                <w:spacing w:val="7"/>
              </w:rPr>
              <w:t>措施项目</w:t>
            </w:r>
            <w:r>
              <w:t xml:space="preserve"> </w:t>
            </w:r>
            <w:r>
              <w:rPr>
                <w:spacing w:val="-2"/>
              </w:rPr>
              <w:t>费（5</w:t>
            </w:r>
            <w:r>
              <w:rPr>
                <w:spacing w:val="-36"/>
              </w:rPr>
              <w:t xml:space="preserve"> </w:t>
            </w:r>
            <w:r>
              <w:rPr>
                <w:spacing w:val="-2"/>
              </w:rPr>
              <w:t>分）</w:t>
            </w:r>
          </w:p>
        </w:tc>
        <w:tc>
          <w:tcPr>
            <w:tcW w:w="6451" w:type="dxa"/>
            <w:gridSpan w:val="2"/>
          </w:tcPr>
          <w:p w14:paraId="6AA88A21">
            <w:pPr>
              <w:pStyle w:val="22"/>
              <w:spacing w:before="102" w:line="245" w:lineRule="auto"/>
              <w:ind w:left="20" w:right="15" w:firstLine="2"/>
              <w:jc w:val="both"/>
            </w:pPr>
            <w:r>
              <w:rPr>
                <w:spacing w:val="6"/>
              </w:rPr>
              <w:t>投标所报措施费与措施项目基准值相等得基本分</w:t>
            </w:r>
            <w:r>
              <w:rPr>
                <w:spacing w:val="-35"/>
              </w:rPr>
              <w:t xml:space="preserve"> </w:t>
            </w:r>
            <w:r>
              <w:rPr>
                <w:spacing w:val="5"/>
              </w:rPr>
              <w:t>3</w:t>
            </w:r>
            <w:r>
              <w:rPr>
                <w:spacing w:val="-35"/>
              </w:rPr>
              <w:t xml:space="preserve"> </w:t>
            </w:r>
            <w:r>
              <w:rPr>
                <w:spacing w:val="5"/>
              </w:rPr>
              <w:t>分。当投标报价低于</w:t>
            </w:r>
            <w:r>
              <w:t xml:space="preserve"> </w:t>
            </w:r>
            <w:r>
              <w:rPr>
                <w:spacing w:val="6"/>
              </w:rPr>
              <w:t>措施项目基准值时，每低</w:t>
            </w:r>
            <w:r>
              <w:rPr>
                <w:spacing w:val="-10"/>
              </w:rPr>
              <w:t xml:space="preserve"> </w:t>
            </w:r>
            <w:r>
              <w:rPr>
                <w:spacing w:val="6"/>
              </w:rPr>
              <w:t>1%在基本分</w:t>
            </w:r>
            <w:r>
              <w:rPr>
                <w:spacing w:val="-33"/>
              </w:rPr>
              <w:t xml:space="preserve"> </w:t>
            </w:r>
            <w:r>
              <w:rPr>
                <w:spacing w:val="6"/>
              </w:rPr>
              <w:t>3</w:t>
            </w:r>
            <w:r>
              <w:rPr>
                <w:spacing w:val="-35"/>
              </w:rPr>
              <w:t xml:space="preserve"> </w:t>
            </w:r>
            <w:r>
              <w:rPr>
                <w:spacing w:val="6"/>
              </w:rPr>
              <w:t>分的基础上加</w:t>
            </w:r>
            <w:r>
              <w:rPr>
                <w:spacing w:val="-35"/>
              </w:rPr>
              <w:t xml:space="preserve"> </w:t>
            </w:r>
            <w:r>
              <w:rPr>
                <w:spacing w:val="6"/>
              </w:rPr>
              <w:t>0.1</w:t>
            </w:r>
            <w:r>
              <w:rPr>
                <w:spacing w:val="-38"/>
              </w:rPr>
              <w:t xml:space="preserve"> </w:t>
            </w:r>
            <w:r>
              <w:rPr>
                <w:spacing w:val="6"/>
              </w:rPr>
              <w:t>分，最多加</w:t>
            </w:r>
            <w:r>
              <w:t xml:space="preserve"> </w:t>
            </w:r>
            <w:r>
              <w:rPr>
                <w:spacing w:val="6"/>
              </w:rPr>
              <w:t>至</w:t>
            </w:r>
            <w:r>
              <w:rPr>
                <w:spacing w:val="-18"/>
              </w:rPr>
              <w:t xml:space="preserve"> </w:t>
            </w:r>
            <w:r>
              <w:rPr>
                <w:spacing w:val="6"/>
              </w:rPr>
              <w:t>5</w:t>
            </w:r>
            <w:r>
              <w:rPr>
                <w:spacing w:val="-35"/>
              </w:rPr>
              <w:t xml:space="preserve"> </w:t>
            </w:r>
            <w:r>
              <w:rPr>
                <w:spacing w:val="6"/>
              </w:rPr>
              <w:t>分为止；当高于措施项目基准值时，每高于</w:t>
            </w:r>
            <w:r>
              <w:rPr>
                <w:spacing w:val="-24"/>
              </w:rPr>
              <w:t xml:space="preserve"> </w:t>
            </w:r>
            <w:r>
              <w:rPr>
                <w:spacing w:val="6"/>
              </w:rPr>
              <w:t>1%时，在基本分</w:t>
            </w:r>
            <w:r>
              <w:rPr>
                <w:spacing w:val="-33"/>
              </w:rPr>
              <w:t xml:space="preserve"> </w:t>
            </w:r>
            <w:r>
              <w:rPr>
                <w:spacing w:val="6"/>
              </w:rPr>
              <w:t>3</w:t>
            </w:r>
            <w:r>
              <w:rPr>
                <w:spacing w:val="-35"/>
              </w:rPr>
              <w:t xml:space="preserve"> </w:t>
            </w:r>
            <w:r>
              <w:rPr>
                <w:spacing w:val="6"/>
              </w:rPr>
              <w:t>分</w:t>
            </w:r>
            <w:r>
              <w:t xml:space="preserve"> </w:t>
            </w:r>
            <w:r>
              <w:rPr>
                <w:spacing w:val="6"/>
              </w:rPr>
              <w:t>的基础上扣</w:t>
            </w:r>
            <w:r>
              <w:rPr>
                <w:spacing w:val="-35"/>
              </w:rPr>
              <w:t xml:space="preserve"> </w:t>
            </w:r>
            <w:r>
              <w:rPr>
                <w:spacing w:val="6"/>
              </w:rPr>
              <w:t>0.2</w:t>
            </w:r>
            <w:r>
              <w:rPr>
                <w:spacing w:val="-38"/>
              </w:rPr>
              <w:t xml:space="preserve"> </w:t>
            </w:r>
            <w:r>
              <w:rPr>
                <w:spacing w:val="6"/>
              </w:rPr>
              <w:t>分，扣完为止。</w:t>
            </w:r>
          </w:p>
        </w:tc>
      </w:tr>
      <w:tr w14:paraId="72441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0" w:hRule="atLeast"/>
        </w:trPr>
        <w:tc>
          <w:tcPr>
            <w:tcW w:w="918" w:type="dxa"/>
            <w:vMerge w:val="continue"/>
            <w:tcBorders>
              <w:top w:val="nil"/>
            </w:tcBorders>
          </w:tcPr>
          <w:p w14:paraId="73C10738"/>
        </w:tc>
        <w:tc>
          <w:tcPr>
            <w:tcW w:w="1043" w:type="dxa"/>
          </w:tcPr>
          <w:p w14:paraId="2AFDCCAF">
            <w:pPr>
              <w:spacing w:line="283" w:lineRule="auto"/>
            </w:pPr>
          </w:p>
          <w:p w14:paraId="5F09AF07">
            <w:pPr>
              <w:spacing w:line="284" w:lineRule="auto"/>
            </w:pPr>
          </w:p>
          <w:p w14:paraId="4E65DC51">
            <w:pPr>
              <w:spacing w:line="284" w:lineRule="auto"/>
            </w:pPr>
          </w:p>
          <w:p w14:paraId="588F42C8">
            <w:pPr>
              <w:pStyle w:val="22"/>
              <w:spacing w:before="65" w:line="239" w:lineRule="auto"/>
              <w:ind w:left="21" w:firstLine="80"/>
            </w:pPr>
            <w:r>
              <w:rPr>
                <w:spacing w:val="-7"/>
              </w:rPr>
              <w:t>主要材料</w:t>
            </w:r>
            <w:r>
              <w:t xml:space="preserve">  </w:t>
            </w:r>
            <w:r>
              <w:rPr>
                <w:spacing w:val="-24"/>
              </w:rPr>
              <w:t>单价（5</w:t>
            </w:r>
            <w:r>
              <w:rPr>
                <w:spacing w:val="-40"/>
              </w:rPr>
              <w:t xml:space="preserve"> </w:t>
            </w:r>
            <w:r>
              <w:rPr>
                <w:spacing w:val="-24"/>
              </w:rPr>
              <w:t>分）</w:t>
            </w:r>
          </w:p>
        </w:tc>
        <w:tc>
          <w:tcPr>
            <w:tcW w:w="6451" w:type="dxa"/>
            <w:gridSpan w:val="2"/>
          </w:tcPr>
          <w:p w14:paraId="25CA1404">
            <w:pPr>
              <w:pStyle w:val="22"/>
              <w:spacing w:before="106" w:line="239" w:lineRule="auto"/>
              <w:ind w:left="20" w:right="15" w:firstLine="2"/>
            </w:pPr>
            <w:r>
              <w:rPr>
                <w:spacing w:val="4"/>
              </w:rPr>
              <w:t>从最高投标限价中材料总价权重最大的前</w:t>
            </w:r>
            <w:r>
              <w:rPr>
                <w:spacing w:val="-22"/>
              </w:rPr>
              <w:t xml:space="preserve"> </w:t>
            </w:r>
            <w:r>
              <w:rPr>
                <w:spacing w:val="4"/>
              </w:rPr>
              <w:t>10-20</w:t>
            </w:r>
            <w:r>
              <w:rPr>
                <w:spacing w:val="-35"/>
              </w:rPr>
              <w:t xml:space="preserve"> </w:t>
            </w:r>
            <w:r>
              <w:rPr>
                <w:spacing w:val="4"/>
              </w:rPr>
              <w:t>项材料中抽取</w:t>
            </w:r>
            <w:r>
              <w:rPr>
                <w:spacing w:val="-35"/>
              </w:rPr>
              <w:t xml:space="preserve"> </w:t>
            </w:r>
            <w:r>
              <w:rPr>
                <w:spacing w:val="4"/>
              </w:rPr>
              <w:t>6</w:t>
            </w:r>
            <w:r>
              <w:rPr>
                <w:spacing w:val="-34"/>
              </w:rPr>
              <w:t xml:space="preserve"> </w:t>
            </w:r>
            <w:r>
              <w:rPr>
                <w:spacing w:val="4"/>
              </w:rPr>
              <w:t>项，在</w:t>
            </w:r>
            <w:r>
              <w:t xml:space="preserve"> </w:t>
            </w:r>
            <w:r>
              <w:rPr>
                <w:spacing w:val="5"/>
              </w:rPr>
              <w:t>剩余材料中抽取</w:t>
            </w:r>
            <w:r>
              <w:rPr>
                <w:spacing w:val="-36"/>
              </w:rPr>
              <w:t xml:space="preserve"> </w:t>
            </w:r>
            <w:r>
              <w:rPr>
                <w:spacing w:val="5"/>
              </w:rPr>
              <w:t>4</w:t>
            </w:r>
            <w:r>
              <w:rPr>
                <w:spacing w:val="-35"/>
              </w:rPr>
              <w:t xml:space="preserve"> </w:t>
            </w:r>
            <w:r>
              <w:rPr>
                <w:spacing w:val="5"/>
              </w:rPr>
              <w:t>项。</w:t>
            </w:r>
          </w:p>
          <w:p w14:paraId="0122F7AC">
            <w:pPr>
              <w:pStyle w:val="22"/>
              <w:spacing w:before="25" w:line="246" w:lineRule="auto"/>
              <w:ind w:left="20" w:firstLine="13"/>
              <w:jc w:val="both"/>
            </w:pPr>
            <w:r>
              <w:rPr>
                <w:spacing w:val="3"/>
              </w:rPr>
              <w:t>当投标人报价在材料单价基准值</w:t>
            </w:r>
            <w:r>
              <w:rPr>
                <w:spacing w:val="-31"/>
              </w:rPr>
              <w:t xml:space="preserve"> </w:t>
            </w:r>
            <w:r>
              <w:rPr>
                <w:spacing w:val="3"/>
              </w:rPr>
              <w:t>95%</w:t>
            </w:r>
            <w:r>
              <w:rPr>
                <w:spacing w:val="-36"/>
              </w:rPr>
              <w:t xml:space="preserve"> </w:t>
            </w:r>
            <w:r>
              <w:rPr>
                <w:spacing w:val="3"/>
              </w:rPr>
              <w:t>–</w:t>
            </w:r>
            <w:r>
              <w:rPr>
                <w:spacing w:val="-74"/>
              </w:rPr>
              <w:t xml:space="preserve"> </w:t>
            </w:r>
            <w:r>
              <w:rPr>
                <w:spacing w:val="3"/>
              </w:rPr>
              <w:t>103%范围内（不含</w:t>
            </w:r>
            <w:r>
              <w:rPr>
                <w:spacing w:val="-36"/>
              </w:rPr>
              <w:t xml:space="preserve"> </w:t>
            </w:r>
            <w:r>
              <w:rPr>
                <w:spacing w:val="3"/>
              </w:rPr>
              <w:t>95%和</w:t>
            </w:r>
            <w:r>
              <w:rPr>
                <w:spacing w:val="-24"/>
              </w:rPr>
              <w:t xml:space="preserve"> </w:t>
            </w:r>
            <w:r>
              <w:rPr>
                <w:spacing w:val="3"/>
              </w:rPr>
              <w:t>103%）</w:t>
            </w:r>
            <w:r>
              <w:t xml:space="preserve"> </w:t>
            </w:r>
            <w:r>
              <w:rPr>
                <w:spacing w:val="5"/>
              </w:rPr>
              <w:t>每项得</w:t>
            </w:r>
            <w:r>
              <w:rPr>
                <w:spacing w:val="-31"/>
              </w:rPr>
              <w:t xml:space="preserve"> </w:t>
            </w:r>
            <w:r>
              <w:rPr>
                <w:spacing w:val="5"/>
              </w:rPr>
              <w:t>0.5</w:t>
            </w:r>
            <w:r>
              <w:rPr>
                <w:spacing w:val="-38"/>
              </w:rPr>
              <w:t xml:space="preserve"> </w:t>
            </w:r>
            <w:r>
              <w:rPr>
                <w:spacing w:val="5"/>
              </w:rPr>
              <w:t>分，在材料单价基准值</w:t>
            </w:r>
            <w:r>
              <w:rPr>
                <w:spacing w:val="-36"/>
              </w:rPr>
              <w:t xml:space="preserve"> </w:t>
            </w:r>
            <w:r>
              <w:rPr>
                <w:spacing w:val="5"/>
              </w:rPr>
              <w:t>90%–95%范围内（含</w:t>
            </w:r>
            <w:r>
              <w:rPr>
                <w:spacing w:val="-36"/>
              </w:rPr>
              <w:t xml:space="preserve"> </w:t>
            </w:r>
            <w:r>
              <w:rPr>
                <w:spacing w:val="5"/>
              </w:rPr>
              <w:t>90%和</w:t>
            </w:r>
            <w:r>
              <w:rPr>
                <w:spacing w:val="-38"/>
              </w:rPr>
              <w:t xml:space="preserve"> </w:t>
            </w:r>
            <w:r>
              <w:rPr>
                <w:spacing w:val="5"/>
              </w:rPr>
              <w:t>95%）每</w:t>
            </w:r>
            <w:r>
              <w:t xml:space="preserve"> </w:t>
            </w:r>
            <w:r>
              <w:rPr>
                <w:spacing w:val="8"/>
              </w:rPr>
              <w:t>项得</w:t>
            </w:r>
            <w:r>
              <w:rPr>
                <w:spacing w:val="-29"/>
              </w:rPr>
              <w:t xml:space="preserve"> </w:t>
            </w:r>
            <w:r>
              <w:rPr>
                <w:spacing w:val="8"/>
              </w:rPr>
              <w:t>0.25</w:t>
            </w:r>
            <w:r>
              <w:rPr>
                <w:spacing w:val="-38"/>
              </w:rPr>
              <w:t xml:space="preserve"> </w:t>
            </w:r>
            <w:r>
              <w:rPr>
                <w:spacing w:val="8"/>
              </w:rPr>
              <w:t>分。超出该范围的不得分。材料单价与综合单价组成中价格</w:t>
            </w:r>
            <w:r>
              <w:t xml:space="preserve"> </w:t>
            </w:r>
            <w:r>
              <w:rPr>
                <w:spacing w:val="5"/>
              </w:rPr>
              <w:t>不一致时该项为</w:t>
            </w:r>
            <w:r>
              <w:rPr>
                <w:spacing w:val="-36"/>
              </w:rPr>
              <w:t xml:space="preserve"> </w:t>
            </w:r>
            <w:r>
              <w:rPr>
                <w:spacing w:val="5"/>
              </w:rPr>
              <w:t>0</w:t>
            </w:r>
            <w:r>
              <w:rPr>
                <w:spacing w:val="-35"/>
              </w:rPr>
              <w:t xml:space="preserve"> </w:t>
            </w:r>
            <w:r>
              <w:rPr>
                <w:spacing w:val="5"/>
              </w:rPr>
              <w:t>分。</w:t>
            </w:r>
          </w:p>
          <w:p w14:paraId="67E974BE">
            <w:pPr>
              <w:pStyle w:val="22"/>
              <w:spacing w:before="23"/>
              <w:ind w:left="20" w:right="15"/>
            </w:pPr>
            <w:r>
              <w:rPr>
                <w:spacing w:val="7"/>
              </w:rPr>
              <w:t>注：施工工艺简单、主材种类较少不能满足最低抽</w:t>
            </w:r>
            <w:r>
              <w:rPr>
                <w:spacing w:val="6"/>
              </w:rPr>
              <w:t>项要求的，将所有主</w:t>
            </w:r>
            <w:r>
              <w:t xml:space="preserve"> </w:t>
            </w:r>
            <w:r>
              <w:rPr>
                <w:spacing w:val="8"/>
              </w:rPr>
              <w:t>要材料项目纳入评审范围。</w:t>
            </w:r>
          </w:p>
        </w:tc>
      </w:tr>
      <w:tr w14:paraId="294C7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412" w:type="dxa"/>
            <w:gridSpan w:val="4"/>
          </w:tcPr>
          <w:p w14:paraId="72BE6489">
            <w:pPr>
              <w:pStyle w:val="22"/>
              <w:spacing w:before="152" w:line="228" w:lineRule="auto"/>
              <w:ind w:left="2507"/>
            </w:pPr>
            <w:r>
              <w:rPr>
                <w:color w:val="auto"/>
                <w:spacing w:val="7"/>
              </w:rPr>
              <w:t>综合标评审内容及评标分值（25</w:t>
            </w:r>
            <w:r>
              <w:rPr>
                <w:color w:val="auto"/>
                <w:spacing w:val="-29"/>
              </w:rPr>
              <w:t xml:space="preserve"> </w:t>
            </w:r>
            <w:r>
              <w:rPr>
                <w:color w:val="auto"/>
                <w:spacing w:val="7"/>
              </w:rPr>
              <w:t>分）</w:t>
            </w:r>
          </w:p>
        </w:tc>
      </w:tr>
      <w:tr w14:paraId="5CE93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918" w:type="dxa"/>
            <w:vMerge w:val="restart"/>
          </w:tcPr>
          <w:p w14:paraId="594FFD78">
            <w:pPr>
              <w:spacing w:line="241" w:lineRule="auto"/>
            </w:pPr>
          </w:p>
          <w:p w14:paraId="2F88C584">
            <w:pPr>
              <w:spacing w:line="241" w:lineRule="auto"/>
            </w:pPr>
          </w:p>
          <w:p w14:paraId="0BE7B0D2">
            <w:pPr>
              <w:spacing w:line="241" w:lineRule="auto"/>
            </w:pPr>
          </w:p>
          <w:p w14:paraId="621C40A8">
            <w:pPr>
              <w:spacing w:line="241" w:lineRule="auto"/>
            </w:pPr>
          </w:p>
          <w:p w14:paraId="525E5A8C">
            <w:pPr>
              <w:spacing w:line="241" w:lineRule="auto"/>
            </w:pPr>
          </w:p>
          <w:p w14:paraId="0BA89065">
            <w:pPr>
              <w:spacing w:line="241" w:lineRule="auto"/>
            </w:pPr>
          </w:p>
          <w:p w14:paraId="4EA75217">
            <w:pPr>
              <w:spacing w:line="241" w:lineRule="auto"/>
            </w:pPr>
          </w:p>
          <w:p w14:paraId="54EC2676">
            <w:pPr>
              <w:spacing w:line="242" w:lineRule="auto"/>
            </w:pPr>
          </w:p>
          <w:p w14:paraId="0BB278C5">
            <w:pPr>
              <w:spacing w:line="242" w:lineRule="auto"/>
            </w:pPr>
          </w:p>
          <w:p w14:paraId="47064C17">
            <w:pPr>
              <w:spacing w:line="242" w:lineRule="auto"/>
            </w:pPr>
          </w:p>
          <w:p w14:paraId="4E8BE959">
            <w:pPr>
              <w:spacing w:line="242" w:lineRule="auto"/>
            </w:pPr>
          </w:p>
          <w:p w14:paraId="0A9FF8F3">
            <w:pPr>
              <w:spacing w:line="242" w:lineRule="auto"/>
            </w:pPr>
          </w:p>
          <w:p w14:paraId="28FD0966">
            <w:pPr>
              <w:spacing w:line="242" w:lineRule="auto"/>
            </w:pPr>
          </w:p>
          <w:p w14:paraId="3AE749B6">
            <w:pPr>
              <w:spacing w:line="242" w:lineRule="auto"/>
            </w:pPr>
          </w:p>
          <w:p w14:paraId="2458FECC">
            <w:pPr>
              <w:spacing w:line="242" w:lineRule="auto"/>
            </w:pPr>
          </w:p>
          <w:p w14:paraId="2C8DF539">
            <w:pPr>
              <w:spacing w:line="242" w:lineRule="auto"/>
            </w:pPr>
          </w:p>
          <w:p w14:paraId="3DF7BF72">
            <w:pPr>
              <w:pStyle w:val="22"/>
              <w:spacing w:before="65" w:line="241" w:lineRule="auto"/>
              <w:jc w:val="right"/>
            </w:pPr>
            <w:r>
              <w:rPr>
                <w:spacing w:val="-15"/>
              </w:rPr>
              <w:t>2.2.4（3）</w:t>
            </w:r>
          </w:p>
        </w:tc>
        <w:tc>
          <w:tcPr>
            <w:tcW w:w="1043" w:type="dxa"/>
          </w:tcPr>
          <w:p w14:paraId="1AA7120C">
            <w:pPr>
              <w:spacing w:line="428" w:lineRule="auto"/>
              <w:rPr>
                <w:color w:val="auto"/>
              </w:rPr>
            </w:pPr>
          </w:p>
          <w:p w14:paraId="278D06C6">
            <w:pPr>
              <w:pStyle w:val="22"/>
              <w:spacing w:before="65" w:line="229" w:lineRule="auto"/>
              <w:ind w:left="109"/>
              <w:rPr>
                <w:color w:val="auto"/>
              </w:rPr>
            </w:pPr>
            <w:r>
              <w:rPr>
                <w:color w:val="auto"/>
                <w:spacing w:val="6"/>
              </w:rPr>
              <w:t>企业业绩</w:t>
            </w:r>
          </w:p>
        </w:tc>
        <w:tc>
          <w:tcPr>
            <w:tcW w:w="5127" w:type="dxa"/>
          </w:tcPr>
          <w:p w14:paraId="71B9C422">
            <w:pPr>
              <w:pStyle w:val="22"/>
              <w:spacing w:before="89"/>
              <w:ind w:left="20" w:right="21" w:firstLine="2"/>
              <w:rPr>
                <w:color w:val="auto"/>
                <w:highlight w:val="none"/>
              </w:rPr>
            </w:pPr>
            <w:r>
              <w:rPr>
                <w:color w:val="auto"/>
                <w:spacing w:val="3"/>
                <w:highlight w:val="none"/>
              </w:rPr>
              <w:t>2021年1月1日以来企业承担过类似工程的，每有一项</w:t>
            </w:r>
            <w:r>
              <w:rPr>
                <w:color w:val="auto"/>
                <w:spacing w:val="1"/>
                <w:highlight w:val="none"/>
              </w:rPr>
              <w:t>加</w:t>
            </w:r>
            <w:r>
              <w:rPr>
                <w:rFonts w:hint="eastAsia"/>
                <w:color w:val="auto"/>
                <w:spacing w:val="1"/>
                <w:highlight w:val="none"/>
                <w:lang w:val="en-US" w:eastAsia="zh-CN"/>
              </w:rPr>
              <w:t>3</w:t>
            </w:r>
            <w:r>
              <w:rPr>
                <w:color w:val="auto"/>
                <w:spacing w:val="1"/>
                <w:highlight w:val="none"/>
              </w:rPr>
              <w:t>分，满分</w:t>
            </w:r>
            <w:r>
              <w:rPr>
                <w:rFonts w:hint="eastAsia"/>
                <w:color w:val="auto"/>
                <w:spacing w:val="1"/>
                <w:highlight w:val="none"/>
                <w:lang w:val="en-US" w:eastAsia="zh-CN"/>
              </w:rPr>
              <w:t>6</w:t>
            </w:r>
            <w:r>
              <w:rPr>
                <w:color w:val="auto"/>
                <w:spacing w:val="1"/>
                <w:highlight w:val="none"/>
              </w:rPr>
              <w:t>分。</w:t>
            </w:r>
          </w:p>
          <w:p w14:paraId="7E6E6D89">
            <w:pPr>
              <w:pStyle w:val="22"/>
              <w:spacing w:before="23"/>
              <w:ind w:left="23" w:right="71" w:firstLine="7"/>
              <w:rPr>
                <w:color w:val="auto"/>
                <w:highlight w:val="none"/>
              </w:rPr>
            </w:pPr>
            <w:r>
              <w:rPr>
                <w:color w:val="auto"/>
                <w:spacing w:val="9"/>
                <w:highlight w:val="none"/>
              </w:rPr>
              <w:t>需提供施工合同原件扫描件，时间以</w:t>
            </w:r>
            <w:r>
              <w:rPr>
                <w:rFonts w:hint="eastAsia"/>
                <w:color w:val="auto"/>
                <w:spacing w:val="9"/>
                <w:highlight w:val="none"/>
                <w:lang w:val="en-US" w:eastAsia="zh-CN"/>
              </w:rPr>
              <w:t>施工合同签订原件</w:t>
            </w:r>
            <w:r>
              <w:rPr>
                <w:color w:val="auto"/>
                <w:spacing w:val="7"/>
                <w:highlight w:val="none"/>
              </w:rPr>
              <w:t>的时间为准。</w:t>
            </w:r>
          </w:p>
        </w:tc>
        <w:tc>
          <w:tcPr>
            <w:tcW w:w="1324" w:type="dxa"/>
          </w:tcPr>
          <w:p w14:paraId="33E6A88F">
            <w:pPr>
              <w:spacing w:line="429" w:lineRule="auto"/>
              <w:rPr>
                <w:color w:val="auto"/>
                <w:highlight w:val="none"/>
              </w:rPr>
            </w:pPr>
          </w:p>
          <w:p w14:paraId="113120A7">
            <w:pPr>
              <w:pStyle w:val="22"/>
              <w:spacing w:before="65" w:line="228" w:lineRule="auto"/>
              <w:ind w:left="144"/>
              <w:rPr>
                <w:color w:val="auto"/>
                <w:highlight w:val="none"/>
                <w:lang w:eastAsia="zh-CN"/>
              </w:rPr>
            </w:pPr>
            <w:r>
              <w:rPr>
                <w:color w:val="auto"/>
                <w:spacing w:val="6"/>
                <w:highlight w:val="none"/>
              </w:rPr>
              <w:t>0＜得分≤</w:t>
            </w:r>
            <w:r>
              <w:rPr>
                <w:rFonts w:hint="eastAsia"/>
                <w:color w:val="auto"/>
                <w:spacing w:val="6"/>
                <w:highlight w:val="none"/>
                <w:lang w:val="en-US" w:eastAsia="zh-CN"/>
              </w:rPr>
              <w:t>6</w:t>
            </w:r>
          </w:p>
        </w:tc>
      </w:tr>
      <w:tr w14:paraId="08C54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918" w:type="dxa"/>
            <w:vMerge w:val="continue"/>
          </w:tcPr>
          <w:p w14:paraId="4C76FE79">
            <w:pPr>
              <w:pStyle w:val="22"/>
              <w:spacing w:before="65" w:line="241" w:lineRule="auto"/>
              <w:jc w:val="right"/>
              <w:rPr>
                <w:spacing w:val="-15"/>
              </w:rPr>
            </w:pPr>
          </w:p>
        </w:tc>
        <w:tc>
          <w:tcPr>
            <w:tcW w:w="1043" w:type="dxa"/>
            <w:vAlign w:val="center"/>
          </w:tcPr>
          <w:p w14:paraId="3411549E">
            <w:pPr>
              <w:pStyle w:val="22"/>
              <w:spacing w:before="65" w:line="229" w:lineRule="auto"/>
              <w:jc w:val="center"/>
              <w:rPr>
                <w:color w:val="auto"/>
                <w:spacing w:val="6"/>
              </w:rPr>
            </w:pPr>
            <w:r>
              <w:rPr>
                <w:rFonts w:hint="eastAsia"/>
                <w:color w:val="auto"/>
                <w:spacing w:val="6"/>
                <w:lang w:val="en-US" w:eastAsia="zh-CN"/>
              </w:rPr>
              <w:t>项目经理业绩</w:t>
            </w:r>
          </w:p>
        </w:tc>
        <w:tc>
          <w:tcPr>
            <w:tcW w:w="5127" w:type="dxa"/>
            <w:vAlign w:val="top"/>
          </w:tcPr>
          <w:p w14:paraId="465AE685">
            <w:pPr>
              <w:pStyle w:val="22"/>
              <w:spacing w:before="89"/>
              <w:ind w:left="20" w:right="21" w:firstLine="2"/>
              <w:rPr>
                <w:color w:val="auto"/>
                <w:highlight w:val="none"/>
              </w:rPr>
            </w:pPr>
            <w:r>
              <w:rPr>
                <w:color w:val="auto"/>
                <w:spacing w:val="3"/>
                <w:highlight w:val="none"/>
              </w:rPr>
              <w:t>2021年1月1日以来</w:t>
            </w:r>
            <w:r>
              <w:rPr>
                <w:rFonts w:hint="eastAsia"/>
                <w:color w:val="auto"/>
                <w:spacing w:val="3"/>
                <w:highlight w:val="none"/>
                <w:lang w:val="en-US" w:eastAsia="zh-CN"/>
              </w:rPr>
              <w:t>本项目拟派项目经理在其他类似工程中担任过项目经理的</w:t>
            </w:r>
            <w:r>
              <w:rPr>
                <w:color w:val="auto"/>
                <w:spacing w:val="3"/>
                <w:highlight w:val="none"/>
              </w:rPr>
              <w:t>，每有一项</w:t>
            </w:r>
            <w:r>
              <w:rPr>
                <w:color w:val="auto"/>
                <w:spacing w:val="1"/>
                <w:highlight w:val="none"/>
              </w:rPr>
              <w:t>加</w:t>
            </w:r>
            <w:r>
              <w:rPr>
                <w:rFonts w:hint="eastAsia"/>
                <w:color w:val="auto"/>
                <w:spacing w:val="1"/>
                <w:highlight w:val="none"/>
                <w:lang w:val="en-US" w:eastAsia="zh-CN"/>
              </w:rPr>
              <w:t>2</w:t>
            </w:r>
            <w:r>
              <w:rPr>
                <w:color w:val="auto"/>
                <w:spacing w:val="1"/>
                <w:highlight w:val="none"/>
              </w:rPr>
              <w:t>分，满分</w:t>
            </w:r>
            <w:r>
              <w:rPr>
                <w:rFonts w:hint="eastAsia"/>
                <w:color w:val="auto"/>
                <w:spacing w:val="1"/>
                <w:highlight w:val="none"/>
                <w:lang w:val="en-US" w:eastAsia="zh-CN"/>
              </w:rPr>
              <w:t>2</w:t>
            </w:r>
            <w:r>
              <w:rPr>
                <w:color w:val="auto"/>
                <w:spacing w:val="1"/>
                <w:highlight w:val="none"/>
              </w:rPr>
              <w:t>分。</w:t>
            </w:r>
          </w:p>
          <w:p w14:paraId="10D2BEEF">
            <w:pPr>
              <w:pStyle w:val="22"/>
              <w:spacing w:before="23"/>
              <w:ind w:left="23" w:leftChars="0" w:right="71" w:rightChars="0" w:firstLine="7" w:firstLineChars="0"/>
              <w:rPr>
                <w:color w:val="auto"/>
                <w:spacing w:val="9"/>
                <w:highlight w:val="none"/>
              </w:rPr>
            </w:pPr>
            <w:r>
              <w:rPr>
                <w:color w:val="auto"/>
                <w:spacing w:val="9"/>
                <w:highlight w:val="none"/>
              </w:rPr>
              <w:t>需提供施工合同原件</w:t>
            </w:r>
            <w:r>
              <w:rPr>
                <w:rFonts w:hint="eastAsia"/>
                <w:color w:val="auto"/>
                <w:spacing w:val="9"/>
                <w:highlight w:val="none"/>
                <w:lang w:eastAsia="zh-CN"/>
              </w:rPr>
              <w:t>（</w:t>
            </w:r>
            <w:r>
              <w:rPr>
                <w:rFonts w:hint="eastAsia"/>
                <w:color w:val="auto"/>
                <w:spacing w:val="9"/>
                <w:highlight w:val="none"/>
                <w:lang w:val="en-US" w:eastAsia="zh-CN"/>
              </w:rPr>
              <w:t>需体现项目经理名字</w:t>
            </w:r>
            <w:r>
              <w:rPr>
                <w:rFonts w:hint="eastAsia"/>
                <w:color w:val="auto"/>
                <w:spacing w:val="9"/>
                <w:highlight w:val="none"/>
                <w:lang w:eastAsia="zh-CN"/>
              </w:rPr>
              <w:t>）</w:t>
            </w:r>
            <w:r>
              <w:rPr>
                <w:color w:val="auto"/>
                <w:spacing w:val="9"/>
                <w:highlight w:val="none"/>
              </w:rPr>
              <w:t>扫描件，时间以</w:t>
            </w:r>
            <w:r>
              <w:rPr>
                <w:rFonts w:hint="eastAsia"/>
                <w:color w:val="auto"/>
                <w:spacing w:val="9"/>
                <w:highlight w:val="none"/>
                <w:lang w:val="en-US" w:eastAsia="zh-CN"/>
              </w:rPr>
              <w:t>施工合同签订原件</w:t>
            </w:r>
            <w:r>
              <w:rPr>
                <w:color w:val="auto"/>
                <w:spacing w:val="7"/>
                <w:highlight w:val="none"/>
              </w:rPr>
              <w:t>的时间为准</w:t>
            </w:r>
            <w:r>
              <w:rPr>
                <w:rFonts w:hint="eastAsia"/>
                <w:color w:val="auto"/>
                <w:spacing w:val="7"/>
                <w:highlight w:val="none"/>
                <w:lang w:eastAsia="zh-CN"/>
              </w:rPr>
              <w:t>，</w:t>
            </w:r>
            <w:r>
              <w:rPr>
                <w:rFonts w:hint="eastAsia"/>
                <w:color w:val="auto"/>
                <w:spacing w:val="7"/>
                <w:highlight w:val="none"/>
                <w:lang w:val="en-US" w:eastAsia="zh-CN"/>
              </w:rPr>
              <w:t>项目经理业绩可以与企业业绩重复得分</w:t>
            </w:r>
            <w:r>
              <w:rPr>
                <w:color w:val="auto"/>
                <w:spacing w:val="7"/>
                <w:highlight w:val="none"/>
              </w:rPr>
              <w:t>。</w:t>
            </w:r>
          </w:p>
        </w:tc>
        <w:tc>
          <w:tcPr>
            <w:tcW w:w="1324" w:type="dxa"/>
            <w:vAlign w:val="center"/>
          </w:tcPr>
          <w:p w14:paraId="09259E75">
            <w:pPr>
              <w:pStyle w:val="22"/>
              <w:spacing w:before="65" w:line="228" w:lineRule="auto"/>
              <w:ind w:left="144" w:leftChars="0"/>
              <w:jc w:val="both"/>
              <w:rPr>
                <w:color w:val="auto"/>
                <w:spacing w:val="6"/>
                <w:highlight w:val="none"/>
              </w:rPr>
            </w:pPr>
            <w:r>
              <w:rPr>
                <w:color w:val="auto"/>
                <w:spacing w:val="6"/>
                <w:highlight w:val="none"/>
              </w:rPr>
              <w:t>0＜得分≤</w:t>
            </w:r>
            <w:r>
              <w:rPr>
                <w:rFonts w:hint="eastAsia"/>
                <w:color w:val="auto"/>
                <w:spacing w:val="6"/>
                <w:highlight w:val="none"/>
                <w:lang w:val="en-US" w:eastAsia="zh-CN"/>
              </w:rPr>
              <w:t>2</w:t>
            </w:r>
          </w:p>
        </w:tc>
      </w:tr>
      <w:tr w14:paraId="5FB0C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918" w:type="dxa"/>
            <w:vMerge w:val="continue"/>
          </w:tcPr>
          <w:p w14:paraId="22CD8337"/>
        </w:tc>
        <w:tc>
          <w:tcPr>
            <w:tcW w:w="1043" w:type="dxa"/>
            <w:vMerge w:val="restart"/>
            <w:tcBorders>
              <w:bottom w:val="nil"/>
            </w:tcBorders>
          </w:tcPr>
          <w:p w14:paraId="22DD8207">
            <w:pPr>
              <w:spacing w:line="477" w:lineRule="auto"/>
              <w:rPr>
                <w:color w:val="auto"/>
              </w:rPr>
            </w:pPr>
          </w:p>
          <w:p w14:paraId="7780AFA4">
            <w:pPr>
              <w:pStyle w:val="22"/>
              <w:spacing w:before="65" w:line="228" w:lineRule="auto"/>
              <w:ind w:left="105"/>
              <w:rPr>
                <w:color w:val="auto"/>
              </w:rPr>
            </w:pPr>
            <w:r>
              <w:rPr>
                <w:color w:val="auto"/>
                <w:spacing w:val="7"/>
              </w:rPr>
              <w:t>优惠承诺</w:t>
            </w:r>
          </w:p>
        </w:tc>
        <w:tc>
          <w:tcPr>
            <w:tcW w:w="5127" w:type="dxa"/>
          </w:tcPr>
          <w:p w14:paraId="4D44F587">
            <w:pPr>
              <w:pStyle w:val="22"/>
              <w:spacing w:before="80"/>
              <w:ind w:left="20"/>
              <w:rPr>
                <w:color w:val="auto"/>
              </w:rPr>
            </w:pPr>
            <w:r>
              <w:rPr>
                <w:color w:val="auto"/>
                <w:spacing w:val="4"/>
              </w:rPr>
              <w:t>优惠承诺应是书面的符合工程实际情况，确保依法依规，</w:t>
            </w:r>
            <w:r>
              <w:rPr>
                <w:color w:val="auto"/>
              </w:rPr>
              <w:t xml:space="preserve"> </w:t>
            </w:r>
            <w:r>
              <w:rPr>
                <w:color w:val="auto"/>
                <w:spacing w:val="6"/>
              </w:rPr>
              <w:t>优惠合理，详实可行。</w:t>
            </w:r>
          </w:p>
        </w:tc>
        <w:tc>
          <w:tcPr>
            <w:tcW w:w="1324" w:type="dxa"/>
          </w:tcPr>
          <w:p w14:paraId="34F00CCA">
            <w:pPr>
              <w:pStyle w:val="22"/>
              <w:spacing w:before="216" w:line="228" w:lineRule="auto"/>
              <w:ind w:left="117"/>
              <w:rPr>
                <w:rFonts w:hint="eastAsia" w:ascii="Calibri" w:hAnsi="Calibri" w:eastAsia="宋体" w:cs="Calibri"/>
                <w:color w:val="auto"/>
                <w:lang w:val="en-US" w:eastAsia="zh-CN"/>
              </w:rPr>
            </w:pPr>
            <w:r>
              <w:rPr>
                <w:rFonts w:hint="eastAsia" w:ascii="Calibri" w:hAnsi="Calibri" w:cs="Calibri"/>
                <w:color w:val="auto"/>
                <w:spacing w:val="5"/>
                <w:lang w:val="en-US" w:eastAsia="zh-CN"/>
              </w:rPr>
              <w:t>2.5</w:t>
            </w:r>
            <w:r>
              <w:rPr>
                <w:color w:val="auto"/>
                <w:spacing w:val="5"/>
              </w:rPr>
              <w:t>＜得分</w:t>
            </w:r>
            <w:r>
              <w:rPr>
                <w:rFonts w:ascii="Calibri" w:hAnsi="Calibri" w:eastAsia="Calibri" w:cs="Calibri"/>
                <w:color w:val="auto"/>
                <w:spacing w:val="5"/>
              </w:rPr>
              <w:t>≤</w:t>
            </w:r>
            <w:r>
              <w:rPr>
                <w:rFonts w:hint="eastAsia" w:ascii="Calibri" w:hAnsi="Calibri" w:cs="Calibri"/>
                <w:color w:val="auto"/>
                <w:spacing w:val="5"/>
                <w:lang w:val="en-US" w:eastAsia="zh-CN"/>
              </w:rPr>
              <w:t>5</w:t>
            </w:r>
          </w:p>
        </w:tc>
      </w:tr>
      <w:tr w14:paraId="0EEE7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918" w:type="dxa"/>
            <w:vMerge w:val="continue"/>
          </w:tcPr>
          <w:p w14:paraId="5A8E15A5"/>
        </w:tc>
        <w:tc>
          <w:tcPr>
            <w:tcW w:w="1043" w:type="dxa"/>
            <w:vMerge w:val="continue"/>
            <w:tcBorders>
              <w:top w:val="nil"/>
            </w:tcBorders>
          </w:tcPr>
          <w:p w14:paraId="3D8AE17F">
            <w:pPr>
              <w:rPr>
                <w:color w:val="auto"/>
              </w:rPr>
            </w:pPr>
          </w:p>
        </w:tc>
        <w:tc>
          <w:tcPr>
            <w:tcW w:w="5127" w:type="dxa"/>
          </w:tcPr>
          <w:p w14:paraId="1ADCD7DC">
            <w:pPr>
              <w:pStyle w:val="22"/>
              <w:spacing w:before="84" w:line="239" w:lineRule="auto"/>
              <w:ind w:left="21" w:right="11" w:hanging="1"/>
              <w:rPr>
                <w:color w:val="auto"/>
              </w:rPr>
            </w:pPr>
            <w:r>
              <w:rPr>
                <w:color w:val="auto"/>
                <w:spacing w:val="12"/>
              </w:rPr>
              <w:t>优惠承诺符合工程实际情况，确保依法依规，优惠基本</w:t>
            </w:r>
            <w:r>
              <w:rPr>
                <w:color w:val="auto"/>
                <w:spacing w:val="1"/>
              </w:rPr>
              <w:t xml:space="preserve"> </w:t>
            </w:r>
            <w:r>
              <w:rPr>
                <w:color w:val="auto"/>
                <w:spacing w:val="7"/>
              </w:rPr>
              <w:t>合理，基本详实可行。</w:t>
            </w:r>
          </w:p>
        </w:tc>
        <w:tc>
          <w:tcPr>
            <w:tcW w:w="1324" w:type="dxa"/>
          </w:tcPr>
          <w:p w14:paraId="6E0AD695">
            <w:pPr>
              <w:pStyle w:val="22"/>
              <w:spacing w:before="221" w:line="228" w:lineRule="auto"/>
              <w:jc w:val="center"/>
              <w:rPr>
                <w:rFonts w:hint="default" w:ascii="Times New Roman" w:hAnsi="Times New Roman" w:eastAsia="宋体" w:cs="Times New Roman"/>
                <w:color w:val="auto"/>
                <w:lang w:val="en-US" w:eastAsia="zh-CN"/>
              </w:rPr>
            </w:pPr>
            <w:r>
              <w:rPr>
                <w:rFonts w:hint="eastAsia" w:ascii="Times New Roman" w:hAnsi="Times New Roman" w:cs="Times New Roman"/>
                <w:color w:val="auto"/>
                <w:spacing w:val="2"/>
                <w:lang w:eastAsia="zh-CN"/>
              </w:rPr>
              <w:t>1</w:t>
            </w:r>
            <w:r>
              <w:rPr>
                <w:rFonts w:ascii="Times New Roman" w:hAnsi="Times New Roman" w:eastAsia="Times New Roman" w:cs="Times New Roman"/>
                <w:color w:val="auto"/>
                <w:spacing w:val="2"/>
              </w:rPr>
              <w:t>≤</w:t>
            </w:r>
            <w:r>
              <w:rPr>
                <w:color w:val="auto"/>
                <w:spacing w:val="2"/>
              </w:rPr>
              <w:t>得分</w:t>
            </w:r>
            <w:r>
              <w:rPr>
                <w:rFonts w:ascii="Times New Roman" w:hAnsi="Times New Roman" w:eastAsia="Times New Roman" w:cs="Times New Roman"/>
                <w:color w:val="auto"/>
                <w:spacing w:val="2"/>
              </w:rPr>
              <w:t>≤</w:t>
            </w:r>
            <w:r>
              <w:rPr>
                <w:rFonts w:hint="eastAsia" w:ascii="Times New Roman" w:hAnsi="Times New Roman" w:cs="Times New Roman"/>
                <w:color w:val="auto"/>
                <w:spacing w:val="2"/>
                <w:lang w:val="en-US" w:eastAsia="zh-CN"/>
              </w:rPr>
              <w:t>2.5</w:t>
            </w:r>
          </w:p>
        </w:tc>
      </w:tr>
      <w:tr w14:paraId="2EE755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5" w:hRule="atLeast"/>
        </w:trPr>
        <w:tc>
          <w:tcPr>
            <w:tcW w:w="918" w:type="dxa"/>
            <w:vMerge w:val="continue"/>
          </w:tcPr>
          <w:p w14:paraId="7EACBAFE"/>
        </w:tc>
        <w:tc>
          <w:tcPr>
            <w:tcW w:w="1043" w:type="dxa"/>
            <w:vMerge w:val="restart"/>
            <w:tcBorders>
              <w:bottom w:val="nil"/>
            </w:tcBorders>
          </w:tcPr>
          <w:p w14:paraId="2C519F99">
            <w:pPr>
              <w:spacing w:line="271" w:lineRule="auto"/>
              <w:rPr>
                <w:color w:val="auto"/>
              </w:rPr>
            </w:pPr>
          </w:p>
          <w:p w14:paraId="3C5250FE">
            <w:pPr>
              <w:spacing w:line="271" w:lineRule="auto"/>
              <w:rPr>
                <w:color w:val="auto"/>
              </w:rPr>
            </w:pPr>
          </w:p>
          <w:p w14:paraId="7D02DA0B">
            <w:pPr>
              <w:spacing w:line="272" w:lineRule="auto"/>
              <w:rPr>
                <w:color w:val="auto"/>
              </w:rPr>
            </w:pPr>
          </w:p>
          <w:p w14:paraId="5D0792A1">
            <w:pPr>
              <w:spacing w:line="272" w:lineRule="auto"/>
              <w:rPr>
                <w:color w:val="auto"/>
              </w:rPr>
            </w:pPr>
          </w:p>
          <w:p w14:paraId="488C536D">
            <w:pPr>
              <w:pStyle w:val="22"/>
              <w:spacing w:before="65"/>
              <w:ind w:left="314" w:right="102" w:hanging="205"/>
              <w:rPr>
                <w:color w:val="auto"/>
              </w:rPr>
            </w:pPr>
            <w:r>
              <w:rPr>
                <w:color w:val="auto"/>
                <w:spacing w:val="6"/>
              </w:rPr>
              <w:t>履职尽责</w:t>
            </w:r>
            <w:r>
              <w:rPr>
                <w:color w:val="auto"/>
                <w:spacing w:val="1"/>
              </w:rPr>
              <w:t xml:space="preserve"> </w:t>
            </w:r>
            <w:r>
              <w:rPr>
                <w:color w:val="auto"/>
                <w:spacing w:val="4"/>
              </w:rPr>
              <w:t>承诺</w:t>
            </w:r>
          </w:p>
        </w:tc>
        <w:tc>
          <w:tcPr>
            <w:tcW w:w="5127" w:type="dxa"/>
          </w:tcPr>
          <w:p w14:paraId="48CD5C83">
            <w:pPr>
              <w:pStyle w:val="22"/>
              <w:spacing w:before="46" w:line="247" w:lineRule="auto"/>
              <w:ind w:left="20" w:firstLine="4"/>
              <w:jc w:val="both"/>
              <w:rPr>
                <w:color w:val="auto"/>
              </w:rPr>
            </w:pPr>
            <w:r>
              <w:rPr>
                <w:color w:val="auto"/>
                <w:spacing w:val="7"/>
              </w:rPr>
              <w:t>具有全面、详实、可行、合法有效的书面保证技术</w:t>
            </w:r>
            <w:r>
              <w:rPr>
                <w:color w:val="auto"/>
                <w:spacing w:val="6"/>
              </w:rPr>
              <w:t>措施</w:t>
            </w:r>
            <w:r>
              <w:rPr>
                <w:color w:val="auto"/>
              </w:rPr>
              <w:t xml:space="preserve">  </w:t>
            </w:r>
            <w:r>
              <w:rPr>
                <w:color w:val="auto"/>
                <w:spacing w:val="7"/>
              </w:rPr>
              <w:t>落实到位的承诺和落实不到位的处理承诺，其中包括各</w:t>
            </w:r>
            <w:r>
              <w:rPr>
                <w:color w:val="auto"/>
                <w:spacing w:val="1"/>
              </w:rPr>
              <w:t xml:space="preserve">  </w:t>
            </w:r>
            <w:r>
              <w:rPr>
                <w:color w:val="auto"/>
                <w:spacing w:val="4"/>
              </w:rPr>
              <w:t>关键岗位人员（项目经理、技术负责人及相关技术人员、</w:t>
            </w:r>
            <w:r>
              <w:rPr>
                <w:color w:val="auto"/>
              </w:rPr>
              <w:t xml:space="preserve"> </w:t>
            </w:r>
            <w:r>
              <w:rPr>
                <w:color w:val="auto"/>
                <w:spacing w:val="7"/>
              </w:rPr>
              <w:t>质量员、安全员、材料员等）的在岗、更换等履职尽责</w:t>
            </w:r>
            <w:r>
              <w:rPr>
                <w:color w:val="auto"/>
                <w:spacing w:val="1"/>
              </w:rPr>
              <w:t xml:space="preserve">  </w:t>
            </w:r>
            <w:r>
              <w:rPr>
                <w:color w:val="auto"/>
                <w:spacing w:val="6"/>
              </w:rPr>
              <w:t>承诺，提供承包商履约保证。</w:t>
            </w:r>
          </w:p>
        </w:tc>
        <w:tc>
          <w:tcPr>
            <w:tcW w:w="1324" w:type="dxa"/>
          </w:tcPr>
          <w:p w14:paraId="32869BF8">
            <w:pPr>
              <w:spacing w:line="262" w:lineRule="auto"/>
              <w:rPr>
                <w:color w:val="auto"/>
              </w:rPr>
            </w:pPr>
          </w:p>
          <w:p w14:paraId="1B98CE77">
            <w:pPr>
              <w:spacing w:line="263" w:lineRule="auto"/>
              <w:rPr>
                <w:color w:val="auto"/>
              </w:rPr>
            </w:pPr>
          </w:p>
          <w:p w14:paraId="02A20E12">
            <w:pPr>
              <w:pStyle w:val="22"/>
              <w:spacing w:before="65" w:line="228" w:lineRule="auto"/>
              <w:jc w:val="center"/>
              <w:rPr>
                <w:rFonts w:hint="eastAsia" w:ascii="Calibri" w:hAnsi="Calibri" w:eastAsia="宋体" w:cs="Calibri"/>
                <w:color w:val="auto"/>
                <w:lang w:val="en-US" w:eastAsia="zh-CN"/>
              </w:rPr>
            </w:pPr>
            <w:r>
              <w:rPr>
                <w:rFonts w:hint="eastAsia" w:ascii="Calibri" w:hAnsi="Calibri" w:cs="Calibri"/>
                <w:color w:val="auto"/>
                <w:spacing w:val="5"/>
                <w:lang w:val="en-US" w:eastAsia="zh-CN"/>
              </w:rPr>
              <w:t>2</w:t>
            </w:r>
            <w:r>
              <w:rPr>
                <w:color w:val="auto"/>
                <w:spacing w:val="5"/>
              </w:rPr>
              <w:t>＜得分</w:t>
            </w:r>
            <w:r>
              <w:rPr>
                <w:rFonts w:ascii="Calibri" w:hAnsi="Calibri" w:eastAsia="Calibri" w:cs="Calibri"/>
                <w:color w:val="auto"/>
                <w:spacing w:val="5"/>
              </w:rPr>
              <w:t>≤</w:t>
            </w:r>
            <w:r>
              <w:rPr>
                <w:rFonts w:hint="eastAsia" w:ascii="Calibri" w:hAnsi="Calibri" w:cs="Calibri"/>
                <w:color w:val="auto"/>
                <w:spacing w:val="5"/>
                <w:lang w:val="en-US" w:eastAsia="zh-CN"/>
              </w:rPr>
              <w:t>4</w:t>
            </w:r>
          </w:p>
        </w:tc>
      </w:tr>
      <w:tr w14:paraId="29E92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6" w:hRule="atLeast"/>
        </w:trPr>
        <w:tc>
          <w:tcPr>
            <w:tcW w:w="918" w:type="dxa"/>
            <w:vMerge w:val="continue"/>
          </w:tcPr>
          <w:p w14:paraId="3A722395"/>
        </w:tc>
        <w:tc>
          <w:tcPr>
            <w:tcW w:w="1043" w:type="dxa"/>
            <w:vMerge w:val="continue"/>
            <w:tcBorders>
              <w:top w:val="nil"/>
            </w:tcBorders>
          </w:tcPr>
          <w:p w14:paraId="03921D59">
            <w:pPr>
              <w:rPr>
                <w:color w:val="auto"/>
              </w:rPr>
            </w:pPr>
          </w:p>
        </w:tc>
        <w:tc>
          <w:tcPr>
            <w:tcW w:w="5127" w:type="dxa"/>
          </w:tcPr>
          <w:p w14:paraId="38BEB261">
            <w:pPr>
              <w:pStyle w:val="22"/>
              <w:spacing w:before="48" w:line="247" w:lineRule="auto"/>
              <w:ind w:left="20" w:right="71" w:firstLine="4"/>
              <w:jc w:val="both"/>
              <w:rPr>
                <w:color w:val="auto"/>
              </w:rPr>
            </w:pPr>
            <w:r>
              <w:rPr>
                <w:color w:val="auto"/>
                <w:spacing w:val="9"/>
              </w:rPr>
              <w:t>具有可行、合法有效的书面保证技术措施落实到位的承</w:t>
            </w:r>
            <w:r>
              <w:rPr>
                <w:color w:val="auto"/>
                <w:spacing w:val="8"/>
              </w:rPr>
              <w:t xml:space="preserve"> </w:t>
            </w:r>
            <w:r>
              <w:rPr>
                <w:color w:val="auto"/>
                <w:spacing w:val="9"/>
              </w:rPr>
              <w:t>诺和落实不到位的处理承诺，其中包括各关键岗位人员</w:t>
            </w:r>
            <w:r>
              <w:rPr>
                <w:color w:val="auto"/>
                <w:spacing w:val="12"/>
              </w:rPr>
              <w:t xml:space="preserve"> </w:t>
            </w:r>
            <w:r>
              <w:rPr>
                <w:color w:val="auto"/>
                <w:spacing w:val="9"/>
              </w:rPr>
              <w:t>（项目经理、技术负责人及相关技术人员、质量员、安</w:t>
            </w:r>
            <w:r>
              <w:rPr>
                <w:color w:val="auto"/>
                <w:spacing w:val="12"/>
              </w:rPr>
              <w:t xml:space="preserve"> </w:t>
            </w:r>
            <w:r>
              <w:rPr>
                <w:color w:val="auto"/>
                <w:spacing w:val="9"/>
              </w:rPr>
              <w:t>全员、材料员等）的在岗、更换等履职尽责承诺，提供</w:t>
            </w:r>
            <w:r>
              <w:rPr>
                <w:color w:val="auto"/>
                <w:spacing w:val="12"/>
              </w:rPr>
              <w:t xml:space="preserve"> </w:t>
            </w:r>
            <w:r>
              <w:rPr>
                <w:color w:val="auto"/>
                <w:spacing w:val="7"/>
              </w:rPr>
              <w:t>承包商履约保证。</w:t>
            </w:r>
          </w:p>
        </w:tc>
        <w:tc>
          <w:tcPr>
            <w:tcW w:w="1324" w:type="dxa"/>
          </w:tcPr>
          <w:p w14:paraId="0F201F50">
            <w:pPr>
              <w:spacing w:line="263" w:lineRule="auto"/>
              <w:rPr>
                <w:color w:val="auto"/>
              </w:rPr>
            </w:pPr>
          </w:p>
          <w:p w14:paraId="56D414F5">
            <w:pPr>
              <w:spacing w:line="263" w:lineRule="auto"/>
              <w:rPr>
                <w:color w:val="auto"/>
              </w:rPr>
            </w:pPr>
          </w:p>
          <w:p w14:paraId="2E2A0731">
            <w:pPr>
              <w:pStyle w:val="22"/>
              <w:spacing w:before="65" w:line="228" w:lineRule="auto"/>
              <w:jc w:val="center"/>
              <w:rPr>
                <w:rFonts w:hint="default" w:ascii="Calibri" w:hAnsi="Calibri" w:cs="Calibri"/>
                <w:color w:val="auto"/>
                <w:lang w:val="en-US" w:eastAsia="zh-CN"/>
              </w:rPr>
            </w:pPr>
            <w:r>
              <w:rPr>
                <w:rFonts w:hint="eastAsia" w:ascii="Times New Roman" w:hAnsi="Times New Roman" w:cs="Times New Roman"/>
                <w:color w:val="auto"/>
                <w:spacing w:val="2"/>
                <w:lang w:eastAsia="zh-CN"/>
              </w:rPr>
              <w:t>1</w:t>
            </w:r>
            <w:r>
              <w:rPr>
                <w:rFonts w:ascii="Times New Roman" w:hAnsi="Times New Roman" w:eastAsia="Times New Roman" w:cs="Times New Roman"/>
                <w:color w:val="auto"/>
                <w:spacing w:val="2"/>
              </w:rPr>
              <w:t>≤</w:t>
            </w:r>
            <w:r>
              <w:rPr>
                <w:color w:val="auto"/>
                <w:spacing w:val="2"/>
              </w:rPr>
              <w:t>得分</w:t>
            </w:r>
            <w:r>
              <w:rPr>
                <w:rFonts w:ascii="Times New Roman" w:hAnsi="Times New Roman" w:eastAsia="Times New Roman" w:cs="Times New Roman"/>
                <w:color w:val="auto"/>
                <w:spacing w:val="2"/>
              </w:rPr>
              <w:t>≤</w:t>
            </w:r>
            <w:r>
              <w:rPr>
                <w:rFonts w:hint="eastAsia" w:ascii="Calibri" w:hAnsi="Calibri" w:cs="Calibri"/>
                <w:color w:val="auto"/>
                <w:spacing w:val="2"/>
                <w:lang w:val="en-US" w:eastAsia="zh-CN"/>
              </w:rPr>
              <w:t>2</w:t>
            </w:r>
          </w:p>
        </w:tc>
      </w:tr>
      <w:tr w14:paraId="0B3140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9" w:hRule="atLeast"/>
        </w:trPr>
        <w:tc>
          <w:tcPr>
            <w:tcW w:w="918" w:type="dxa"/>
            <w:vMerge w:val="continue"/>
          </w:tcPr>
          <w:p w14:paraId="3F24D4B0"/>
        </w:tc>
        <w:tc>
          <w:tcPr>
            <w:tcW w:w="1043" w:type="dxa"/>
          </w:tcPr>
          <w:p w14:paraId="74A8F09E">
            <w:pPr>
              <w:spacing w:line="263" w:lineRule="auto"/>
              <w:rPr>
                <w:color w:val="auto"/>
              </w:rPr>
            </w:pPr>
          </w:p>
          <w:p w14:paraId="51D149AD">
            <w:pPr>
              <w:spacing w:line="264" w:lineRule="auto"/>
              <w:rPr>
                <w:color w:val="auto"/>
              </w:rPr>
            </w:pPr>
          </w:p>
          <w:p w14:paraId="1D6613BE">
            <w:pPr>
              <w:pStyle w:val="22"/>
              <w:spacing w:before="65" w:line="228" w:lineRule="auto"/>
              <w:ind w:left="20"/>
              <w:rPr>
                <w:color w:val="auto"/>
              </w:rPr>
            </w:pPr>
            <w:r>
              <w:rPr>
                <w:color w:val="auto"/>
                <w:spacing w:val="7"/>
              </w:rPr>
              <w:t>其他承诺</w:t>
            </w:r>
          </w:p>
        </w:tc>
        <w:tc>
          <w:tcPr>
            <w:tcW w:w="5127" w:type="dxa"/>
          </w:tcPr>
          <w:p w14:paraId="28906E2A">
            <w:pPr>
              <w:pStyle w:val="22"/>
              <w:spacing w:before="51" w:line="238" w:lineRule="auto"/>
              <w:ind w:left="20" w:right="71" w:firstLine="3"/>
              <w:rPr>
                <w:color w:val="auto"/>
              </w:rPr>
            </w:pPr>
            <w:r>
              <w:rPr>
                <w:color w:val="auto"/>
                <w:spacing w:val="9"/>
              </w:rPr>
              <w:t>投标人需提供执行《关于进一步发挥房屋建筑和市政基 础设施项目投资效益扶持中小企业发展实施意见的通</w:t>
            </w:r>
          </w:p>
          <w:p w14:paraId="4A694BAB">
            <w:pPr>
              <w:pStyle w:val="22"/>
              <w:spacing w:before="1" w:line="252" w:lineRule="auto"/>
              <w:ind w:left="21" w:right="54" w:firstLine="3"/>
              <w:rPr>
                <w:color w:val="auto"/>
              </w:rPr>
            </w:pPr>
            <w:r>
              <w:rPr>
                <w:color w:val="auto"/>
                <w:spacing w:val="6"/>
              </w:rPr>
              <w:t>知》</w:t>
            </w:r>
            <w:r>
              <w:rPr>
                <w:rFonts w:ascii="Times New Roman" w:hAnsi="Times New Roman" w:eastAsia="Times New Roman" w:cs="Times New Roman"/>
                <w:color w:val="auto"/>
                <w:spacing w:val="6"/>
              </w:rPr>
              <w:t>(</w:t>
            </w:r>
            <w:r>
              <w:rPr>
                <w:color w:val="auto"/>
                <w:spacing w:val="6"/>
              </w:rPr>
              <w:t>焦工改</w:t>
            </w:r>
            <w:r>
              <w:rPr>
                <w:rFonts w:ascii="Times New Roman" w:hAnsi="Times New Roman" w:eastAsia="Times New Roman" w:cs="Times New Roman"/>
                <w:color w:val="auto"/>
                <w:spacing w:val="6"/>
              </w:rPr>
              <w:t>(2024)</w:t>
            </w:r>
            <w:r>
              <w:rPr>
                <w:rFonts w:ascii="Times New Roman" w:hAnsi="Times New Roman" w:eastAsia="Times New Roman" w:cs="Times New Roman"/>
                <w:color w:val="auto"/>
                <w:spacing w:val="-17"/>
              </w:rPr>
              <w:t xml:space="preserve"> </w:t>
            </w:r>
            <w:r>
              <w:rPr>
                <w:rFonts w:ascii="Times New Roman" w:hAnsi="Times New Roman" w:eastAsia="Times New Roman" w:cs="Times New Roman"/>
                <w:color w:val="auto"/>
                <w:spacing w:val="6"/>
              </w:rPr>
              <w:t>1</w:t>
            </w:r>
            <w:r>
              <w:rPr>
                <w:rFonts w:ascii="Times New Roman" w:hAnsi="Times New Roman" w:eastAsia="Times New Roman" w:cs="Times New Roman"/>
                <w:color w:val="auto"/>
                <w:spacing w:val="17"/>
                <w:w w:val="101"/>
              </w:rPr>
              <w:t xml:space="preserve"> </w:t>
            </w:r>
            <w:r>
              <w:rPr>
                <w:color w:val="auto"/>
                <w:spacing w:val="6"/>
              </w:rPr>
              <w:t>号</w:t>
            </w:r>
            <w:r>
              <w:rPr>
                <w:rFonts w:ascii="Times New Roman" w:hAnsi="Times New Roman" w:eastAsia="Times New Roman" w:cs="Times New Roman"/>
                <w:color w:val="auto"/>
                <w:spacing w:val="6"/>
              </w:rPr>
              <w:t>)</w:t>
            </w:r>
            <w:r>
              <w:rPr>
                <w:color w:val="auto"/>
                <w:spacing w:val="6"/>
              </w:rPr>
              <w:t>文的承诺，承诺以工代赈或分包</w:t>
            </w:r>
            <w:r>
              <w:rPr>
                <w:color w:val="auto"/>
              </w:rPr>
              <w:t xml:space="preserve"> </w:t>
            </w:r>
            <w:r>
              <w:rPr>
                <w:color w:val="auto"/>
                <w:spacing w:val="8"/>
              </w:rPr>
              <w:t>给中小企业不低于</w:t>
            </w:r>
            <w:r>
              <w:rPr>
                <w:color w:val="auto"/>
                <w:spacing w:val="-44"/>
              </w:rPr>
              <w:t xml:space="preserve"> </w:t>
            </w:r>
            <w:r>
              <w:rPr>
                <w:rFonts w:ascii="Times New Roman" w:hAnsi="Times New Roman" w:eastAsia="Times New Roman" w:cs="Times New Roman"/>
                <w:color w:val="auto"/>
                <w:spacing w:val="8"/>
              </w:rPr>
              <w:t>40%</w:t>
            </w:r>
            <w:r>
              <w:rPr>
                <w:rFonts w:ascii="Times New Roman" w:hAnsi="Times New Roman" w:eastAsia="Times New Roman" w:cs="Times New Roman"/>
                <w:color w:val="auto"/>
                <w:spacing w:val="-27"/>
              </w:rPr>
              <w:t xml:space="preserve"> </w:t>
            </w:r>
            <w:r>
              <w:rPr>
                <w:color w:val="auto"/>
                <w:spacing w:val="8"/>
              </w:rPr>
              <w:t>，视承诺响应情况打分，未</w:t>
            </w:r>
            <w:r>
              <w:rPr>
                <w:color w:val="auto"/>
                <w:spacing w:val="7"/>
              </w:rPr>
              <w:t>提供</w:t>
            </w:r>
            <w:r>
              <w:rPr>
                <w:color w:val="auto"/>
              </w:rPr>
              <w:t xml:space="preserve"> </w:t>
            </w:r>
            <w:r>
              <w:rPr>
                <w:color w:val="auto"/>
                <w:spacing w:val="4"/>
              </w:rPr>
              <w:t>不得分。</w:t>
            </w:r>
          </w:p>
        </w:tc>
        <w:tc>
          <w:tcPr>
            <w:tcW w:w="1324" w:type="dxa"/>
          </w:tcPr>
          <w:p w14:paraId="3592CE60">
            <w:pPr>
              <w:spacing w:line="263" w:lineRule="auto"/>
              <w:rPr>
                <w:color w:val="auto"/>
              </w:rPr>
            </w:pPr>
          </w:p>
          <w:p w14:paraId="3CBBD78A">
            <w:pPr>
              <w:spacing w:line="264" w:lineRule="auto"/>
              <w:rPr>
                <w:color w:val="auto"/>
              </w:rPr>
            </w:pPr>
          </w:p>
          <w:p w14:paraId="5D897F9A">
            <w:pPr>
              <w:pStyle w:val="22"/>
              <w:spacing w:before="65" w:line="228" w:lineRule="auto"/>
              <w:ind w:left="235"/>
              <w:rPr>
                <w:rFonts w:ascii="Times New Roman" w:hAnsi="Times New Roman" w:cs="Times New Roman"/>
                <w:color w:val="auto"/>
                <w:lang w:eastAsia="zh-CN"/>
              </w:rPr>
            </w:pPr>
            <w:r>
              <w:rPr>
                <w:rFonts w:hint="eastAsia" w:ascii="Times New Roman" w:hAnsi="Times New Roman" w:cs="Times New Roman"/>
                <w:color w:val="auto"/>
                <w:spacing w:val="5"/>
                <w:lang w:eastAsia="zh-CN"/>
              </w:rPr>
              <w:t>0</w:t>
            </w:r>
            <w:r>
              <w:rPr>
                <w:rFonts w:ascii="Times New Roman" w:hAnsi="Times New Roman" w:eastAsia="Times New Roman" w:cs="Times New Roman"/>
                <w:color w:val="auto"/>
                <w:spacing w:val="5"/>
              </w:rPr>
              <w:t>≤</w:t>
            </w:r>
            <w:r>
              <w:rPr>
                <w:color w:val="auto"/>
                <w:spacing w:val="5"/>
              </w:rPr>
              <w:t>得分</w:t>
            </w:r>
            <w:r>
              <w:rPr>
                <w:rFonts w:ascii="Times New Roman" w:hAnsi="Times New Roman" w:eastAsia="Times New Roman" w:cs="Times New Roman"/>
                <w:color w:val="auto"/>
                <w:spacing w:val="5"/>
              </w:rPr>
              <w:t>≤</w:t>
            </w:r>
            <w:r>
              <w:rPr>
                <w:rFonts w:hint="eastAsia" w:ascii="Times New Roman" w:hAnsi="Times New Roman" w:cs="Times New Roman"/>
                <w:color w:val="auto"/>
                <w:spacing w:val="5"/>
                <w:lang w:eastAsia="zh-CN"/>
              </w:rPr>
              <w:t>4</w:t>
            </w:r>
          </w:p>
        </w:tc>
      </w:tr>
      <w:tr w14:paraId="5C723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9" w:hRule="atLeast"/>
        </w:trPr>
        <w:tc>
          <w:tcPr>
            <w:tcW w:w="918" w:type="dxa"/>
            <w:vMerge w:val="continue"/>
          </w:tcPr>
          <w:p w14:paraId="3076FF71"/>
        </w:tc>
        <w:tc>
          <w:tcPr>
            <w:tcW w:w="1043" w:type="dxa"/>
          </w:tcPr>
          <w:p w14:paraId="0783D520">
            <w:pPr>
              <w:spacing w:line="298" w:lineRule="auto"/>
              <w:rPr>
                <w:color w:val="auto"/>
              </w:rPr>
            </w:pPr>
          </w:p>
          <w:p w14:paraId="738C3422">
            <w:pPr>
              <w:spacing w:line="298" w:lineRule="auto"/>
              <w:rPr>
                <w:color w:val="auto"/>
              </w:rPr>
            </w:pPr>
          </w:p>
          <w:p w14:paraId="4C36E3C4">
            <w:pPr>
              <w:pStyle w:val="22"/>
              <w:spacing w:before="65" w:line="228" w:lineRule="auto"/>
              <w:ind w:left="109"/>
              <w:rPr>
                <w:color w:val="auto"/>
              </w:rPr>
            </w:pPr>
            <w:r>
              <w:rPr>
                <w:color w:val="auto"/>
                <w:spacing w:val="6"/>
              </w:rPr>
              <w:t>企业信用</w:t>
            </w:r>
          </w:p>
        </w:tc>
        <w:tc>
          <w:tcPr>
            <w:tcW w:w="5127" w:type="dxa"/>
          </w:tcPr>
          <w:p w14:paraId="2042330F">
            <w:pPr>
              <w:pStyle w:val="22"/>
              <w:spacing w:before="119"/>
              <w:ind w:left="23" w:right="11"/>
              <w:rPr>
                <w:color w:val="auto"/>
              </w:rPr>
            </w:pPr>
            <w:r>
              <w:rPr>
                <w:color w:val="auto"/>
                <w:spacing w:val="11"/>
              </w:rPr>
              <w:t>企业获得市级及以上良好信用信息的得</w:t>
            </w:r>
            <w:r>
              <w:rPr>
                <w:color w:val="auto"/>
                <w:spacing w:val="-17"/>
              </w:rPr>
              <w:t xml:space="preserve"> </w:t>
            </w:r>
            <w:r>
              <w:rPr>
                <w:rFonts w:hint="eastAsia" w:ascii="Calibri" w:hAnsi="Calibri" w:cs="Calibri"/>
                <w:color w:val="auto"/>
                <w:spacing w:val="11"/>
                <w:lang w:eastAsia="zh-CN"/>
              </w:rPr>
              <w:t>1</w:t>
            </w:r>
            <w:r>
              <w:rPr>
                <w:rFonts w:ascii="Calibri" w:hAnsi="Calibri" w:eastAsia="Calibri" w:cs="Calibri"/>
                <w:color w:val="auto"/>
                <w:spacing w:val="25"/>
                <w:w w:val="101"/>
              </w:rPr>
              <w:t xml:space="preserve"> </w:t>
            </w:r>
            <w:r>
              <w:rPr>
                <w:color w:val="auto"/>
                <w:spacing w:val="11"/>
              </w:rPr>
              <w:t>分，没有得</w:t>
            </w:r>
            <w:r>
              <w:rPr>
                <w:color w:val="auto"/>
                <w:spacing w:val="-36"/>
              </w:rPr>
              <w:t xml:space="preserve"> </w:t>
            </w:r>
            <w:r>
              <w:rPr>
                <w:rFonts w:ascii="Calibri" w:hAnsi="Calibri" w:eastAsia="Calibri" w:cs="Calibri"/>
                <w:color w:val="auto"/>
                <w:spacing w:val="11"/>
              </w:rPr>
              <w:t>0</w:t>
            </w:r>
            <w:r>
              <w:rPr>
                <w:rFonts w:ascii="Calibri" w:hAnsi="Calibri" w:eastAsia="Calibri" w:cs="Calibri"/>
                <w:color w:val="auto"/>
              </w:rPr>
              <w:t xml:space="preserve"> </w:t>
            </w:r>
            <w:r>
              <w:rPr>
                <w:color w:val="auto"/>
                <w:spacing w:val="5"/>
              </w:rPr>
              <w:t>分。（详见附件</w:t>
            </w:r>
            <w:r>
              <w:rPr>
                <w:color w:val="auto"/>
                <w:spacing w:val="-31"/>
              </w:rPr>
              <w:t xml:space="preserve"> </w:t>
            </w:r>
            <w:r>
              <w:rPr>
                <w:rFonts w:ascii="Calibri" w:hAnsi="Calibri" w:eastAsia="Calibri" w:cs="Calibri"/>
                <w:color w:val="auto"/>
                <w:spacing w:val="5"/>
              </w:rPr>
              <w:t>C</w:t>
            </w:r>
            <w:r>
              <w:rPr>
                <w:color w:val="auto"/>
                <w:spacing w:val="5"/>
              </w:rPr>
              <w:t>）</w:t>
            </w:r>
          </w:p>
          <w:p w14:paraId="0487326A">
            <w:pPr>
              <w:pStyle w:val="22"/>
              <w:spacing w:before="24" w:line="241" w:lineRule="auto"/>
              <w:ind w:left="37" w:right="11" w:hanging="13"/>
              <w:rPr>
                <w:color w:val="auto"/>
              </w:rPr>
            </w:pPr>
            <w:r>
              <w:rPr>
                <w:rFonts w:ascii="Calibri" w:hAnsi="Calibri" w:eastAsia="Calibri" w:cs="Calibri"/>
                <w:color w:val="auto"/>
                <w:spacing w:val="4"/>
              </w:rPr>
              <w:t>2021</w:t>
            </w:r>
            <w:r>
              <w:rPr>
                <w:rFonts w:ascii="Calibri" w:hAnsi="Calibri" w:eastAsia="Calibri" w:cs="Calibri"/>
                <w:color w:val="auto"/>
                <w:spacing w:val="22"/>
                <w:w w:val="101"/>
              </w:rPr>
              <w:t xml:space="preserve"> </w:t>
            </w:r>
            <w:r>
              <w:rPr>
                <w:color w:val="auto"/>
                <w:spacing w:val="4"/>
              </w:rPr>
              <w:t>年</w:t>
            </w:r>
            <w:r>
              <w:rPr>
                <w:color w:val="auto"/>
                <w:spacing w:val="-30"/>
              </w:rPr>
              <w:t xml:space="preserve"> </w:t>
            </w:r>
            <w:r>
              <w:rPr>
                <w:rFonts w:ascii="Calibri" w:hAnsi="Calibri" w:eastAsia="Calibri" w:cs="Calibri"/>
                <w:color w:val="auto"/>
                <w:spacing w:val="4"/>
              </w:rPr>
              <w:t>1</w:t>
            </w:r>
            <w:r>
              <w:rPr>
                <w:rFonts w:ascii="Calibri" w:hAnsi="Calibri" w:eastAsia="Calibri" w:cs="Calibri"/>
                <w:color w:val="auto"/>
                <w:spacing w:val="21"/>
              </w:rPr>
              <w:t xml:space="preserve"> </w:t>
            </w:r>
            <w:r>
              <w:rPr>
                <w:color w:val="auto"/>
                <w:spacing w:val="4"/>
              </w:rPr>
              <w:t>月</w:t>
            </w:r>
            <w:r>
              <w:rPr>
                <w:color w:val="auto"/>
                <w:spacing w:val="-30"/>
              </w:rPr>
              <w:t xml:space="preserve"> </w:t>
            </w:r>
            <w:r>
              <w:rPr>
                <w:rFonts w:ascii="Calibri" w:hAnsi="Calibri" w:eastAsia="Calibri" w:cs="Calibri"/>
                <w:color w:val="auto"/>
                <w:spacing w:val="4"/>
              </w:rPr>
              <w:t xml:space="preserve">1  </w:t>
            </w:r>
            <w:r>
              <w:rPr>
                <w:color w:val="auto"/>
                <w:spacing w:val="4"/>
              </w:rPr>
              <w:t>日以来企业存在市级及以上不良信用信息</w:t>
            </w:r>
            <w:r>
              <w:rPr>
                <w:color w:val="auto"/>
              </w:rPr>
              <w:t xml:space="preserve"> </w:t>
            </w:r>
            <w:r>
              <w:rPr>
                <w:color w:val="auto"/>
                <w:spacing w:val="-4"/>
              </w:rPr>
              <w:t>的扣</w:t>
            </w:r>
            <w:r>
              <w:rPr>
                <w:color w:val="auto"/>
                <w:spacing w:val="-34"/>
              </w:rPr>
              <w:t xml:space="preserve"> </w:t>
            </w:r>
            <w:r>
              <w:rPr>
                <w:rFonts w:hint="eastAsia" w:ascii="Calibri" w:hAnsi="Calibri" w:cs="Calibri"/>
                <w:color w:val="auto"/>
                <w:spacing w:val="-4"/>
                <w:lang w:eastAsia="zh-CN"/>
              </w:rPr>
              <w:t>1</w:t>
            </w:r>
            <w:r>
              <w:rPr>
                <w:rFonts w:ascii="Calibri" w:hAnsi="Calibri" w:eastAsia="Calibri" w:cs="Calibri"/>
                <w:color w:val="auto"/>
                <w:spacing w:val="18"/>
                <w:w w:val="102"/>
              </w:rPr>
              <w:t xml:space="preserve"> </w:t>
            </w:r>
            <w:r>
              <w:rPr>
                <w:color w:val="auto"/>
                <w:spacing w:val="-4"/>
              </w:rPr>
              <w:t>分。</w:t>
            </w:r>
          </w:p>
          <w:p w14:paraId="2AA0ECE4">
            <w:pPr>
              <w:pStyle w:val="22"/>
              <w:spacing w:before="22" w:line="228" w:lineRule="auto"/>
              <w:ind w:left="20"/>
              <w:rPr>
                <w:color w:val="auto"/>
              </w:rPr>
            </w:pPr>
            <w:r>
              <w:rPr>
                <w:color w:val="auto"/>
                <w:spacing w:val="8"/>
              </w:rPr>
              <w:t>注：投标文件附证书（或文件）扫描件。</w:t>
            </w:r>
          </w:p>
        </w:tc>
        <w:tc>
          <w:tcPr>
            <w:tcW w:w="1324" w:type="dxa"/>
          </w:tcPr>
          <w:p w14:paraId="29A29809">
            <w:pPr>
              <w:spacing w:line="298" w:lineRule="auto"/>
              <w:rPr>
                <w:color w:val="auto"/>
              </w:rPr>
            </w:pPr>
          </w:p>
          <w:p w14:paraId="30B3E470">
            <w:pPr>
              <w:spacing w:line="298" w:lineRule="auto"/>
              <w:rPr>
                <w:color w:val="auto"/>
              </w:rPr>
            </w:pPr>
          </w:p>
          <w:p w14:paraId="1BD37B4E">
            <w:pPr>
              <w:pStyle w:val="22"/>
              <w:spacing w:before="65" w:line="228" w:lineRule="auto"/>
              <w:ind w:left="193"/>
              <w:rPr>
                <w:color w:val="auto"/>
                <w:lang w:eastAsia="zh-CN"/>
              </w:rPr>
            </w:pPr>
            <w:r>
              <w:rPr>
                <w:color w:val="auto"/>
                <w:spacing w:val="5"/>
              </w:rPr>
              <w:t>-</w:t>
            </w:r>
            <w:r>
              <w:rPr>
                <w:rFonts w:hint="eastAsia"/>
                <w:color w:val="auto"/>
                <w:spacing w:val="5"/>
                <w:lang w:val="en-US" w:eastAsia="zh-CN"/>
              </w:rPr>
              <w:t>1</w:t>
            </w:r>
            <w:r>
              <w:rPr>
                <w:rFonts w:ascii="Calibri" w:hAnsi="Calibri" w:eastAsia="Calibri" w:cs="Calibri"/>
                <w:color w:val="auto"/>
                <w:spacing w:val="5"/>
              </w:rPr>
              <w:t>≤</w:t>
            </w:r>
            <w:r>
              <w:rPr>
                <w:color w:val="auto"/>
                <w:spacing w:val="5"/>
              </w:rPr>
              <w:t>得分</w:t>
            </w:r>
            <w:r>
              <w:rPr>
                <w:rFonts w:ascii="Calibri" w:hAnsi="Calibri" w:eastAsia="Calibri" w:cs="Calibri"/>
                <w:color w:val="auto"/>
                <w:spacing w:val="5"/>
              </w:rPr>
              <w:t>≤</w:t>
            </w:r>
            <w:r>
              <w:rPr>
                <w:rFonts w:hint="eastAsia" w:ascii="Calibri" w:hAnsi="Calibri" w:cs="Calibri"/>
                <w:color w:val="auto"/>
                <w:spacing w:val="5"/>
                <w:lang w:val="en-US" w:eastAsia="zh-CN"/>
              </w:rPr>
              <w:t>1</w:t>
            </w:r>
          </w:p>
        </w:tc>
      </w:tr>
      <w:tr w14:paraId="58DC4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5" w:hRule="atLeast"/>
        </w:trPr>
        <w:tc>
          <w:tcPr>
            <w:tcW w:w="918" w:type="dxa"/>
            <w:vMerge w:val="continue"/>
          </w:tcPr>
          <w:p w14:paraId="7ED1567F"/>
        </w:tc>
        <w:tc>
          <w:tcPr>
            <w:tcW w:w="1043" w:type="dxa"/>
          </w:tcPr>
          <w:p w14:paraId="2EB42BCA">
            <w:pPr>
              <w:spacing w:line="429" w:lineRule="auto"/>
              <w:rPr>
                <w:color w:val="auto"/>
              </w:rPr>
            </w:pPr>
          </w:p>
          <w:p w14:paraId="732B7CD0">
            <w:pPr>
              <w:pStyle w:val="22"/>
              <w:spacing w:before="65"/>
              <w:ind w:left="314" w:right="102" w:hanging="205"/>
              <w:rPr>
                <w:color w:val="auto"/>
              </w:rPr>
            </w:pPr>
            <w:r>
              <w:rPr>
                <w:color w:val="auto"/>
                <w:spacing w:val="6"/>
              </w:rPr>
              <w:t>项目经理</w:t>
            </w:r>
            <w:r>
              <w:rPr>
                <w:color w:val="auto"/>
                <w:spacing w:val="1"/>
              </w:rPr>
              <w:t xml:space="preserve"> </w:t>
            </w:r>
            <w:r>
              <w:rPr>
                <w:color w:val="auto"/>
                <w:spacing w:val="4"/>
              </w:rPr>
              <w:t>信用</w:t>
            </w:r>
          </w:p>
        </w:tc>
        <w:tc>
          <w:tcPr>
            <w:tcW w:w="5127" w:type="dxa"/>
          </w:tcPr>
          <w:p w14:paraId="743916AE">
            <w:pPr>
              <w:pStyle w:val="22"/>
              <w:spacing w:before="87" w:line="239" w:lineRule="auto"/>
              <w:ind w:left="22" w:right="121" w:hanging="2"/>
              <w:rPr>
                <w:color w:val="auto"/>
              </w:rPr>
            </w:pPr>
            <w:r>
              <w:rPr>
                <w:color w:val="auto"/>
                <w:spacing w:val="7"/>
              </w:rPr>
              <w:t>个人获得市级及以上良好信用信息的得</w:t>
            </w:r>
            <w:r>
              <w:rPr>
                <w:color w:val="auto"/>
                <w:spacing w:val="-16"/>
              </w:rPr>
              <w:t xml:space="preserve"> </w:t>
            </w:r>
            <w:r>
              <w:rPr>
                <w:rFonts w:ascii="Calibri" w:hAnsi="Calibri" w:eastAsia="Calibri" w:cs="Calibri"/>
                <w:color w:val="auto"/>
                <w:spacing w:val="7"/>
              </w:rPr>
              <w:t>1</w:t>
            </w:r>
            <w:r>
              <w:rPr>
                <w:rFonts w:ascii="Calibri" w:hAnsi="Calibri" w:eastAsia="Calibri" w:cs="Calibri"/>
                <w:color w:val="auto"/>
                <w:spacing w:val="18"/>
              </w:rPr>
              <w:t xml:space="preserve"> </w:t>
            </w:r>
            <w:r>
              <w:rPr>
                <w:color w:val="auto"/>
                <w:spacing w:val="7"/>
              </w:rPr>
              <w:t>分，没有得</w:t>
            </w:r>
            <w:r>
              <w:rPr>
                <w:color w:val="auto"/>
                <w:spacing w:val="-40"/>
              </w:rPr>
              <w:t xml:space="preserve"> </w:t>
            </w:r>
            <w:r>
              <w:rPr>
                <w:rFonts w:ascii="Calibri" w:hAnsi="Calibri" w:eastAsia="Calibri" w:cs="Calibri"/>
                <w:color w:val="auto"/>
                <w:spacing w:val="7"/>
              </w:rPr>
              <w:t>0</w:t>
            </w:r>
            <w:r>
              <w:rPr>
                <w:rFonts w:ascii="Calibri" w:hAnsi="Calibri" w:eastAsia="Calibri" w:cs="Calibri"/>
                <w:color w:val="auto"/>
              </w:rPr>
              <w:t xml:space="preserve"> </w:t>
            </w:r>
            <w:r>
              <w:rPr>
                <w:color w:val="auto"/>
                <w:spacing w:val="5"/>
              </w:rPr>
              <w:t>分。（详见附件</w:t>
            </w:r>
            <w:r>
              <w:rPr>
                <w:color w:val="auto"/>
                <w:spacing w:val="-30"/>
              </w:rPr>
              <w:t xml:space="preserve"> </w:t>
            </w:r>
            <w:r>
              <w:rPr>
                <w:rFonts w:ascii="Calibri" w:hAnsi="Calibri" w:eastAsia="Calibri" w:cs="Calibri"/>
                <w:color w:val="auto"/>
                <w:spacing w:val="5"/>
              </w:rPr>
              <w:t>D</w:t>
            </w:r>
            <w:r>
              <w:rPr>
                <w:color w:val="auto"/>
                <w:spacing w:val="5"/>
              </w:rPr>
              <w:t>）</w:t>
            </w:r>
          </w:p>
          <w:p w14:paraId="4DE9994D">
            <w:pPr>
              <w:pStyle w:val="22"/>
              <w:spacing w:before="26"/>
              <w:ind w:left="37" w:right="11" w:hanging="13"/>
              <w:rPr>
                <w:color w:val="auto"/>
              </w:rPr>
            </w:pPr>
            <w:r>
              <w:rPr>
                <w:rFonts w:ascii="Calibri" w:hAnsi="Calibri" w:eastAsia="Calibri" w:cs="Calibri"/>
                <w:color w:val="auto"/>
                <w:spacing w:val="4"/>
              </w:rPr>
              <w:t>2021</w:t>
            </w:r>
            <w:r>
              <w:rPr>
                <w:rFonts w:ascii="Calibri" w:hAnsi="Calibri" w:eastAsia="Calibri" w:cs="Calibri"/>
                <w:color w:val="auto"/>
                <w:spacing w:val="22"/>
                <w:w w:val="101"/>
              </w:rPr>
              <w:t xml:space="preserve"> </w:t>
            </w:r>
            <w:r>
              <w:rPr>
                <w:color w:val="auto"/>
                <w:spacing w:val="4"/>
              </w:rPr>
              <w:t>年</w:t>
            </w:r>
            <w:r>
              <w:rPr>
                <w:color w:val="auto"/>
                <w:spacing w:val="-30"/>
              </w:rPr>
              <w:t xml:space="preserve"> </w:t>
            </w:r>
            <w:r>
              <w:rPr>
                <w:rFonts w:ascii="Calibri" w:hAnsi="Calibri" w:eastAsia="Calibri" w:cs="Calibri"/>
                <w:color w:val="auto"/>
                <w:spacing w:val="4"/>
              </w:rPr>
              <w:t>1</w:t>
            </w:r>
            <w:r>
              <w:rPr>
                <w:rFonts w:ascii="Calibri" w:hAnsi="Calibri" w:eastAsia="Calibri" w:cs="Calibri"/>
                <w:color w:val="auto"/>
                <w:spacing w:val="21"/>
              </w:rPr>
              <w:t xml:space="preserve"> </w:t>
            </w:r>
            <w:r>
              <w:rPr>
                <w:color w:val="auto"/>
                <w:spacing w:val="4"/>
              </w:rPr>
              <w:t>月</w:t>
            </w:r>
            <w:r>
              <w:rPr>
                <w:color w:val="auto"/>
                <w:spacing w:val="-30"/>
              </w:rPr>
              <w:t xml:space="preserve"> </w:t>
            </w:r>
            <w:r>
              <w:rPr>
                <w:rFonts w:ascii="Calibri" w:hAnsi="Calibri" w:eastAsia="Calibri" w:cs="Calibri"/>
                <w:color w:val="auto"/>
                <w:spacing w:val="4"/>
              </w:rPr>
              <w:t xml:space="preserve">1  </w:t>
            </w:r>
            <w:r>
              <w:rPr>
                <w:color w:val="auto"/>
                <w:spacing w:val="4"/>
              </w:rPr>
              <w:t>日以来个人存在市级及以上不良信用信息</w:t>
            </w:r>
            <w:r>
              <w:rPr>
                <w:color w:val="auto"/>
              </w:rPr>
              <w:t xml:space="preserve"> </w:t>
            </w:r>
            <w:r>
              <w:rPr>
                <w:color w:val="auto"/>
                <w:spacing w:val="-5"/>
              </w:rPr>
              <w:t>的扣</w:t>
            </w:r>
            <w:r>
              <w:rPr>
                <w:color w:val="auto"/>
                <w:spacing w:val="-29"/>
              </w:rPr>
              <w:t xml:space="preserve"> </w:t>
            </w:r>
            <w:r>
              <w:rPr>
                <w:rFonts w:ascii="Calibri" w:hAnsi="Calibri" w:eastAsia="Calibri" w:cs="Calibri"/>
                <w:color w:val="auto"/>
                <w:spacing w:val="-5"/>
              </w:rPr>
              <w:t>1</w:t>
            </w:r>
            <w:r>
              <w:rPr>
                <w:rFonts w:ascii="Calibri" w:hAnsi="Calibri" w:eastAsia="Calibri" w:cs="Calibri"/>
                <w:color w:val="auto"/>
                <w:spacing w:val="18"/>
                <w:w w:val="102"/>
              </w:rPr>
              <w:t xml:space="preserve"> </w:t>
            </w:r>
            <w:r>
              <w:rPr>
                <w:color w:val="auto"/>
                <w:spacing w:val="-5"/>
              </w:rPr>
              <w:t>分。</w:t>
            </w:r>
          </w:p>
          <w:p w14:paraId="13C461C9">
            <w:pPr>
              <w:pStyle w:val="22"/>
              <w:spacing w:before="25" w:line="228" w:lineRule="auto"/>
              <w:ind w:left="20"/>
              <w:rPr>
                <w:color w:val="auto"/>
              </w:rPr>
            </w:pPr>
            <w:r>
              <w:rPr>
                <w:color w:val="auto"/>
                <w:spacing w:val="8"/>
              </w:rPr>
              <w:t>注：投标文件附证书（或文件）扫描件。</w:t>
            </w:r>
          </w:p>
        </w:tc>
        <w:tc>
          <w:tcPr>
            <w:tcW w:w="1324" w:type="dxa"/>
          </w:tcPr>
          <w:p w14:paraId="232C39B9">
            <w:pPr>
              <w:spacing w:line="282" w:lineRule="auto"/>
              <w:rPr>
                <w:color w:val="auto"/>
              </w:rPr>
            </w:pPr>
          </w:p>
          <w:p w14:paraId="44B452D4">
            <w:pPr>
              <w:spacing w:line="282" w:lineRule="auto"/>
              <w:rPr>
                <w:color w:val="auto"/>
              </w:rPr>
            </w:pPr>
          </w:p>
          <w:p w14:paraId="563114EF">
            <w:pPr>
              <w:pStyle w:val="22"/>
              <w:spacing w:before="65" w:line="228" w:lineRule="auto"/>
              <w:ind w:left="193"/>
              <w:rPr>
                <w:color w:val="auto"/>
                <w:lang w:eastAsia="zh-CN"/>
              </w:rPr>
            </w:pPr>
            <w:r>
              <w:rPr>
                <w:color w:val="auto"/>
                <w:spacing w:val="5"/>
              </w:rPr>
              <w:t>-</w:t>
            </w:r>
            <w:r>
              <w:rPr>
                <w:rFonts w:hint="eastAsia"/>
                <w:color w:val="auto"/>
                <w:spacing w:val="5"/>
                <w:lang w:val="en-US" w:eastAsia="zh-CN"/>
              </w:rPr>
              <w:t>1</w:t>
            </w:r>
            <w:r>
              <w:rPr>
                <w:rFonts w:ascii="Calibri" w:hAnsi="Calibri" w:eastAsia="Calibri" w:cs="Calibri"/>
                <w:color w:val="auto"/>
                <w:spacing w:val="5"/>
              </w:rPr>
              <w:t>≤</w:t>
            </w:r>
            <w:r>
              <w:rPr>
                <w:color w:val="auto"/>
                <w:spacing w:val="5"/>
              </w:rPr>
              <w:t>得分</w:t>
            </w:r>
            <w:r>
              <w:rPr>
                <w:rFonts w:ascii="Calibri" w:hAnsi="Calibri" w:eastAsia="Calibri" w:cs="Calibri"/>
                <w:color w:val="auto"/>
                <w:spacing w:val="5"/>
              </w:rPr>
              <w:t>≤</w:t>
            </w:r>
            <w:r>
              <w:rPr>
                <w:rFonts w:hint="eastAsia" w:ascii="Calibri" w:hAnsi="Calibri" w:cs="Calibri"/>
                <w:color w:val="auto"/>
                <w:spacing w:val="5"/>
                <w:lang w:val="en-US" w:eastAsia="zh-CN"/>
              </w:rPr>
              <w:t>1</w:t>
            </w:r>
          </w:p>
        </w:tc>
      </w:tr>
      <w:tr w14:paraId="31DD98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918" w:type="dxa"/>
            <w:vMerge w:val="continue"/>
          </w:tcPr>
          <w:p w14:paraId="6DB22CF5"/>
        </w:tc>
        <w:tc>
          <w:tcPr>
            <w:tcW w:w="1043" w:type="dxa"/>
          </w:tcPr>
          <w:p w14:paraId="7AADFB7C">
            <w:pPr>
              <w:pStyle w:val="22"/>
              <w:spacing w:before="55"/>
              <w:ind w:left="319" w:right="205" w:hanging="107"/>
            </w:pPr>
            <w:r>
              <w:rPr>
                <w:spacing w:val="6"/>
              </w:rPr>
              <w:t>招标人</w:t>
            </w:r>
            <w:r>
              <w:t xml:space="preserve"> </w:t>
            </w:r>
            <w:r>
              <w:rPr>
                <w:spacing w:val="2"/>
              </w:rPr>
              <w:t>意见</w:t>
            </w:r>
          </w:p>
        </w:tc>
        <w:tc>
          <w:tcPr>
            <w:tcW w:w="5127" w:type="dxa"/>
          </w:tcPr>
          <w:p w14:paraId="0C227CC9"/>
        </w:tc>
        <w:tc>
          <w:tcPr>
            <w:tcW w:w="1324" w:type="dxa"/>
          </w:tcPr>
          <w:p w14:paraId="1ED6DD52">
            <w:pPr>
              <w:pStyle w:val="22"/>
              <w:spacing w:before="192" w:line="228" w:lineRule="auto"/>
              <w:ind w:left="250"/>
            </w:pPr>
            <w:r>
              <w:rPr>
                <w:spacing w:val="4"/>
              </w:rPr>
              <w:t>0</w:t>
            </w:r>
            <w:r>
              <w:rPr>
                <w:rFonts w:ascii="Calibri" w:hAnsi="Calibri" w:eastAsia="Calibri" w:cs="Calibri"/>
                <w:spacing w:val="4"/>
              </w:rPr>
              <w:t>≤</w:t>
            </w:r>
            <w:r>
              <w:rPr>
                <w:spacing w:val="4"/>
              </w:rPr>
              <w:t>得分</w:t>
            </w:r>
            <w:r>
              <w:rPr>
                <w:rFonts w:ascii="Calibri" w:hAnsi="Calibri" w:eastAsia="Calibri" w:cs="Calibri"/>
                <w:spacing w:val="4"/>
              </w:rPr>
              <w:t>≤</w:t>
            </w:r>
            <w:r>
              <w:rPr>
                <w:spacing w:val="4"/>
              </w:rPr>
              <w:t>2</w:t>
            </w:r>
          </w:p>
        </w:tc>
      </w:tr>
      <w:tr w14:paraId="6F9007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8" w:hRule="atLeast"/>
        </w:trPr>
        <w:tc>
          <w:tcPr>
            <w:tcW w:w="8412" w:type="dxa"/>
            <w:gridSpan w:val="4"/>
          </w:tcPr>
          <w:p w14:paraId="208503E1">
            <w:pPr>
              <w:pStyle w:val="22"/>
              <w:spacing w:before="158" w:line="355" w:lineRule="auto"/>
              <w:ind w:left="23" w:right="641" w:firstLine="2"/>
            </w:pPr>
            <w:r>
              <w:rPr>
                <w:spacing w:val="9"/>
              </w:rPr>
              <w:t>投标人综合得分＝技术标得分＋商务标得分＋综合标得分。（分值均保留两位小数）</w:t>
            </w:r>
            <w:r>
              <w:rPr>
                <w:spacing w:val="5"/>
              </w:rPr>
              <w:t xml:space="preserve"> </w:t>
            </w:r>
            <w:r>
              <w:rPr>
                <w:spacing w:val="8"/>
              </w:rPr>
              <w:t>注：</w:t>
            </w:r>
            <w:r>
              <w:rPr>
                <w:rFonts w:ascii="Times New Roman" w:hAnsi="Times New Roman" w:eastAsia="Times New Roman" w:cs="Times New Roman"/>
                <w:spacing w:val="8"/>
              </w:rPr>
              <w:t>1.</w:t>
            </w:r>
            <w:r>
              <w:rPr>
                <w:spacing w:val="8"/>
              </w:rPr>
              <w:t>企业及项目经理良好信用信息采集项范围见附件</w:t>
            </w:r>
            <w:r>
              <w:rPr>
                <w:spacing w:val="-35"/>
              </w:rPr>
              <w:t xml:space="preserve"> </w:t>
            </w:r>
            <w:r>
              <w:rPr>
                <w:rFonts w:ascii="Times New Roman" w:hAnsi="Times New Roman" w:eastAsia="Times New Roman" w:cs="Times New Roman"/>
                <w:spacing w:val="8"/>
              </w:rPr>
              <w:t xml:space="preserve">C </w:t>
            </w:r>
            <w:r>
              <w:rPr>
                <w:spacing w:val="8"/>
              </w:rPr>
              <w:t>和附件</w:t>
            </w:r>
            <w:r>
              <w:rPr>
                <w:spacing w:val="-44"/>
              </w:rPr>
              <w:t xml:space="preserve"> </w:t>
            </w:r>
            <w:r>
              <w:rPr>
                <w:rFonts w:ascii="Times New Roman" w:hAnsi="Times New Roman" w:eastAsia="Times New Roman" w:cs="Times New Roman"/>
                <w:spacing w:val="8"/>
              </w:rPr>
              <w:t>D</w:t>
            </w:r>
            <w:r>
              <w:rPr>
                <w:spacing w:val="8"/>
              </w:rPr>
              <w:t>。</w:t>
            </w:r>
          </w:p>
          <w:p w14:paraId="2C50E2AB">
            <w:pPr>
              <w:pStyle w:val="22"/>
              <w:spacing w:before="31" w:line="329" w:lineRule="auto"/>
              <w:ind w:left="23" w:right="15" w:firstLine="416"/>
              <w:jc w:val="both"/>
            </w:pPr>
            <w:r>
              <w:rPr>
                <w:rFonts w:ascii="Times New Roman" w:hAnsi="Times New Roman" w:eastAsia="Times New Roman" w:cs="Times New Roman"/>
                <w:spacing w:val="10"/>
              </w:rPr>
              <w:t>2.</w:t>
            </w:r>
            <w:r>
              <w:rPr>
                <w:spacing w:val="10"/>
              </w:rPr>
              <w:t xml:space="preserve">不良信用信息采集见省级住房城乡建设主管部门以及信用中国、信用河南、国家企业 </w:t>
            </w:r>
            <w:r>
              <w:rPr>
                <w:spacing w:val="15"/>
              </w:rPr>
              <w:t>信用信息公示系统和全国法院失信被执行人名</w:t>
            </w:r>
            <w:r>
              <w:rPr>
                <w:spacing w:val="14"/>
              </w:rPr>
              <w:t>单信息公布与查询平台等网站中公示的与建</w:t>
            </w:r>
            <w:r>
              <w:t xml:space="preserve"> </w:t>
            </w:r>
            <w:r>
              <w:rPr>
                <w:spacing w:val="7"/>
              </w:rPr>
              <w:t>筑活动有关的信息。</w:t>
            </w:r>
          </w:p>
        </w:tc>
      </w:tr>
    </w:tbl>
    <w:p w14:paraId="272F40E3">
      <w:r>
        <w:rPr>
          <w:rFonts w:ascii="黑体" w:hAnsi="黑体" w:eastAsia="黑体" w:cs="黑体"/>
          <w:spacing w:val="-1"/>
          <w:sz w:val="28"/>
          <w:szCs w:val="28"/>
        </w:rPr>
        <w:br w:type="page"/>
      </w:r>
    </w:p>
    <w:p w14:paraId="749BF476">
      <w:pPr>
        <w:spacing w:line="360" w:lineRule="auto"/>
        <w:ind w:left="2881"/>
        <w:jc w:val="both"/>
        <w:outlineLvl w:val="1"/>
        <w:rPr>
          <w:rFonts w:ascii="宋体" w:hAnsi="宋体" w:eastAsia="宋体" w:cs="宋体"/>
          <w:sz w:val="28"/>
          <w:szCs w:val="28"/>
        </w:rPr>
      </w:pPr>
      <w:bookmarkStart w:id="79" w:name="_Toc1927"/>
      <w:r>
        <w:rPr>
          <w:rFonts w:ascii="黑体" w:hAnsi="黑体" w:eastAsia="黑体" w:cs="黑体"/>
          <w:spacing w:val="-1"/>
          <w:sz w:val="28"/>
          <w:szCs w:val="28"/>
        </w:rPr>
        <w:t>评标办法</w:t>
      </w:r>
      <w:r>
        <w:rPr>
          <w:rFonts w:ascii="宋体" w:hAnsi="宋体" w:eastAsia="宋体" w:cs="宋体"/>
          <w:b/>
          <w:bCs/>
          <w:spacing w:val="-1"/>
          <w:sz w:val="28"/>
          <w:szCs w:val="28"/>
        </w:rPr>
        <w:t>(综合评估法)</w:t>
      </w:r>
      <w:bookmarkEnd w:id="79"/>
    </w:p>
    <w:p w14:paraId="30AEF4D5">
      <w:pPr>
        <w:pStyle w:val="2"/>
        <w:spacing w:line="360" w:lineRule="auto"/>
        <w:ind w:left="42"/>
        <w:jc w:val="both"/>
        <w:outlineLvl w:val="1"/>
        <w:rPr>
          <w:rFonts w:ascii="黑体" w:hAnsi="黑体" w:eastAsia="黑体" w:cs="黑体"/>
          <w:sz w:val="28"/>
          <w:szCs w:val="28"/>
        </w:rPr>
      </w:pPr>
      <w:bookmarkStart w:id="80" w:name="_Toc15306"/>
      <w:r>
        <w:rPr>
          <w:b/>
          <w:bCs/>
          <w:spacing w:val="-7"/>
          <w:sz w:val="28"/>
          <w:szCs w:val="28"/>
        </w:rPr>
        <w:t>1.</w:t>
      </w:r>
      <w:r>
        <w:rPr>
          <w:rFonts w:ascii="黑体" w:hAnsi="黑体" w:eastAsia="黑体" w:cs="黑体"/>
          <w:b/>
          <w:bCs/>
          <w:spacing w:val="-7"/>
          <w:sz w:val="28"/>
          <w:szCs w:val="28"/>
        </w:rPr>
        <w:t>评标方法</w:t>
      </w:r>
      <w:bookmarkEnd w:id="80"/>
    </w:p>
    <w:p w14:paraId="47F99A2A">
      <w:pPr>
        <w:spacing w:line="360" w:lineRule="auto"/>
        <w:ind w:left="27" w:firstLine="421"/>
        <w:jc w:val="both"/>
        <w:rPr>
          <w:rFonts w:ascii="宋体" w:hAnsi="宋体" w:eastAsia="宋体" w:cs="宋体"/>
          <w:sz w:val="20"/>
          <w:szCs w:val="20"/>
        </w:rPr>
      </w:pPr>
      <w:r>
        <w:rPr>
          <w:rFonts w:ascii="宋体" w:hAnsi="宋体" w:eastAsia="宋体" w:cs="宋体"/>
          <w:spacing w:val="12"/>
          <w:sz w:val="20"/>
          <w:szCs w:val="20"/>
        </w:rPr>
        <w:t>本次评标采用综合评估法。评标委员会对满足招标文件实质性要求的投标文件，按照本</w:t>
      </w:r>
      <w:r>
        <w:rPr>
          <w:rFonts w:ascii="宋体" w:hAnsi="宋体" w:eastAsia="宋体" w:cs="宋体"/>
          <w:spacing w:val="8"/>
          <w:sz w:val="20"/>
          <w:szCs w:val="20"/>
        </w:rPr>
        <w:t>章第</w:t>
      </w:r>
      <w:r>
        <w:rPr>
          <w:rFonts w:ascii="Times New Roman" w:hAnsi="Times New Roman" w:eastAsia="Times New Roman" w:cs="Times New Roman"/>
          <w:spacing w:val="8"/>
          <w:sz w:val="20"/>
          <w:szCs w:val="20"/>
        </w:rPr>
        <w:t>2.2</w:t>
      </w:r>
      <w:r>
        <w:rPr>
          <w:rFonts w:ascii="宋体" w:hAnsi="宋体" w:eastAsia="宋体" w:cs="宋体"/>
          <w:spacing w:val="8"/>
          <w:sz w:val="20"/>
          <w:szCs w:val="20"/>
        </w:rPr>
        <w:t>款规定的评分标准进行打分，并按得分由高到低顺序推荐中标候</w:t>
      </w:r>
      <w:r>
        <w:rPr>
          <w:rFonts w:ascii="宋体" w:hAnsi="宋体" w:eastAsia="宋体" w:cs="宋体"/>
          <w:spacing w:val="7"/>
          <w:sz w:val="20"/>
          <w:szCs w:val="20"/>
        </w:rPr>
        <w:t>选人，或根据招标人</w:t>
      </w:r>
      <w:r>
        <w:rPr>
          <w:rFonts w:ascii="宋体" w:hAnsi="宋体" w:eastAsia="宋体" w:cs="宋体"/>
          <w:spacing w:val="11"/>
          <w:sz w:val="20"/>
          <w:szCs w:val="20"/>
        </w:rPr>
        <w:t>授权直接确定中标人，但投标报价低于其成本的除外。综合评分相等时，以投标报价低的优</w:t>
      </w:r>
      <w:r>
        <w:rPr>
          <w:rFonts w:ascii="宋体" w:hAnsi="宋体" w:eastAsia="宋体" w:cs="宋体"/>
          <w:spacing w:val="9"/>
          <w:sz w:val="20"/>
          <w:szCs w:val="20"/>
        </w:rPr>
        <w:t>先；投标报价也相等的，由招标人自行确定。</w:t>
      </w:r>
    </w:p>
    <w:p w14:paraId="0884552F">
      <w:pPr>
        <w:pStyle w:val="2"/>
        <w:spacing w:line="360" w:lineRule="auto"/>
        <w:ind w:left="27"/>
        <w:jc w:val="both"/>
        <w:outlineLvl w:val="1"/>
        <w:rPr>
          <w:rFonts w:ascii="黑体" w:hAnsi="黑体" w:eastAsia="黑体" w:cs="黑体"/>
          <w:sz w:val="28"/>
          <w:szCs w:val="28"/>
        </w:rPr>
      </w:pPr>
      <w:bookmarkStart w:id="81" w:name="_Toc24378"/>
      <w:r>
        <w:rPr>
          <w:b/>
          <w:bCs/>
          <w:spacing w:val="-5"/>
          <w:sz w:val="28"/>
          <w:szCs w:val="28"/>
        </w:rPr>
        <w:t>2.</w:t>
      </w:r>
      <w:r>
        <w:rPr>
          <w:rFonts w:ascii="黑体" w:hAnsi="黑体" w:eastAsia="黑体" w:cs="黑体"/>
          <w:b/>
          <w:bCs/>
          <w:spacing w:val="-5"/>
          <w:sz w:val="28"/>
          <w:szCs w:val="28"/>
        </w:rPr>
        <w:t>评审标准</w:t>
      </w:r>
      <w:bookmarkEnd w:id="81"/>
    </w:p>
    <w:p w14:paraId="560FCB1B">
      <w:pPr>
        <w:spacing w:line="360" w:lineRule="auto"/>
        <w:ind w:left="27"/>
        <w:jc w:val="both"/>
        <w:outlineLvl w:val="2"/>
        <w:rPr>
          <w:rFonts w:ascii="宋体" w:hAnsi="宋体" w:eastAsia="宋体" w:cs="宋体"/>
          <w:sz w:val="28"/>
          <w:szCs w:val="28"/>
        </w:rPr>
      </w:pPr>
      <w:bookmarkStart w:id="82" w:name="_Toc13232"/>
      <w:r>
        <w:rPr>
          <w:rFonts w:ascii="Times New Roman" w:hAnsi="Times New Roman" w:eastAsia="Times New Roman" w:cs="Times New Roman"/>
          <w:b/>
          <w:bCs/>
          <w:spacing w:val="-2"/>
          <w:sz w:val="28"/>
          <w:szCs w:val="28"/>
        </w:rPr>
        <w:t>2.1</w:t>
      </w:r>
      <w:r>
        <w:rPr>
          <w:rFonts w:ascii="宋体" w:hAnsi="宋体" w:eastAsia="宋体" w:cs="宋体"/>
          <w:b/>
          <w:bCs/>
          <w:spacing w:val="-2"/>
          <w:sz w:val="28"/>
          <w:szCs w:val="28"/>
        </w:rPr>
        <w:t>初步评审标准</w:t>
      </w:r>
      <w:bookmarkEnd w:id="82"/>
    </w:p>
    <w:p w14:paraId="2EDF24CD">
      <w:pPr>
        <w:spacing w:line="360" w:lineRule="auto"/>
        <w:ind w:left="444"/>
        <w:jc w:val="both"/>
        <w:rPr>
          <w:rFonts w:ascii="宋体" w:hAnsi="宋体" w:eastAsia="宋体" w:cs="宋体"/>
          <w:sz w:val="20"/>
          <w:szCs w:val="20"/>
        </w:rPr>
      </w:pPr>
      <w:r>
        <w:rPr>
          <w:rFonts w:ascii="Times New Roman" w:hAnsi="Times New Roman" w:eastAsia="Times New Roman" w:cs="Times New Roman"/>
          <w:spacing w:val="6"/>
          <w:sz w:val="20"/>
          <w:szCs w:val="20"/>
        </w:rPr>
        <w:t>2.1.1</w:t>
      </w:r>
      <w:r>
        <w:rPr>
          <w:rFonts w:ascii="宋体" w:hAnsi="宋体" w:eastAsia="宋体" w:cs="宋体"/>
          <w:spacing w:val="6"/>
          <w:sz w:val="20"/>
          <w:szCs w:val="20"/>
        </w:rPr>
        <w:t>形式评审标准：见评标办法前附表。</w:t>
      </w:r>
    </w:p>
    <w:p w14:paraId="40B7F14A">
      <w:pPr>
        <w:spacing w:line="360" w:lineRule="auto"/>
        <w:ind w:left="444"/>
        <w:jc w:val="both"/>
        <w:rPr>
          <w:rFonts w:ascii="宋体" w:hAnsi="宋体" w:eastAsia="宋体" w:cs="宋体"/>
          <w:sz w:val="20"/>
          <w:szCs w:val="20"/>
        </w:rPr>
      </w:pPr>
      <w:r>
        <w:rPr>
          <w:rFonts w:ascii="Times New Roman" w:hAnsi="Times New Roman" w:eastAsia="Times New Roman" w:cs="Times New Roman"/>
          <w:spacing w:val="6"/>
          <w:sz w:val="20"/>
          <w:szCs w:val="20"/>
        </w:rPr>
        <w:t>2.1.2</w:t>
      </w:r>
      <w:r>
        <w:rPr>
          <w:rFonts w:ascii="宋体" w:hAnsi="宋体" w:eastAsia="宋体" w:cs="宋体"/>
          <w:spacing w:val="6"/>
          <w:sz w:val="20"/>
          <w:szCs w:val="20"/>
        </w:rPr>
        <w:t>资格评审标准：见评标办法前附表。</w:t>
      </w:r>
    </w:p>
    <w:p w14:paraId="21B7AB79">
      <w:pPr>
        <w:spacing w:line="360" w:lineRule="auto"/>
        <w:ind w:left="444"/>
        <w:jc w:val="both"/>
        <w:rPr>
          <w:rFonts w:ascii="宋体" w:hAnsi="宋体" w:eastAsia="宋体" w:cs="宋体"/>
          <w:sz w:val="20"/>
          <w:szCs w:val="20"/>
        </w:rPr>
      </w:pPr>
      <w:r>
        <w:rPr>
          <w:rFonts w:ascii="Times New Roman" w:hAnsi="Times New Roman" w:eastAsia="Times New Roman" w:cs="Times New Roman"/>
          <w:spacing w:val="6"/>
          <w:sz w:val="20"/>
          <w:szCs w:val="20"/>
        </w:rPr>
        <w:t>2.1.3</w:t>
      </w:r>
      <w:r>
        <w:rPr>
          <w:rFonts w:ascii="宋体" w:hAnsi="宋体" w:eastAsia="宋体" w:cs="宋体"/>
          <w:spacing w:val="6"/>
          <w:sz w:val="20"/>
          <w:szCs w:val="20"/>
        </w:rPr>
        <w:t>响应性评审标准：见评标办法前附表。</w:t>
      </w:r>
    </w:p>
    <w:p w14:paraId="01570174">
      <w:pPr>
        <w:spacing w:line="360" w:lineRule="auto"/>
        <w:ind w:left="2"/>
        <w:jc w:val="both"/>
        <w:outlineLvl w:val="2"/>
        <w:rPr>
          <w:rFonts w:ascii="宋体" w:hAnsi="宋体" w:eastAsia="宋体" w:cs="宋体"/>
          <w:sz w:val="28"/>
          <w:szCs w:val="28"/>
        </w:rPr>
      </w:pPr>
      <w:bookmarkStart w:id="83" w:name="_Toc15281"/>
      <w:r>
        <w:rPr>
          <w:rFonts w:ascii="Times New Roman" w:hAnsi="Times New Roman" w:eastAsia="Times New Roman" w:cs="Times New Roman"/>
          <w:b/>
          <w:bCs/>
          <w:spacing w:val="-2"/>
          <w:sz w:val="28"/>
          <w:szCs w:val="28"/>
        </w:rPr>
        <w:t>2.2</w:t>
      </w:r>
      <w:r>
        <w:rPr>
          <w:rFonts w:ascii="宋体" w:hAnsi="宋体" w:eastAsia="宋体" w:cs="宋体"/>
          <w:b/>
          <w:bCs/>
          <w:spacing w:val="-2"/>
          <w:sz w:val="28"/>
          <w:szCs w:val="28"/>
        </w:rPr>
        <w:t>分值构成与评分标准</w:t>
      </w:r>
      <w:bookmarkEnd w:id="83"/>
    </w:p>
    <w:p w14:paraId="5A7AC8EC">
      <w:pPr>
        <w:spacing w:line="360" w:lineRule="auto"/>
        <w:ind w:left="419"/>
        <w:jc w:val="both"/>
        <w:rPr>
          <w:rFonts w:ascii="黑体" w:hAnsi="黑体" w:eastAsia="黑体" w:cs="黑体"/>
          <w:sz w:val="20"/>
          <w:szCs w:val="20"/>
        </w:rPr>
      </w:pPr>
      <w:r>
        <w:rPr>
          <w:rFonts w:ascii="Times New Roman" w:hAnsi="Times New Roman" w:eastAsia="Times New Roman" w:cs="Times New Roman"/>
          <w:spacing w:val="4"/>
          <w:sz w:val="20"/>
          <w:szCs w:val="20"/>
        </w:rPr>
        <w:t>2.2.1</w:t>
      </w:r>
      <w:r>
        <w:rPr>
          <w:rFonts w:ascii="黑体" w:hAnsi="黑体" w:eastAsia="黑体" w:cs="黑体"/>
          <w:spacing w:val="4"/>
          <w:sz w:val="20"/>
          <w:szCs w:val="20"/>
        </w:rPr>
        <w:t>分值构成</w:t>
      </w:r>
    </w:p>
    <w:p w14:paraId="4BF43232">
      <w:pPr>
        <w:spacing w:line="360" w:lineRule="auto"/>
        <w:ind w:left="731"/>
        <w:jc w:val="both"/>
        <w:rPr>
          <w:rFonts w:ascii="宋体" w:hAnsi="宋体" w:eastAsia="宋体" w:cs="宋体"/>
          <w:sz w:val="20"/>
          <w:szCs w:val="20"/>
        </w:rPr>
      </w:pPr>
      <w:r>
        <w:rPr>
          <w:rFonts w:ascii="宋体" w:hAnsi="宋体" w:eastAsia="宋体" w:cs="宋体"/>
          <w:spacing w:val="7"/>
          <w:sz w:val="20"/>
          <w:szCs w:val="20"/>
        </w:rPr>
        <w:t>（</w:t>
      </w:r>
      <w:r>
        <w:rPr>
          <w:rFonts w:ascii="Times New Roman" w:hAnsi="Times New Roman" w:eastAsia="Times New Roman" w:cs="Times New Roman"/>
          <w:spacing w:val="7"/>
          <w:sz w:val="20"/>
          <w:szCs w:val="20"/>
        </w:rPr>
        <w:t>1</w:t>
      </w:r>
      <w:r>
        <w:rPr>
          <w:rFonts w:ascii="宋体" w:hAnsi="宋体" w:eastAsia="宋体" w:cs="宋体"/>
          <w:spacing w:val="7"/>
          <w:sz w:val="20"/>
          <w:szCs w:val="20"/>
        </w:rPr>
        <w:t>）技术标：见评标办法前附表；</w:t>
      </w:r>
    </w:p>
    <w:p w14:paraId="0CAD68D0">
      <w:pPr>
        <w:spacing w:line="360" w:lineRule="auto"/>
        <w:ind w:left="731"/>
        <w:jc w:val="both"/>
        <w:rPr>
          <w:rFonts w:ascii="宋体" w:hAnsi="宋体" w:eastAsia="宋体" w:cs="宋体"/>
          <w:sz w:val="20"/>
          <w:szCs w:val="20"/>
        </w:rPr>
      </w:pPr>
      <w:r>
        <w:rPr>
          <w:rFonts w:ascii="宋体" w:hAnsi="宋体" w:eastAsia="宋体" w:cs="宋体"/>
          <w:spacing w:val="7"/>
          <w:sz w:val="20"/>
          <w:szCs w:val="20"/>
        </w:rPr>
        <w:t>（</w:t>
      </w:r>
      <w:r>
        <w:rPr>
          <w:rFonts w:ascii="Times New Roman" w:hAnsi="Times New Roman" w:eastAsia="Times New Roman" w:cs="Times New Roman"/>
          <w:spacing w:val="7"/>
          <w:sz w:val="20"/>
          <w:szCs w:val="20"/>
        </w:rPr>
        <w:t>2</w:t>
      </w:r>
      <w:r>
        <w:rPr>
          <w:rFonts w:ascii="宋体" w:hAnsi="宋体" w:eastAsia="宋体" w:cs="宋体"/>
          <w:spacing w:val="7"/>
          <w:sz w:val="20"/>
          <w:szCs w:val="20"/>
        </w:rPr>
        <w:t>）商务标：见评标办法前附表；</w:t>
      </w:r>
    </w:p>
    <w:p w14:paraId="65AC9882">
      <w:pPr>
        <w:spacing w:line="360" w:lineRule="auto"/>
        <w:ind w:left="731"/>
        <w:jc w:val="both"/>
        <w:rPr>
          <w:rFonts w:ascii="宋体" w:hAnsi="宋体" w:eastAsia="宋体" w:cs="宋体"/>
          <w:sz w:val="20"/>
          <w:szCs w:val="20"/>
        </w:rPr>
      </w:pPr>
      <w:r>
        <w:rPr>
          <w:rFonts w:ascii="宋体" w:hAnsi="宋体" w:eastAsia="宋体" w:cs="宋体"/>
          <w:spacing w:val="7"/>
          <w:sz w:val="20"/>
          <w:szCs w:val="20"/>
        </w:rPr>
        <w:t>（</w:t>
      </w:r>
      <w:r>
        <w:rPr>
          <w:rFonts w:ascii="Times New Roman" w:hAnsi="Times New Roman" w:eastAsia="Times New Roman" w:cs="Times New Roman"/>
          <w:spacing w:val="7"/>
          <w:sz w:val="20"/>
          <w:szCs w:val="20"/>
        </w:rPr>
        <w:t>3</w:t>
      </w:r>
      <w:r>
        <w:rPr>
          <w:rFonts w:ascii="宋体" w:hAnsi="宋体" w:eastAsia="宋体" w:cs="宋体"/>
          <w:spacing w:val="7"/>
          <w:sz w:val="20"/>
          <w:szCs w:val="20"/>
        </w:rPr>
        <w:t>）综合标：见评标办法前附表。</w:t>
      </w:r>
    </w:p>
    <w:p w14:paraId="307E95D1">
      <w:pPr>
        <w:spacing w:line="360" w:lineRule="auto"/>
        <w:ind w:left="419"/>
        <w:jc w:val="both"/>
        <w:rPr>
          <w:rFonts w:ascii="黑体" w:hAnsi="黑体" w:eastAsia="黑体" w:cs="黑体"/>
          <w:sz w:val="20"/>
          <w:szCs w:val="20"/>
        </w:rPr>
      </w:pPr>
      <w:r>
        <w:rPr>
          <w:rFonts w:ascii="Times New Roman" w:hAnsi="Times New Roman" w:eastAsia="Times New Roman" w:cs="Times New Roman"/>
          <w:spacing w:val="6"/>
          <w:sz w:val="20"/>
          <w:szCs w:val="20"/>
        </w:rPr>
        <w:t>2.2.2</w:t>
      </w:r>
      <w:r>
        <w:rPr>
          <w:rFonts w:ascii="黑体" w:hAnsi="黑体" w:eastAsia="黑体" w:cs="黑体"/>
          <w:spacing w:val="6"/>
          <w:sz w:val="20"/>
          <w:szCs w:val="20"/>
        </w:rPr>
        <w:t>评标基准价计算</w:t>
      </w:r>
    </w:p>
    <w:p w14:paraId="662336EB">
      <w:pPr>
        <w:spacing w:line="360" w:lineRule="auto"/>
        <w:ind w:right="2200" w:firstLine="856" w:firstLineChars="400"/>
        <w:jc w:val="both"/>
        <w:rPr>
          <w:rFonts w:ascii="宋体" w:hAnsi="宋体" w:eastAsia="宋体" w:cs="宋体"/>
          <w:spacing w:val="7"/>
          <w:sz w:val="20"/>
          <w:szCs w:val="20"/>
        </w:rPr>
      </w:pPr>
      <w:r>
        <w:rPr>
          <w:rFonts w:ascii="宋体" w:hAnsi="宋体" w:eastAsia="宋体" w:cs="宋体"/>
          <w:spacing w:val="7"/>
          <w:sz w:val="20"/>
          <w:szCs w:val="20"/>
        </w:rPr>
        <w:t>评标基准价计算方法：见评标办法前附表。</w:t>
      </w:r>
    </w:p>
    <w:p w14:paraId="3B314EB8">
      <w:pPr>
        <w:spacing w:line="360" w:lineRule="auto"/>
        <w:ind w:right="3708" w:firstLine="424" w:firstLineChars="200"/>
        <w:jc w:val="both"/>
        <w:rPr>
          <w:rFonts w:ascii="黑体" w:hAnsi="黑体" w:eastAsia="黑体" w:cs="黑体"/>
          <w:sz w:val="20"/>
          <w:szCs w:val="20"/>
        </w:rPr>
      </w:pPr>
      <w:r>
        <w:rPr>
          <w:rFonts w:ascii="Times New Roman" w:hAnsi="Times New Roman" w:eastAsia="Times New Roman" w:cs="Times New Roman"/>
          <w:spacing w:val="6"/>
          <w:sz w:val="20"/>
          <w:szCs w:val="20"/>
        </w:rPr>
        <w:t>2.2.3</w:t>
      </w:r>
      <w:r>
        <w:rPr>
          <w:rFonts w:ascii="黑体" w:hAnsi="黑体" w:eastAsia="黑体" w:cs="黑体"/>
          <w:spacing w:val="6"/>
          <w:sz w:val="20"/>
          <w:szCs w:val="20"/>
        </w:rPr>
        <w:t>投标报价的偏差率计算</w:t>
      </w:r>
    </w:p>
    <w:p w14:paraId="0DAB1D41">
      <w:pPr>
        <w:spacing w:line="360" w:lineRule="auto"/>
        <w:ind w:left="846"/>
        <w:jc w:val="both"/>
        <w:rPr>
          <w:rFonts w:ascii="宋体" w:hAnsi="宋体" w:eastAsia="宋体" w:cs="宋体"/>
          <w:sz w:val="20"/>
          <w:szCs w:val="20"/>
        </w:rPr>
      </w:pPr>
      <w:r>
        <w:rPr>
          <w:rFonts w:ascii="宋体" w:hAnsi="宋体" w:eastAsia="宋体" w:cs="宋体"/>
          <w:spacing w:val="9"/>
          <w:sz w:val="20"/>
          <w:szCs w:val="20"/>
        </w:rPr>
        <w:t>投标报价的偏差率计算公式：见评标办法前附表。</w:t>
      </w:r>
    </w:p>
    <w:p w14:paraId="1711BFE9">
      <w:pPr>
        <w:spacing w:line="360" w:lineRule="auto"/>
        <w:ind w:left="419"/>
        <w:jc w:val="both"/>
        <w:rPr>
          <w:rFonts w:ascii="黑体" w:hAnsi="黑体" w:eastAsia="黑体" w:cs="黑体"/>
          <w:sz w:val="20"/>
          <w:szCs w:val="20"/>
        </w:rPr>
      </w:pPr>
      <w:r>
        <w:rPr>
          <w:rFonts w:ascii="Times New Roman" w:hAnsi="Times New Roman" w:eastAsia="Times New Roman" w:cs="Times New Roman"/>
          <w:spacing w:val="5"/>
          <w:sz w:val="20"/>
          <w:szCs w:val="20"/>
        </w:rPr>
        <w:t>2.2.4</w:t>
      </w:r>
      <w:r>
        <w:rPr>
          <w:rFonts w:ascii="黑体" w:hAnsi="黑体" w:eastAsia="黑体" w:cs="黑体"/>
          <w:spacing w:val="5"/>
          <w:sz w:val="20"/>
          <w:szCs w:val="20"/>
        </w:rPr>
        <w:t>评分标准</w:t>
      </w:r>
    </w:p>
    <w:p w14:paraId="6896FEED">
      <w:pPr>
        <w:spacing w:line="360" w:lineRule="auto"/>
        <w:ind w:left="731"/>
        <w:jc w:val="both"/>
        <w:rPr>
          <w:rFonts w:ascii="宋体" w:hAnsi="宋体" w:eastAsia="宋体" w:cs="宋体"/>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1</w:t>
      </w:r>
      <w:r>
        <w:rPr>
          <w:rFonts w:ascii="宋体" w:hAnsi="宋体" w:eastAsia="宋体" w:cs="宋体"/>
          <w:spacing w:val="8"/>
          <w:sz w:val="20"/>
          <w:szCs w:val="20"/>
        </w:rPr>
        <w:t>）技术标评分标准：见评标办法前附表；</w:t>
      </w:r>
    </w:p>
    <w:p w14:paraId="42C1847D">
      <w:pPr>
        <w:spacing w:line="360" w:lineRule="auto"/>
        <w:ind w:left="731"/>
        <w:jc w:val="both"/>
        <w:rPr>
          <w:rFonts w:ascii="宋体" w:hAnsi="宋体" w:eastAsia="宋体" w:cs="宋体"/>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2</w:t>
      </w:r>
      <w:r>
        <w:rPr>
          <w:rFonts w:ascii="宋体" w:hAnsi="宋体" w:eastAsia="宋体" w:cs="宋体"/>
          <w:spacing w:val="8"/>
          <w:sz w:val="20"/>
          <w:szCs w:val="20"/>
        </w:rPr>
        <w:t>）商务标评分标准：见评标办法前附表；</w:t>
      </w:r>
    </w:p>
    <w:p w14:paraId="6602BA91">
      <w:pPr>
        <w:spacing w:line="360" w:lineRule="auto"/>
        <w:ind w:left="731"/>
        <w:jc w:val="both"/>
        <w:rPr>
          <w:rFonts w:ascii="宋体" w:hAnsi="宋体" w:eastAsia="宋体" w:cs="宋体"/>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3</w:t>
      </w:r>
      <w:r>
        <w:rPr>
          <w:rFonts w:ascii="宋体" w:hAnsi="宋体" w:eastAsia="宋体" w:cs="宋体"/>
          <w:spacing w:val="8"/>
          <w:sz w:val="20"/>
          <w:szCs w:val="20"/>
        </w:rPr>
        <w:t>）综合标评分标准：见评标办法前附表。</w:t>
      </w:r>
    </w:p>
    <w:p w14:paraId="64E80BA5">
      <w:pPr>
        <w:pStyle w:val="2"/>
        <w:spacing w:line="360" w:lineRule="auto"/>
        <w:ind w:left="6"/>
        <w:jc w:val="both"/>
        <w:outlineLvl w:val="1"/>
        <w:rPr>
          <w:rFonts w:ascii="黑体" w:hAnsi="黑体" w:eastAsia="黑体" w:cs="黑体"/>
          <w:sz w:val="28"/>
          <w:szCs w:val="28"/>
        </w:rPr>
      </w:pPr>
      <w:bookmarkStart w:id="84" w:name="_Toc3703"/>
      <w:r>
        <w:rPr>
          <w:b/>
          <w:bCs/>
          <w:spacing w:val="-5"/>
          <w:sz w:val="28"/>
          <w:szCs w:val="28"/>
        </w:rPr>
        <w:t>3.</w:t>
      </w:r>
      <w:r>
        <w:rPr>
          <w:rFonts w:ascii="黑体" w:hAnsi="黑体" w:eastAsia="黑体" w:cs="黑体"/>
          <w:b/>
          <w:bCs/>
          <w:spacing w:val="-5"/>
          <w:sz w:val="28"/>
          <w:szCs w:val="28"/>
        </w:rPr>
        <w:t>评标程序</w:t>
      </w:r>
      <w:bookmarkEnd w:id="84"/>
    </w:p>
    <w:p w14:paraId="0084E073">
      <w:pPr>
        <w:spacing w:line="360" w:lineRule="auto"/>
        <w:jc w:val="both"/>
        <w:outlineLvl w:val="2"/>
        <w:rPr>
          <w:rFonts w:ascii="宋体" w:hAnsi="宋体" w:eastAsia="宋体" w:cs="宋体"/>
          <w:sz w:val="28"/>
          <w:szCs w:val="28"/>
        </w:rPr>
      </w:pPr>
      <w:bookmarkStart w:id="85" w:name="_Toc9462"/>
      <w:r>
        <w:rPr>
          <w:rFonts w:ascii="Times New Roman" w:hAnsi="Times New Roman" w:eastAsia="Times New Roman" w:cs="Times New Roman"/>
          <w:b/>
          <w:bCs/>
          <w:spacing w:val="-2"/>
          <w:sz w:val="28"/>
          <w:szCs w:val="28"/>
        </w:rPr>
        <w:t>3.1</w:t>
      </w:r>
      <w:r>
        <w:rPr>
          <w:rFonts w:ascii="宋体" w:hAnsi="宋体" w:eastAsia="宋体" w:cs="宋体"/>
          <w:b/>
          <w:bCs/>
          <w:spacing w:val="-2"/>
          <w:sz w:val="28"/>
          <w:szCs w:val="28"/>
        </w:rPr>
        <w:t>初步评审</w:t>
      </w:r>
      <w:bookmarkEnd w:id="85"/>
    </w:p>
    <w:p w14:paraId="4CAD35F9">
      <w:pPr>
        <w:spacing w:line="360" w:lineRule="auto"/>
        <w:ind w:left="2" w:right="4" w:firstLine="421"/>
        <w:jc w:val="both"/>
        <w:rPr>
          <w:rFonts w:ascii="宋体" w:hAnsi="宋体" w:eastAsia="宋体" w:cs="宋体"/>
          <w:sz w:val="20"/>
          <w:szCs w:val="20"/>
        </w:rPr>
      </w:pPr>
      <w:r>
        <w:rPr>
          <w:rFonts w:ascii="Times New Roman" w:hAnsi="Times New Roman" w:eastAsia="Times New Roman" w:cs="Times New Roman"/>
          <w:spacing w:val="8"/>
          <w:sz w:val="20"/>
          <w:szCs w:val="20"/>
        </w:rPr>
        <w:t>3.1.1</w:t>
      </w:r>
      <w:r>
        <w:rPr>
          <w:rFonts w:ascii="宋体" w:hAnsi="宋体" w:eastAsia="宋体" w:cs="宋体"/>
          <w:spacing w:val="8"/>
          <w:sz w:val="20"/>
          <w:szCs w:val="20"/>
        </w:rPr>
        <w:t>评标委员会依据本章第</w:t>
      </w:r>
      <w:r>
        <w:rPr>
          <w:rFonts w:ascii="Times New Roman" w:hAnsi="Times New Roman" w:eastAsia="Times New Roman" w:cs="Times New Roman"/>
          <w:spacing w:val="8"/>
          <w:sz w:val="20"/>
          <w:szCs w:val="20"/>
        </w:rPr>
        <w:t>2.1</w:t>
      </w:r>
      <w:r>
        <w:rPr>
          <w:rFonts w:ascii="宋体" w:hAnsi="宋体" w:eastAsia="宋体" w:cs="宋体"/>
          <w:spacing w:val="8"/>
          <w:sz w:val="20"/>
          <w:szCs w:val="20"/>
        </w:rPr>
        <w:t>款规定的标准对投标文件进行初步评审。有一项不符合评审标准的，作废标处理。</w:t>
      </w:r>
    </w:p>
    <w:p w14:paraId="4B8DEE3B">
      <w:pPr>
        <w:spacing w:line="360" w:lineRule="auto"/>
        <w:ind w:left="424"/>
        <w:jc w:val="both"/>
        <w:rPr>
          <w:rFonts w:ascii="宋体" w:hAnsi="宋体" w:eastAsia="宋体" w:cs="宋体"/>
          <w:sz w:val="20"/>
          <w:szCs w:val="20"/>
        </w:rPr>
      </w:pPr>
      <w:r>
        <w:rPr>
          <w:rFonts w:ascii="Times New Roman" w:hAnsi="Times New Roman" w:eastAsia="Times New Roman" w:cs="Times New Roman"/>
          <w:spacing w:val="6"/>
          <w:sz w:val="20"/>
          <w:szCs w:val="20"/>
        </w:rPr>
        <w:t>3.1.2</w:t>
      </w:r>
      <w:r>
        <w:rPr>
          <w:rFonts w:ascii="宋体" w:hAnsi="宋体" w:eastAsia="宋体" w:cs="宋体"/>
          <w:spacing w:val="6"/>
          <w:sz w:val="20"/>
          <w:szCs w:val="20"/>
        </w:rPr>
        <w:t>投标人有以下情形之一的，其投标作废标处理：</w:t>
      </w:r>
    </w:p>
    <w:p w14:paraId="245B50D2">
      <w:pPr>
        <w:spacing w:line="360" w:lineRule="auto"/>
        <w:ind w:left="731"/>
        <w:jc w:val="both"/>
        <w:rPr>
          <w:rFonts w:ascii="宋体" w:hAnsi="宋体" w:eastAsia="宋体" w:cs="宋体"/>
          <w:sz w:val="20"/>
          <w:szCs w:val="20"/>
        </w:rPr>
      </w:pPr>
      <w:r>
        <w:rPr>
          <w:rFonts w:ascii="宋体" w:hAnsi="宋体" w:eastAsia="宋体" w:cs="宋体"/>
          <w:spacing w:val="6"/>
          <w:sz w:val="20"/>
          <w:szCs w:val="20"/>
        </w:rPr>
        <w:t>（</w:t>
      </w:r>
      <w:r>
        <w:rPr>
          <w:rFonts w:ascii="Times New Roman" w:hAnsi="Times New Roman" w:eastAsia="Times New Roman" w:cs="Times New Roman"/>
          <w:spacing w:val="6"/>
          <w:sz w:val="20"/>
          <w:szCs w:val="20"/>
        </w:rPr>
        <w:t>1</w:t>
      </w:r>
      <w:r>
        <w:rPr>
          <w:rFonts w:ascii="宋体" w:hAnsi="宋体" w:eastAsia="宋体" w:cs="宋体"/>
          <w:spacing w:val="6"/>
          <w:sz w:val="20"/>
          <w:szCs w:val="20"/>
        </w:rPr>
        <w:t>）第二章“投标人须知”第</w:t>
      </w:r>
      <w:r>
        <w:rPr>
          <w:rFonts w:ascii="Times New Roman" w:hAnsi="Times New Roman" w:eastAsia="Times New Roman" w:cs="Times New Roman"/>
          <w:spacing w:val="6"/>
          <w:sz w:val="20"/>
          <w:szCs w:val="20"/>
        </w:rPr>
        <w:t>1.4.3</w:t>
      </w:r>
      <w:r>
        <w:rPr>
          <w:rFonts w:ascii="宋体" w:hAnsi="宋体" w:eastAsia="宋体" w:cs="宋体"/>
          <w:spacing w:val="6"/>
          <w:sz w:val="20"/>
          <w:szCs w:val="20"/>
        </w:rPr>
        <w:t>项规定的任何一种情形的；</w:t>
      </w:r>
    </w:p>
    <w:p w14:paraId="5E4A3159">
      <w:pPr>
        <w:spacing w:line="360" w:lineRule="auto"/>
        <w:ind w:left="731"/>
        <w:jc w:val="both"/>
        <w:rPr>
          <w:rFonts w:ascii="宋体" w:hAnsi="宋体" w:eastAsia="宋体" w:cs="宋体"/>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2</w:t>
      </w:r>
      <w:r>
        <w:rPr>
          <w:rFonts w:ascii="宋体" w:hAnsi="宋体" w:eastAsia="宋体" w:cs="宋体"/>
          <w:spacing w:val="8"/>
          <w:sz w:val="20"/>
          <w:szCs w:val="20"/>
        </w:rPr>
        <w:t>）串通投标或弄虚作假或有其他违法行为的；</w:t>
      </w:r>
    </w:p>
    <w:p w14:paraId="29EDAE6D">
      <w:pPr>
        <w:spacing w:line="360" w:lineRule="auto"/>
        <w:ind w:left="731"/>
        <w:jc w:val="both"/>
        <w:rPr>
          <w:rFonts w:ascii="宋体" w:hAnsi="宋体" w:eastAsia="宋体" w:cs="宋体"/>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3</w:t>
      </w:r>
      <w:r>
        <w:rPr>
          <w:rFonts w:ascii="宋体" w:hAnsi="宋体" w:eastAsia="宋体" w:cs="宋体"/>
          <w:spacing w:val="8"/>
          <w:sz w:val="20"/>
          <w:szCs w:val="20"/>
        </w:rPr>
        <w:t>）不按评标委员会要求澄清、说明或补正的。</w:t>
      </w:r>
    </w:p>
    <w:p w14:paraId="6728F89B">
      <w:pPr>
        <w:spacing w:line="360" w:lineRule="auto"/>
        <w:ind w:left="5" w:right="2" w:firstLine="418"/>
        <w:jc w:val="both"/>
        <w:rPr>
          <w:rFonts w:ascii="宋体" w:hAnsi="宋体" w:eastAsia="宋体" w:cs="宋体"/>
          <w:sz w:val="20"/>
          <w:szCs w:val="20"/>
        </w:rPr>
      </w:pPr>
      <w:r>
        <w:rPr>
          <w:rFonts w:ascii="Times New Roman" w:hAnsi="Times New Roman" w:eastAsia="Times New Roman" w:cs="Times New Roman"/>
          <w:spacing w:val="9"/>
          <w:sz w:val="20"/>
          <w:szCs w:val="20"/>
        </w:rPr>
        <w:t>3.1.3</w:t>
      </w:r>
      <w:r>
        <w:rPr>
          <w:rFonts w:ascii="宋体" w:hAnsi="宋体" w:eastAsia="宋体" w:cs="宋体"/>
          <w:spacing w:val="9"/>
          <w:sz w:val="20"/>
          <w:szCs w:val="20"/>
        </w:rPr>
        <w:t>投标报价有算术错误的，评标委员会按以下原则对投标报价进行修正，修正的价格经投标人确认后具有约束力。投标人不接受修正价格的，其投标作废标处理。</w:t>
      </w:r>
    </w:p>
    <w:p w14:paraId="6F4F7681">
      <w:pPr>
        <w:spacing w:line="360" w:lineRule="auto"/>
        <w:ind w:left="433"/>
        <w:jc w:val="both"/>
        <w:rPr>
          <w:rFonts w:ascii="宋体" w:hAnsi="宋体" w:eastAsia="宋体" w:cs="宋体"/>
          <w:sz w:val="20"/>
          <w:szCs w:val="20"/>
        </w:rPr>
      </w:pPr>
      <w:r>
        <w:rPr>
          <w:rFonts w:ascii="宋体" w:hAnsi="宋体" w:eastAsia="宋体" w:cs="宋体"/>
          <w:spacing w:val="9"/>
          <w:sz w:val="20"/>
          <w:szCs w:val="20"/>
        </w:rPr>
        <w:t>（</w:t>
      </w:r>
      <w:r>
        <w:rPr>
          <w:rFonts w:ascii="Times New Roman" w:hAnsi="Times New Roman" w:eastAsia="Times New Roman" w:cs="Times New Roman"/>
          <w:spacing w:val="9"/>
          <w:sz w:val="20"/>
          <w:szCs w:val="20"/>
        </w:rPr>
        <w:t>1</w:t>
      </w:r>
      <w:r>
        <w:rPr>
          <w:rFonts w:ascii="宋体" w:hAnsi="宋体" w:eastAsia="宋体" w:cs="宋体"/>
          <w:spacing w:val="9"/>
          <w:sz w:val="20"/>
          <w:szCs w:val="20"/>
        </w:rPr>
        <w:t>）投标文件中的大写金额与小写金额不一致的，以</w:t>
      </w:r>
      <w:r>
        <w:rPr>
          <w:rFonts w:ascii="宋体" w:hAnsi="宋体" w:eastAsia="宋体" w:cs="宋体"/>
          <w:spacing w:val="8"/>
          <w:sz w:val="20"/>
          <w:szCs w:val="20"/>
        </w:rPr>
        <w:t>大写金额为准；</w:t>
      </w:r>
    </w:p>
    <w:p w14:paraId="520259E6">
      <w:pPr>
        <w:spacing w:line="360" w:lineRule="auto"/>
        <w:ind w:left="3" w:right="2" w:firstLine="430"/>
        <w:jc w:val="both"/>
        <w:rPr>
          <w:rFonts w:ascii="宋体" w:hAnsi="宋体" w:eastAsia="宋体" w:cs="宋体"/>
          <w:sz w:val="20"/>
          <w:szCs w:val="20"/>
        </w:rPr>
      </w:pPr>
      <w:r>
        <w:rPr>
          <w:rFonts w:ascii="宋体" w:hAnsi="宋体" w:eastAsia="宋体" w:cs="宋体"/>
          <w:spacing w:val="9"/>
          <w:sz w:val="20"/>
          <w:szCs w:val="20"/>
        </w:rPr>
        <w:t>（</w:t>
      </w:r>
      <w:r>
        <w:rPr>
          <w:rFonts w:ascii="Times New Roman" w:hAnsi="Times New Roman" w:eastAsia="Times New Roman" w:cs="Times New Roman"/>
          <w:spacing w:val="9"/>
          <w:sz w:val="20"/>
          <w:szCs w:val="20"/>
        </w:rPr>
        <w:t>2</w:t>
      </w:r>
      <w:r>
        <w:rPr>
          <w:rFonts w:ascii="宋体" w:hAnsi="宋体" w:eastAsia="宋体" w:cs="宋体"/>
          <w:spacing w:val="9"/>
          <w:sz w:val="20"/>
          <w:szCs w:val="20"/>
        </w:rPr>
        <w:t>）总价金额与依据单价计算出的结果不一致的，以单价金额为准修正总价，但单价金</w:t>
      </w:r>
      <w:r>
        <w:rPr>
          <w:rFonts w:ascii="宋体" w:hAnsi="宋体" w:eastAsia="宋体" w:cs="宋体"/>
          <w:spacing w:val="8"/>
          <w:sz w:val="20"/>
          <w:szCs w:val="20"/>
        </w:rPr>
        <w:t>额小数点有明显错误的除外。</w:t>
      </w:r>
    </w:p>
    <w:p w14:paraId="0391C5F1">
      <w:pPr>
        <w:spacing w:line="360" w:lineRule="auto"/>
        <w:jc w:val="both"/>
        <w:outlineLvl w:val="2"/>
        <w:rPr>
          <w:rFonts w:ascii="宋体" w:hAnsi="宋体" w:eastAsia="宋体" w:cs="宋体"/>
          <w:sz w:val="28"/>
          <w:szCs w:val="28"/>
        </w:rPr>
      </w:pPr>
      <w:bookmarkStart w:id="86" w:name="_Toc1909"/>
      <w:r>
        <w:rPr>
          <w:rFonts w:ascii="Times New Roman" w:hAnsi="Times New Roman" w:eastAsia="Times New Roman" w:cs="Times New Roman"/>
          <w:b/>
          <w:bCs/>
          <w:spacing w:val="-2"/>
          <w:sz w:val="28"/>
          <w:szCs w:val="28"/>
        </w:rPr>
        <w:t>3.2</w:t>
      </w:r>
      <w:r>
        <w:rPr>
          <w:rFonts w:ascii="宋体" w:hAnsi="宋体" w:eastAsia="宋体" w:cs="宋体"/>
          <w:b/>
          <w:bCs/>
          <w:spacing w:val="-2"/>
          <w:sz w:val="28"/>
          <w:szCs w:val="28"/>
        </w:rPr>
        <w:t>详细评审</w:t>
      </w:r>
      <w:bookmarkEnd w:id="86"/>
    </w:p>
    <w:p w14:paraId="62E934CD">
      <w:pPr>
        <w:spacing w:line="360" w:lineRule="auto"/>
        <w:ind w:firstLine="436" w:firstLineChars="200"/>
        <w:jc w:val="both"/>
        <w:rPr>
          <w:rFonts w:ascii="宋体" w:hAnsi="宋体" w:eastAsia="宋体" w:cs="宋体"/>
          <w:sz w:val="20"/>
          <w:szCs w:val="20"/>
        </w:rPr>
      </w:pPr>
      <w:r>
        <w:rPr>
          <w:rFonts w:ascii="Times New Roman" w:hAnsi="Times New Roman" w:eastAsia="Times New Roman" w:cs="Times New Roman"/>
          <w:spacing w:val="9"/>
          <w:sz w:val="20"/>
          <w:szCs w:val="20"/>
        </w:rPr>
        <w:t>3.2.1</w:t>
      </w:r>
      <w:r>
        <w:rPr>
          <w:rFonts w:ascii="宋体" w:hAnsi="宋体" w:eastAsia="宋体" w:cs="宋体"/>
          <w:spacing w:val="9"/>
          <w:sz w:val="20"/>
          <w:szCs w:val="20"/>
        </w:rPr>
        <w:t>评标委员会按本章第</w:t>
      </w:r>
      <w:r>
        <w:rPr>
          <w:rFonts w:ascii="Times New Roman" w:hAnsi="Times New Roman" w:eastAsia="Times New Roman" w:cs="Times New Roman"/>
          <w:spacing w:val="9"/>
          <w:sz w:val="20"/>
          <w:szCs w:val="20"/>
        </w:rPr>
        <w:t>2.2</w:t>
      </w:r>
      <w:r>
        <w:rPr>
          <w:rFonts w:ascii="宋体" w:hAnsi="宋体" w:eastAsia="宋体" w:cs="宋体"/>
          <w:spacing w:val="9"/>
          <w:sz w:val="20"/>
          <w:szCs w:val="20"/>
        </w:rPr>
        <w:t>款规定的量化因素和分值进行打分，并计算出综合评估得</w:t>
      </w:r>
      <w:r>
        <w:rPr>
          <w:rFonts w:ascii="宋体" w:hAnsi="宋体" w:eastAsia="宋体" w:cs="宋体"/>
          <w:spacing w:val="-1"/>
          <w:sz w:val="20"/>
          <w:szCs w:val="20"/>
        </w:rPr>
        <w:t>分</w:t>
      </w:r>
    </w:p>
    <w:p w14:paraId="5175A089">
      <w:pPr>
        <w:spacing w:line="360" w:lineRule="auto"/>
        <w:ind w:left="731"/>
        <w:jc w:val="both"/>
        <w:rPr>
          <w:rFonts w:ascii="宋体" w:hAnsi="宋体" w:eastAsia="宋体" w:cs="宋体"/>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1</w:t>
      </w:r>
      <w:r>
        <w:rPr>
          <w:rFonts w:ascii="宋体" w:hAnsi="宋体" w:eastAsia="宋体" w:cs="宋体"/>
          <w:spacing w:val="8"/>
          <w:sz w:val="20"/>
          <w:szCs w:val="20"/>
        </w:rPr>
        <w:t>）按本章第</w:t>
      </w:r>
      <w:r>
        <w:rPr>
          <w:rFonts w:ascii="Times New Roman" w:hAnsi="Times New Roman" w:eastAsia="Times New Roman" w:cs="Times New Roman"/>
          <w:spacing w:val="8"/>
          <w:sz w:val="20"/>
          <w:szCs w:val="20"/>
        </w:rPr>
        <w:t>2.2.4</w:t>
      </w:r>
      <w:r>
        <w:rPr>
          <w:rFonts w:ascii="宋体" w:hAnsi="宋体" w:eastAsia="宋体" w:cs="宋体"/>
          <w:spacing w:val="8"/>
          <w:sz w:val="20"/>
          <w:szCs w:val="20"/>
        </w:rPr>
        <w:t>（</w:t>
      </w:r>
      <w:r>
        <w:rPr>
          <w:rFonts w:ascii="Times New Roman" w:hAnsi="Times New Roman" w:eastAsia="Times New Roman" w:cs="Times New Roman"/>
          <w:spacing w:val="8"/>
          <w:sz w:val="20"/>
          <w:szCs w:val="20"/>
        </w:rPr>
        <w:t>1</w:t>
      </w:r>
      <w:r>
        <w:rPr>
          <w:rFonts w:ascii="宋体" w:hAnsi="宋体" w:eastAsia="宋体" w:cs="宋体"/>
          <w:spacing w:val="8"/>
          <w:sz w:val="20"/>
          <w:szCs w:val="20"/>
        </w:rPr>
        <w:t>）目规定的评审因素和分值对</w:t>
      </w:r>
      <w:r>
        <w:rPr>
          <w:rFonts w:ascii="宋体" w:hAnsi="宋体" w:eastAsia="宋体" w:cs="宋体"/>
          <w:spacing w:val="7"/>
          <w:sz w:val="20"/>
          <w:szCs w:val="20"/>
        </w:rPr>
        <w:t>技术标计算出得分</w:t>
      </w:r>
      <w:r>
        <w:rPr>
          <w:rFonts w:ascii="Times New Roman" w:hAnsi="Times New Roman" w:eastAsia="Times New Roman" w:cs="Times New Roman"/>
          <w:spacing w:val="7"/>
          <w:sz w:val="20"/>
          <w:szCs w:val="20"/>
        </w:rPr>
        <w:t>A</w:t>
      </w:r>
      <w:r>
        <w:rPr>
          <w:rFonts w:ascii="宋体" w:hAnsi="宋体" w:eastAsia="宋体" w:cs="宋体"/>
          <w:spacing w:val="7"/>
          <w:sz w:val="20"/>
          <w:szCs w:val="20"/>
        </w:rPr>
        <w:t>；</w:t>
      </w:r>
    </w:p>
    <w:p w14:paraId="4ADB9F47">
      <w:pPr>
        <w:spacing w:line="360" w:lineRule="auto"/>
        <w:ind w:left="731"/>
        <w:jc w:val="both"/>
        <w:rPr>
          <w:rFonts w:ascii="宋体" w:hAnsi="宋体" w:eastAsia="宋体" w:cs="宋体"/>
          <w:sz w:val="20"/>
          <w:szCs w:val="20"/>
        </w:rPr>
      </w:pPr>
      <w:r>
        <w:rPr>
          <w:rFonts w:ascii="宋体" w:hAnsi="宋体" w:eastAsia="宋体" w:cs="宋体"/>
          <w:spacing w:val="6"/>
          <w:sz w:val="20"/>
          <w:szCs w:val="20"/>
        </w:rPr>
        <w:t>（</w:t>
      </w:r>
      <w:r>
        <w:rPr>
          <w:rFonts w:ascii="Times New Roman" w:hAnsi="Times New Roman" w:eastAsia="Times New Roman" w:cs="Times New Roman"/>
          <w:spacing w:val="6"/>
          <w:sz w:val="20"/>
          <w:szCs w:val="20"/>
        </w:rPr>
        <w:t>2</w:t>
      </w:r>
      <w:r>
        <w:rPr>
          <w:rFonts w:ascii="宋体" w:hAnsi="宋体" w:eastAsia="宋体" w:cs="宋体"/>
          <w:spacing w:val="6"/>
          <w:sz w:val="20"/>
          <w:szCs w:val="20"/>
        </w:rPr>
        <w:t>）按本章第</w:t>
      </w:r>
      <w:r>
        <w:rPr>
          <w:rFonts w:ascii="Times New Roman" w:hAnsi="Times New Roman" w:eastAsia="Times New Roman" w:cs="Times New Roman"/>
          <w:spacing w:val="6"/>
          <w:sz w:val="20"/>
          <w:szCs w:val="20"/>
        </w:rPr>
        <w:t>2.2.4</w:t>
      </w:r>
      <w:r>
        <w:rPr>
          <w:rFonts w:ascii="宋体" w:hAnsi="宋体" w:eastAsia="宋体" w:cs="宋体"/>
          <w:spacing w:val="6"/>
          <w:sz w:val="20"/>
          <w:szCs w:val="20"/>
        </w:rPr>
        <w:t>（</w:t>
      </w:r>
      <w:r>
        <w:rPr>
          <w:rFonts w:ascii="Times New Roman" w:hAnsi="Times New Roman" w:eastAsia="Times New Roman" w:cs="Times New Roman"/>
          <w:spacing w:val="6"/>
          <w:sz w:val="20"/>
          <w:szCs w:val="20"/>
        </w:rPr>
        <w:t>2</w:t>
      </w:r>
      <w:r>
        <w:rPr>
          <w:rFonts w:ascii="宋体" w:hAnsi="宋体" w:eastAsia="宋体" w:cs="宋体"/>
          <w:spacing w:val="6"/>
          <w:sz w:val="20"/>
          <w:szCs w:val="20"/>
        </w:rPr>
        <w:t>）目规定的评审因素和分值对商务标计算出得分</w:t>
      </w:r>
      <w:r>
        <w:rPr>
          <w:rFonts w:ascii="Times New Roman" w:hAnsi="Times New Roman" w:eastAsia="Times New Roman" w:cs="Times New Roman"/>
          <w:spacing w:val="6"/>
          <w:sz w:val="20"/>
          <w:szCs w:val="20"/>
        </w:rPr>
        <w:t>B</w:t>
      </w:r>
      <w:r>
        <w:rPr>
          <w:rFonts w:ascii="宋体" w:hAnsi="宋体" w:eastAsia="宋体" w:cs="宋体"/>
          <w:spacing w:val="6"/>
          <w:sz w:val="20"/>
          <w:szCs w:val="20"/>
        </w:rPr>
        <w:t>；</w:t>
      </w:r>
    </w:p>
    <w:p w14:paraId="64B46BA6">
      <w:pPr>
        <w:spacing w:line="360" w:lineRule="auto"/>
        <w:ind w:left="731"/>
        <w:jc w:val="both"/>
        <w:rPr>
          <w:rFonts w:ascii="宋体" w:hAnsi="宋体" w:eastAsia="宋体" w:cs="宋体"/>
          <w:sz w:val="20"/>
          <w:szCs w:val="20"/>
        </w:rPr>
      </w:pPr>
      <w:r>
        <w:rPr>
          <w:rFonts w:ascii="宋体" w:hAnsi="宋体" w:eastAsia="宋体" w:cs="宋体"/>
          <w:spacing w:val="6"/>
          <w:sz w:val="20"/>
          <w:szCs w:val="20"/>
        </w:rPr>
        <w:t>（</w:t>
      </w:r>
      <w:r>
        <w:rPr>
          <w:rFonts w:ascii="Times New Roman" w:hAnsi="Times New Roman" w:eastAsia="Times New Roman" w:cs="Times New Roman"/>
          <w:spacing w:val="6"/>
          <w:sz w:val="20"/>
          <w:szCs w:val="20"/>
        </w:rPr>
        <w:t>3</w:t>
      </w:r>
      <w:r>
        <w:rPr>
          <w:rFonts w:ascii="宋体" w:hAnsi="宋体" w:eastAsia="宋体" w:cs="宋体"/>
          <w:spacing w:val="6"/>
          <w:sz w:val="20"/>
          <w:szCs w:val="20"/>
        </w:rPr>
        <w:t>）按本章第</w:t>
      </w:r>
      <w:r>
        <w:rPr>
          <w:rFonts w:ascii="Times New Roman" w:hAnsi="Times New Roman" w:eastAsia="Times New Roman" w:cs="Times New Roman"/>
          <w:spacing w:val="6"/>
          <w:sz w:val="20"/>
          <w:szCs w:val="20"/>
        </w:rPr>
        <w:t>2.2.4</w:t>
      </w:r>
      <w:r>
        <w:rPr>
          <w:rFonts w:ascii="宋体" w:hAnsi="宋体" w:eastAsia="宋体" w:cs="宋体"/>
          <w:spacing w:val="6"/>
          <w:sz w:val="20"/>
          <w:szCs w:val="20"/>
        </w:rPr>
        <w:t>（</w:t>
      </w:r>
      <w:r>
        <w:rPr>
          <w:rFonts w:ascii="Times New Roman" w:hAnsi="Times New Roman" w:eastAsia="Times New Roman" w:cs="Times New Roman"/>
          <w:spacing w:val="6"/>
          <w:sz w:val="20"/>
          <w:szCs w:val="20"/>
        </w:rPr>
        <w:t>3</w:t>
      </w:r>
      <w:r>
        <w:rPr>
          <w:rFonts w:ascii="宋体" w:hAnsi="宋体" w:eastAsia="宋体" w:cs="宋体"/>
          <w:spacing w:val="6"/>
          <w:sz w:val="20"/>
          <w:szCs w:val="20"/>
        </w:rPr>
        <w:t>）目规定的评审因素和分值对综合标计算出得分</w:t>
      </w:r>
      <w:r>
        <w:rPr>
          <w:rFonts w:ascii="Times New Roman" w:hAnsi="Times New Roman" w:eastAsia="Times New Roman" w:cs="Times New Roman"/>
          <w:spacing w:val="6"/>
          <w:sz w:val="20"/>
          <w:szCs w:val="20"/>
        </w:rPr>
        <w:t>C</w:t>
      </w:r>
      <w:r>
        <w:rPr>
          <w:rFonts w:ascii="宋体" w:hAnsi="宋体" w:eastAsia="宋体" w:cs="宋体"/>
          <w:spacing w:val="6"/>
          <w:sz w:val="20"/>
          <w:szCs w:val="20"/>
        </w:rPr>
        <w:t>。</w:t>
      </w:r>
    </w:p>
    <w:p w14:paraId="3986E762">
      <w:pPr>
        <w:spacing w:line="360" w:lineRule="auto"/>
        <w:ind w:left="424"/>
        <w:jc w:val="both"/>
        <w:rPr>
          <w:rFonts w:ascii="宋体" w:hAnsi="宋体" w:eastAsia="宋体" w:cs="宋体"/>
          <w:sz w:val="20"/>
          <w:szCs w:val="20"/>
        </w:rPr>
      </w:pPr>
      <w:r>
        <w:rPr>
          <w:rFonts w:ascii="Times New Roman" w:hAnsi="Times New Roman" w:eastAsia="Times New Roman" w:cs="Times New Roman"/>
          <w:spacing w:val="7"/>
          <w:sz w:val="20"/>
          <w:szCs w:val="20"/>
        </w:rPr>
        <w:t>3.2.2</w:t>
      </w:r>
      <w:r>
        <w:rPr>
          <w:rFonts w:ascii="宋体" w:hAnsi="宋体" w:eastAsia="宋体" w:cs="宋体"/>
          <w:spacing w:val="7"/>
          <w:sz w:val="20"/>
          <w:szCs w:val="20"/>
        </w:rPr>
        <w:t>评分分值计算保留小数点后两位，小数点后第三位“四舍五入”。</w:t>
      </w:r>
    </w:p>
    <w:p w14:paraId="577F57CA">
      <w:pPr>
        <w:spacing w:line="360" w:lineRule="auto"/>
        <w:ind w:left="424"/>
        <w:jc w:val="both"/>
        <w:rPr>
          <w:rFonts w:ascii="宋体" w:hAnsi="宋体" w:eastAsia="宋体" w:cs="宋体"/>
          <w:sz w:val="20"/>
          <w:szCs w:val="20"/>
        </w:rPr>
      </w:pPr>
      <w:r>
        <w:rPr>
          <w:rFonts w:ascii="Times New Roman" w:hAnsi="Times New Roman" w:eastAsia="Times New Roman" w:cs="Times New Roman"/>
          <w:spacing w:val="5"/>
          <w:position w:val="1"/>
          <w:sz w:val="20"/>
          <w:szCs w:val="20"/>
        </w:rPr>
        <w:t>3.2.3</w:t>
      </w:r>
      <w:r>
        <w:rPr>
          <w:rFonts w:ascii="宋体" w:hAnsi="宋体" w:eastAsia="宋体" w:cs="宋体"/>
          <w:spacing w:val="5"/>
          <w:position w:val="1"/>
          <w:sz w:val="20"/>
          <w:szCs w:val="20"/>
        </w:rPr>
        <w:t>投标人得分</w:t>
      </w:r>
      <w:r>
        <w:rPr>
          <w:rFonts w:ascii="Times New Roman" w:hAnsi="Times New Roman" w:eastAsia="Times New Roman" w:cs="Times New Roman"/>
          <w:spacing w:val="5"/>
          <w:position w:val="1"/>
          <w:sz w:val="20"/>
          <w:szCs w:val="20"/>
        </w:rPr>
        <w:t>=A+B+C</w:t>
      </w:r>
      <w:r>
        <w:rPr>
          <w:rFonts w:ascii="宋体" w:hAnsi="宋体" w:eastAsia="宋体" w:cs="宋体"/>
          <w:spacing w:val="5"/>
          <w:position w:val="1"/>
          <w:sz w:val="20"/>
          <w:szCs w:val="20"/>
        </w:rPr>
        <w:t>。</w:t>
      </w:r>
    </w:p>
    <w:p w14:paraId="1F911E94">
      <w:pPr>
        <w:spacing w:line="360" w:lineRule="auto"/>
        <w:ind w:left="2" w:firstLine="421"/>
        <w:jc w:val="both"/>
        <w:rPr>
          <w:rFonts w:ascii="宋体" w:hAnsi="宋体" w:eastAsia="宋体" w:cs="宋体"/>
          <w:sz w:val="20"/>
          <w:szCs w:val="20"/>
        </w:rPr>
      </w:pPr>
      <w:r>
        <w:rPr>
          <w:rFonts w:ascii="Times New Roman" w:hAnsi="Times New Roman" w:eastAsia="Times New Roman" w:cs="Times New Roman"/>
          <w:spacing w:val="9"/>
          <w:sz w:val="20"/>
          <w:szCs w:val="20"/>
        </w:rPr>
        <w:t>3.2.4</w:t>
      </w:r>
      <w:r>
        <w:rPr>
          <w:rFonts w:ascii="宋体" w:hAnsi="宋体" w:eastAsia="宋体" w:cs="宋体"/>
          <w:spacing w:val="9"/>
          <w:sz w:val="20"/>
          <w:szCs w:val="20"/>
        </w:rPr>
        <w:t>评标委员会发现投标人的报价明显低于其他投</w:t>
      </w:r>
      <w:r>
        <w:rPr>
          <w:rFonts w:ascii="宋体" w:hAnsi="宋体" w:eastAsia="宋体" w:cs="宋体"/>
          <w:spacing w:val="8"/>
          <w:sz w:val="20"/>
          <w:szCs w:val="20"/>
        </w:rPr>
        <w:t>标报价，或者在设有标底时明显低于</w:t>
      </w:r>
      <w:r>
        <w:rPr>
          <w:rFonts w:ascii="宋体" w:hAnsi="宋体" w:eastAsia="宋体" w:cs="宋体"/>
          <w:spacing w:val="12"/>
          <w:sz w:val="20"/>
          <w:szCs w:val="20"/>
        </w:rPr>
        <w:t>标底，使得其投标报价可能低于其个别成本的，应当要求该投标人作出说明并提供相应的证</w:t>
      </w:r>
      <w:r>
        <w:rPr>
          <w:rFonts w:ascii="宋体" w:hAnsi="宋体" w:eastAsia="宋体" w:cs="宋体"/>
          <w:spacing w:val="11"/>
          <w:sz w:val="20"/>
          <w:szCs w:val="20"/>
        </w:rPr>
        <w:t>明材料。投标人不能合理说明或者不能提供相应证明材料的，由评标委员会认定该投标人以</w:t>
      </w:r>
      <w:r>
        <w:rPr>
          <w:rFonts w:ascii="宋体" w:hAnsi="宋体" w:eastAsia="宋体" w:cs="宋体"/>
          <w:spacing w:val="8"/>
          <w:sz w:val="20"/>
          <w:szCs w:val="20"/>
        </w:rPr>
        <w:t>低于成本报价竞标，其投标作废标处理。</w:t>
      </w:r>
    </w:p>
    <w:p w14:paraId="44ABC99B">
      <w:pPr>
        <w:spacing w:line="360" w:lineRule="auto"/>
        <w:jc w:val="both"/>
        <w:outlineLvl w:val="2"/>
        <w:rPr>
          <w:rFonts w:ascii="宋体" w:hAnsi="宋体" w:eastAsia="宋体" w:cs="宋体"/>
          <w:sz w:val="28"/>
          <w:szCs w:val="28"/>
        </w:rPr>
      </w:pPr>
      <w:bookmarkStart w:id="87" w:name="_Toc14009"/>
      <w:r>
        <w:rPr>
          <w:rFonts w:ascii="Times New Roman" w:hAnsi="Times New Roman" w:eastAsia="Times New Roman" w:cs="Times New Roman"/>
          <w:b/>
          <w:bCs/>
          <w:spacing w:val="-2"/>
          <w:sz w:val="28"/>
          <w:szCs w:val="28"/>
        </w:rPr>
        <w:t>3.3</w:t>
      </w:r>
      <w:r>
        <w:rPr>
          <w:rFonts w:ascii="宋体" w:hAnsi="宋体" w:eastAsia="宋体" w:cs="宋体"/>
          <w:b/>
          <w:bCs/>
          <w:spacing w:val="-2"/>
          <w:sz w:val="28"/>
          <w:szCs w:val="28"/>
        </w:rPr>
        <w:t>投标文件的澄清和补正</w:t>
      </w:r>
      <w:bookmarkEnd w:id="87"/>
    </w:p>
    <w:p w14:paraId="0C8F6582">
      <w:pPr>
        <w:spacing w:line="360" w:lineRule="auto"/>
        <w:ind w:left="3" w:firstLine="420"/>
        <w:jc w:val="both"/>
        <w:rPr>
          <w:rFonts w:ascii="宋体" w:hAnsi="宋体" w:eastAsia="宋体" w:cs="宋体"/>
          <w:sz w:val="20"/>
          <w:szCs w:val="20"/>
        </w:rPr>
      </w:pPr>
      <w:r>
        <w:rPr>
          <w:rFonts w:ascii="Times New Roman" w:hAnsi="Times New Roman" w:eastAsia="Times New Roman" w:cs="Times New Roman"/>
          <w:spacing w:val="10"/>
          <w:sz w:val="20"/>
          <w:szCs w:val="20"/>
        </w:rPr>
        <w:t>3.3.1</w:t>
      </w:r>
      <w:r>
        <w:rPr>
          <w:rFonts w:ascii="宋体" w:hAnsi="宋体" w:eastAsia="宋体" w:cs="宋体"/>
          <w:spacing w:val="10"/>
          <w:sz w:val="20"/>
          <w:szCs w:val="20"/>
        </w:rPr>
        <w:t>在评标过程中，评标委员会可以要求投标人对所提交投标文件中不明确的内容进行</w:t>
      </w:r>
      <w:r>
        <w:rPr>
          <w:rFonts w:ascii="宋体" w:hAnsi="宋体" w:eastAsia="宋体" w:cs="宋体"/>
          <w:spacing w:val="12"/>
          <w:sz w:val="20"/>
          <w:szCs w:val="20"/>
        </w:rPr>
        <w:t>澄清或说明，或者对细微偏差进行补正。评标委员会不接受投标人主动提出的澄清、说明或</w:t>
      </w:r>
      <w:r>
        <w:rPr>
          <w:rFonts w:ascii="宋体" w:hAnsi="宋体" w:eastAsia="宋体" w:cs="宋体"/>
          <w:spacing w:val="3"/>
          <w:sz w:val="20"/>
          <w:szCs w:val="20"/>
        </w:rPr>
        <w:t>补正。</w:t>
      </w:r>
    </w:p>
    <w:p w14:paraId="3880B1CA">
      <w:pPr>
        <w:spacing w:line="360" w:lineRule="auto"/>
        <w:ind w:left="4" w:firstLine="419"/>
        <w:jc w:val="both"/>
        <w:rPr>
          <w:rFonts w:ascii="宋体" w:hAnsi="宋体" w:eastAsia="宋体" w:cs="宋体"/>
          <w:sz w:val="20"/>
          <w:szCs w:val="20"/>
        </w:rPr>
      </w:pPr>
      <w:r>
        <w:rPr>
          <w:rFonts w:ascii="Times New Roman" w:hAnsi="Times New Roman" w:eastAsia="Times New Roman" w:cs="Times New Roman"/>
          <w:spacing w:val="9"/>
          <w:sz w:val="20"/>
          <w:szCs w:val="20"/>
        </w:rPr>
        <w:t>3.3.2</w:t>
      </w:r>
      <w:r>
        <w:rPr>
          <w:rFonts w:ascii="宋体" w:hAnsi="宋体" w:eastAsia="宋体" w:cs="宋体"/>
          <w:spacing w:val="9"/>
          <w:sz w:val="20"/>
          <w:szCs w:val="20"/>
        </w:rPr>
        <w:t>澄清、说明和补正不得改变投标文件的实质性内容</w:t>
      </w:r>
      <w:r>
        <w:rPr>
          <w:rFonts w:ascii="宋体" w:hAnsi="宋体" w:eastAsia="宋体" w:cs="宋体"/>
          <w:spacing w:val="8"/>
          <w:sz w:val="20"/>
          <w:szCs w:val="20"/>
        </w:rPr>
        <w:t>（算术性错误修正的除外）。投</w:t>
      </w:r>
      <w:r>
        <w:rPr>
          <w:rFonts w:ascii="宋体" w:hAnsi="宋体" w:eastAsia="宋体" w:cs="宋体"/>
          <w:spacing w:val="9"/>
          <w:sz w:val="20"/>
          <w:szCs w:val="20"/>
        </w:rPr>
        <w:t>标人的澄清、说明和补正属于投标文件的组成部分。</w:t>
      </w:r>
    </w:p>
    <w:p w14:paraId="2BC63E25">
      <w:pPr>
        <w:spacing w:line="360" w:lineRule="auto"/>
        <w:ind w:left="3" w:firstLine="420"/>
        <w:jc w:val="both"/>
        <w:rPr>
          <w:rFonts w:ascii="宋体" w:hAnsi="宋体" w:eastAsia="宋体" w:cs="宋体"/>
          <w:sz w:val="20"/>
          <w:szCs w:val="20"/>
        </w:rPr>
      </w:pPr>
      <w:r>
        <w:rPr>
          <w:rFonts w:ascii="Times New Roman" w:hAnsi="Times New Roman" w:eastAsia="Times New Roman" w:cs="Times New Roman"/>
          <w:spacing w:val="9"/>
          <w:sz w:val="20"/>
          <w:szCs w:val="20"/>
        </w:rPr>
        <w:t>3.3.3</w:t>
      </w:r>
      <w:r>
        <w:rPr>
          <w:rFonts w:ascii="宋体" w:hAnsi="宋体" w:eastAsia="宋体" w:cs="宋体"/>
          <w:spacing w:val="9"/>
          <w:sz w:val="20"/>
          <w:szCs w:val="20"/>
        </w:rPr>
        <w:t>评标委员会对投标人提交的澄清、说明或补正有疑</w:t>
      </w:r>
      <w:r>
        <w:rPr>
          <w:rFonts w:ascii="宋体" w:hAnsi="宋体" w:eastAsia="宋体" w:cs="宋体"/>
          <w:spacing w:val="8"/>
          <w:sz w:val="20"/>
          <w:szCs w:val="20"/>
        </w:rPr>
        <w:t>问的，可以要求投标人进一步澄</w:t>
      </w:r>
      <w:r>
        <w:rPr>
          <w:rFonts w:ascii="宋体" w:hAnsi="宋体" w:eastAsia="宋体" w:cs="宋体"/>
          <w:spacing w:val="9"/>
          <w:sz w:val="20"/>
          <w:szCs w:val="20"/>
        </w:rPr>
        <w:t>清、说明或补正，直至满足评标委员会的要求。</w:t>
      </w:r>
    </w:p>
    <w:p w14:paraId="553D5896">
      <w:pPr>
        <w:spacing w:line="360" w:lineRule="auto"/>
        <w:jc w:val="both"/>
        <w:outlineLvl w:val="2"/>
        <w:rPr>
          <w:rFonts w:ascii="宋体" w:hAnsi="宋体" w:eastAsia="宋体" w:cs="宋体"/>
          <w:sz w:val="28"/>
          <w:szCs w:val="28"/>
        </w:rPr>
      </w:pPr>
      <w:bookmarkStart w:id="88" w:name="_Toc2714"/>
      <w:r>
        <w:rPr>
          <w:rFonts w:ascii="Times New Roman" w:hAnsi="Times New Roman" w:eastAsia="Times New Roman" w:cs="Times New Roman"/>
          <w:b/>
          <w:bCs/>
          <w:spacing w:val="-2"/>
          <w:sz w:val="28"/>
          <w:szCs w:val="28"/>
        </w:rPr>
        <w:t>3.4</w:t>
      </w:r>
      <w:r>
        <w:rPr>
          <w:rFonts w:ascii="宋体" w:hAnsi="宋体" w:eastAsia="宋体" w:cs="宋体"/>
          <w:b/>
          <w:bCs/>
          <w:spacing w:val="-2"/>
          <w:sz w:val="28"/>
          <w:szCs w:val="28"/>
        </w:rPr>
        <w:t>评标结果</w:t>
      </w:r>
      <w:bookmarkEnd w:id="88"/>
    </w:p>
    <w:p w14:paraId="12DBED48">
      <w:pPr>
        <w:spacing w:line="360" w:lineRule="auto"/>
        <w:ind w:left="9" w:right="2" w:firstLine="414"/>
        <w:jc w:val="both"/>
        <w:rPr>
          <w:rFonts w:ascii="宋体" w:hAnsi="宋体" w:eastAsia="宋体" w:cs="宋体"/>
          <w:sz w:val="20"/>
          <w:szCs w:val="20"/>
        </w:rPr>
      </w:pPr>
      <w:r>
        <w:rPr>
          <w:rFonts w:ascii="Times New Roman" w:hAnsi="Times New Roman" w:eastAsia="Times New Roman" w:cs="Times New Roman"/>
          <w:spacing w:val="9"/>
          <w:sz w:val="20"/>
          <w:szCs w:val="20"/>
        </w:rPr>
        <w:t>3.4.1</w:t>
      </w:r>
      <w:r>
        <w:rPr>
          <w:rFonts w:ascii="宋体" w:hAnsi="宋体" w:eastAsia="宋体" w:cs="宋体"/>
          <w:spacing w:val="9"/>
          <w:sz w:val="20"/>
          <w:szCs w:val="20"/>
        </w:rPr>
        <w:t>除第二章“投标人须知”前附表授权直接确定中标人外，评标委员会按照得</w:t>
      </w:r>
      <w:r>
        <w:rPr>
          <w:rFonts w:ascii="宋体" w:hAnsi="宋体" w:eastAsia="宋体" w:cs="宋体"/>
          <w:spacing w:val="8"/>
          <w:sz w:val="20"/>
          <w:szCs w:val="20"/>
        </w:rPr>
        <w:t>分由高</w:t>
      </w:r>
      <w:r>
        <w:rPr>
          <w:rFonts w:ascii="宋体" w:hAnsi="宋体" w:eastAsia="宋体" w:cs="宋体"/>
          <w:spacing w:val="7"/>
          <w:sz w:val="20"/>
          <w:szCs w:val="20"/>
        </w:rPr>
        <w:t>到低的顺序推荐中标候选人。</w:t>
      </w:r>
    </w:p>
    <w:p w14:paraId="2326F4FC">
      <w:pPr>
        <w:spacing w:line="360" w:lineRule="auto"/>
        <w:ind w:left="424"/>
        <w:jc w:val="both"/>
        <w:rPr>
          <w:rFonts w:ascii="宋体" w:hAnsi="宋体" w:eastAsia="宋体" w:cs="宋体"/>
          <w:sz w:val="20"/>
          <w:szCs w:val="20"/>
        </w:rPr>
      </w:pPr>
      <w:r>
        <w:rPr>
          <w:rFonts w:ascii="Times New Roman" w:hAnsi="Times New Roman" w:eastAsia="Times New Roman" w:cs="Times New Roman"/>
          <w:spacing w:val="8"/>
          <w:sz w:val="20"/>
          <w:szCs w:val="20"/>
        </w:rPr>
        <w:t>3.4.2</w:t>
      </w:r>
      <w:r>
        <w:rPr>
          <w:rFonts w:ascii="宋体" w:hAnsi="宋体" w:eastAsia="宋体" w:cs="宋体"/>
          <w:spacing w:val="8"/>
          <w:sz w:val="20"/>
          <w:szCs w:val="20"/>
        </w:rPr>
        <w:t>评标委员会完成评标后，应当向招标人提</w:t>
      </w:r>
      <w:r>
        <w:rPr>
          <w:rFonts w:ascii="宋体" w:hAnsi="宋体" w:eastAsia="宋体" w:cs="宋体"/>
          <w:spacing w:val="7"/>
          <w:sz w:val="20"/>
          <w:szCs w:val="20"/>
        </w:rPr>
        <w:t>交评标报告。</w:t>
      </w:r>
    </w:p>
    <w:p w14:paraId="348D5FC4">
      <w:pPr>
        <w:rPr>
          <w:rFonts w:ascii="黑体" w:hAnsi="黑体" w:eastAsia="黑体" w:cs="黑体"/>
          <w:b/>
          <w:bCs/>
          <w:spacing w:val="-5"/>
          <w:sz w:val="28"/>
          <w:szCs w:val="28"/>
        </w:rPr>
      </w:pPr>
      <w:r>
        <w:rPr>
          <w:rFonts w:ascii="黑体" w:hAnsi="黑体" w:eastAsia="黑体" w:cs="黑体"/>
          <w:b/>
          <w:bCs/>
          <w:spacing w:val="-5"/>
          <w:sz w:val="28"/>
          <w:szCs w:val="28"/>
        </w:rPr>
        <w:br w:type="page"/>
      </w:r>
    </w:p>
    <w:p w14:paraId="11628BE6">
      <w:pPr>
        <w:pStyle w:val="2"/>
        <w:spacing w:line="360" w:lineRule="auto"/>
        <w:ind w:left="24"/>
        <w:jc w:val="both"/>
        <w:outlineLvl w:val="2"/>
        <w:rPr>
          <w:rFonts w:ascii="黑体" w:hAnsi="黑体" w:eastAsia="黑体" w:cs="黑体"/>
          <w:sz w:val="28"/>
          <w:szCs w:val="28"/>
        </w:rPr>
      </w:pPr>
      <w:bookmarkStart w:id="89" w:name="_Toc30748"/>
      <w:r>
        <w:rPr>
          <w:rFonts w:ascii="黑体" w:hAnsi="黑体" w:eastAsia="黑体" w:cs="黑体"/>
          <w:b/>
          <w:bCs/>
          <w:spacing w:val="-5"/>
          <w:sz w:val="28"/>
          <w:szCs w:val="28"/>
        </w:rPr>
        <w:t>附件</w:t>
      </w:r>
      <w:r>
        <w:rPr>
          <w:b/>
          <w:bCs/>
          <w:spacing w:val="-5"/>
          <w:sz w:val="28"/>
          <w:szCs w:val="28"/>
        </w:rPr>
        <w:t>A</w:t>
      </w:r>
      <w:r>
        <w:rPr>
          <w:rFonts w:ascii="黑体" w:hAnsi="黑体" w:eastAsia="黑体" w:cs="黑体"/>
          <w:b/>
          <w:bCs/>
          <w:spacing w:val="-5"/>
          <w:sz w:val="28"/>
          <w:szCs w:val="28"/>
        </w:rPr>
        <w:t>：评标详细程序</w:t>
      </w:r>
      <w:bookmarkEnd w:id="89"/>
    </w:p>
    <w:p w14:paraId="271891F5">
      <w:pPr>
        <w:spacing w:line="360" w:lineRule="auto"/>
        <w:ind w:left="3069"/>
        <w:jc w:val="both"/>
        <w:rPr>
          <w:rFonts w:ascii="黑体" w:hAnsi="黑体" w:eastAsia="黑体" w:cs="黑体"/>
          <w:sz w:val="28"/>
          <w:szCs w:val="28"/>
        </w:rPr>
      </w:pPr>
      <w:r>
        <w:rPr>
          <w:rFonts w:ascii="黑体" w:hAnsi="黑体" w:eastAsia="黑体" w:cs="黑体"/>
          <w:spacing w:val="-6"/>
          <w:sz w:val="28"/>
          <w:szCs w:val="28"/>
        </w:rPr>
        <w:t>评标详细程序</w:t>
      </w:r>
    </w:p>
    <w:p w14:paraId="4D6E93EC">
      <w:pPr>
        <w:spacing w:line="360" w:lineRule="auto"/>
        <w:jc w:val="both"/>
        <w:outlineLvl w:val="3"/>
        <w:rPr>
          <w:rFonts w:ascii="宋体" w:hAnsi="宋体" w:eastAsia="宋体" w:cs="宋体"/>
          <w:sz w:val="28"/>
          <w:szCs w:val="28"/>
        </w:rPr>
      </w:pPr>
      <w:r>
        <w:rPr>
          <w:rFonts w:ascii="Times New Roman" w:hAnsi="Times New Roman" w:eastAsia="Times New Roman" w:cs="Times New Roman"/>
          <w:b/>
          <w:bCs/>
          <w:spacing w:val="-5"/>
          <w:sz w:val="28"/>
          <w:szCs w:val="28"/>
        </w:rPr>
        <w:t>A0.</w:t>
      </w:r>
      <w:r>
        <w:rPr>
          <w:rFonts w:ascii="宋体" w:hAnsi="宋体" w:eastAsia="宋体" w:cs="宋体"/>
          <w:b/>
          <w:bCs/>
          <w:spacing w:val="-5"/>
          <w:sz w:val="28"/>
          <w:szCs w:val="28"/>
        </w:rPr>
        <w:t>总则</w:t>
      </w:r>
    </w:p>
    <w:p w14:paraId="3B2574AE">
      <w:pPr>
        <w:spacing w:line="360" w:lineRule="auto"/>
        <w:ind w:left="6" w:firstLine="420"/>
        <w:jc w:val="both"/>
        <w:rPr>
          <w:rFonts w:ascii="宋体" w:hAnsi="宋体" w:eastAsia="宋体" w:cs="宋体"/>
          <w:sz w:val="20"/>
          <w:szCs w:val="20"/>
        </w:rPr>
      </w:pPr>
      <w:r>
        <w:rPr>
          <w:rFonts w:ascii="宋体" w:hAnsi="宋体" w:eastAsia="宋体" w:cs="宋体"/>
          <w:spacing w:val="11"/>
          <w:sz w:val="20"/>
          <w:szCs w:val="20"/>
        </w:rPr>
        <w:t>本附件是本章“评标办法”的组成部分，是对本章第3</w:t>
      </w:r>
      <w:r>
        <w:rPr>
          <w:rFonts w:ascii="宋体" w:hAnsi="宋体" w:eastAsia="宋体" w:cs="宋体"/>
          <w:spacing w:val="10"/>
          <w:sz w:val="20"/>
          <w:szCs w:val="20"/>
        </w:rPr>
        <w:t>条所规定的评标程序的进一步细</w:t>
      </w:r>
      <w:r>
        <w:rPr>
          <w:rFonts w:ascii="宋体" w:hAnsi="宋体" w:eastAsia="宋体" w:cs="宋体"/>
          <w:spacing w:val="9"/>
          <w:sz w:val="20"/>
          <w:szCs w:val="20"/>
        </w:rPr>
        <w:t>化，评标委员会应当按照本附件所规定的详细程序开展并完成评标工作。</w:t>
      </w:r>
    </w:p>
    <w:p w14:paraId="4A904FB1">
      <w:pPr>
        <w:spacing w:line="360" w:lineRule="auto"/>
        <w:jc w:val="both"/>
        <w:outlineLvl w:val="3"/>
        <w:rPr>
          <w:rFonts w:ascii="宋体" w:hAnsi="宋体" w:eastAsia="宋体" w:cs="宋体"/>
          <w:sz w:val="28"/>
          <w:szCs w:val="28"/>
        </w:rPr>
      </w:pPr>
      <w:r>
        <w:rPr>
          <w:rFonts w:ascii="Times New Roman" w:hAnsi="Times New Roman" w:eastAsia="Times New Roman" w:cs="Times New Roman"/>
          <w:b/>
          <w:bCs/>
          <w:spacing w:val="-2"/>
          <w:sz w:val="28"/>
          <w:szCs w:val="28"/>
        </w:rPr>
        <w:t>A1.</w:t>
      </w:r>
      <w:r>
        <w:rPr>
          <w:rFonts w:ascii="宋体" w:hAnsi="宋体" w:eastAsia="宋体" w:cs="宋体"/>
          <w:b/>
          <w:bCs/>
          <w:spacing w:val="-2"/>
          <w:sz w:val="28"/>
          <w:szCs w:val="28"/>
        </w:rPr>
        <w:t>基本程序</w:t>
      </w:r>
    </w:p>
    <w:p w14:paraId="61B72BFD">
      <w:pPr>
        <w:spacing w:line="360" w:lineRule="auto"/>
        <w:ind w:left="425"/>
        <w:jc w:val="both"/>
        <w:rPr>
          <w:rFonts w:ascii="宋体" w:hAnsi="宋体" w:eastAsia="宋体" w:cs="宋体"/>
          <w:sz w:val="20"/>
          <w:szCs w:val="20"/>
        </w:rPr>
      </w:pPr>
      <w:r>
        <w:rPr>
          <w:rFonts w:ascii="宋体" w:hAnsi="宋体" w:eastAsia="宋体" w:cs="宋体"/>
          <w:spacing w:val="8"/>
          <w:sz w:val="20"/>
          <w:szCs w:val="20"/>
        </w:rPr>
        <w:t>评标活动将按以下五个步骤进行：</w:t>
      </w:r>
    </w:p>
    <w:p w14:paraId="25C4FF50">
      <w:pPr>
        <w:spacing w:line="360" w:lineRule="auto"/>
        <w:ind w:left="436"/>
        <w:jc w:val="both"/>
        <w:rPr>
          <w:rFonts w:ascii="宋体" w:hAnsi="宋体" w:eastAsia="宋体" w:cs="宋体"/>
          <w:sz w:val="20"/>
          <w:szCs w:val="20"/>
        </w:rPr>
      </w:pPr>
      <w:r>
        <w:rPr>
          <w:rFonts w:ascii="宋体" w:hAnsi="宋体" w:eastAsia="宋体" w:cs="宋体"/>
          <w:spacing w:val="5"/>
          <w:sz w:val="20"/>
          <w:szCs w:val="20"/>
        </w:rPr>
        <w:t>（1）评标准备；</w:t>
      </w:r>
    </w:p>
    <w:p w14:paraId="2C1E8C52">
      <w:pPr>
        <w:spacing w:line="360" w:lineRule="auto"/>
        <w:ind w:left="436"/>
        <w:jc w:val="both"/>
        <w:rPr>
          <w:rFonts w:ascii="宋体" w:hAnsi="宋体" w:eastAsia="宋体" w:cs="宋体"/>
          <w:sz w:val="20"/>
          <w:szCs w:val="20"/>
        </w:rPr>
      </w:pPr>
      <w:r>
        <w:rPr>
          <w:rFonts w:ascii="宋体" w:hAnsi="宋体" w:eastAsia="宋体" w:cs="宋体"/>
          <w:spacing w:val="5"/>
          <w:sz w:val="20"/>
          <w:szCs w:val="20"/>
        </w:rPr>
        <w:t>（2）初步评审；</w:t>
      </w:r>
    </w:p>
    <w:p w14:paraId="515FAAF3">
      <w:pPr>
        <w:spacing w:line="360" w:lineRule="auto"/>
        <w:ind w:left="436"/>
        <w:jc w:val="both"/>
        <w:rPr>
          <w:rFonts w:ascii="宋体" w:hAnsi="宋体" w:eastAsia="宋体" w:cs="宋体"/>
          <w:sz w:val="20"/>
          <w:szCs w:val="20"/>
        </w:rPr>
      </w:pPr>
      <w:r>
        <w:rPr>
          <w:rFonts w:ascii="宋体" w:hAnsi="宋体" w:eastAsia="宋体" w:cs="宋体"/>
          <w:spacing w:val="5"/>
          <w:sz w:val="20"/>
          <w:szCs w:val="20"/>
        </w:rPr>
        <w:t>（3）详细评审；</w:t>
      </w:r>
    </w:p>
    <w:p w14:paraId="2BFA5205">
      <w:pPr>
        <w:spacing w:line="360" w:lineRule="auto"/>
        <w:ind w:left="436"/>
        <w:jc w:val="both"/>
        <w:rPr>
          <w:rFonts w:ascii="宋体" w:hAnsi="宋体" w:eastAsia="宋体" w:cs="宋体"/>
          <w:sz w:val="20"/>
          <w:szCs w:val="20"/>
        </w:rPr>
      </w:pPr>
      <w:r>
        <w:rPr>
          <w:rFonts w:ascii="宋体" w:hAnsi="宋体" w:eastAsia="宋体" w:cs="宋体"/>
          <w:spacing w:val="7"/>
          <w:sz w:val="20"/>
          <w:szCs w:val="20"/>
        </w:rPr>
        <w:t>（4）澄清、说明或补正；</w:t>
      </w:r>
    </w:p>
    <w:p w14:paraId="39211BA9">
      <w:pPr>
        <w:spacing w:line="360" w:lineRule="auto"/>
        <w:ind w:left="436"/>
        <w:jc w:val="both"/>
        <w:rPr>
          <w:rFonts w:ascii="宋体" w:hAnsi="宋体" w:eastAsia="宋体" w:cs="宋体"/>
          <w:sz w:val="20"/>
          <w:szCs w:val="20"/>
        </w:rPr>
      </w:pPr>
      <w:r>
        <w:rPr>
          <w:rFonts w:ascii="宋体" w:hAnsi="宋体" w:eastAsia="宋体" w:cs="宋体"/>
          <w:spacing w:val="8"/>
          <w:sz w:val="20"/>
          <w:szCs w:val="20"/>
        </w:rPr>
        <w:t>（5）推荐中标候选人或者直接确定中标人及提交评标报告。</w:t>
      </w:r>
    </w:p>
    <w:p w14:paraId="0946F82B">
      <w:pPr>
        <w:spacing w:line="360" w:lineRule="auto"/>
        <w:jc w:val="both"/>
        <w:outlineLvl w:val="3"/>
        <w:rPr>
          <w:rFonts w:ascii="宋体" w:hAnsi="宋体" w:eastAsia="宋体" w:cs="宋体"/>
          <w:sz w:val="28"/>
          <w:szCs w:val="28"/>
        </w:rPr>
      </w:pPr>
      <w:r>
        <w:rPr>
          <w:rFonts w:ascii="Times New Roman" w:hAnsi="Times New Roman" w:eastAsia="Times New Roman" w:cs="Times New Roman"/>
          <w:b/>
          <w:bCs/>
          <w:spacing w:val="-2"/>
          <w:sz w:val="28"/>
          <w:szCs w:val="28"/>
        </w:rPr>
        <w:t>A2.</w:t>
      </w:r>
      <w:r>
        <w:rPr>
          <w:rFonts w:ascii="宋体" w:hAnsi="宋体" w:eastAsia="宋体" w:cs="宋体"/>
          <w:b/>
          <w:bCs/>
          <w:spacing w:val="-2"/>
          <w:sz w:val="28"/>
          <w:szCs w:val="28"/>
        </w:rPr>
        <w:t>评标准备</w:t>
      </w:r>
    </w:p>
    <w:p w14:paraId="237BDAC7">
      <w:pPr>
        <w:spacing w:line="360" w:lineRule="auto"/>
        <w:jc w:val="both"/>
        <w:outlineLvl w:val="4"/>
        <w:rPr>
          <w:rFonts w:ascii="黑体" w:hAnsi="黑体" w:eastAsia="黑体" w:cs="黑体"/>
          <w:sz w:val="24"/>
          <w:szCs w:val="24"/>
        </w:rPr>
      </w:pPr>
      <w:r>
        <w:rPr>
          <w:rFonts w:ascii="黑体" w:hAnsi="黑体" w:eastAsia="黑体" w:cs="黑体"/>
          <w:spacing w:val="-1"/>
          <w:sz w:val="24"/>
          <w:szCs w:val="24"/>
        </w:rPr>
        <w:t>A2.1评标委员会成员签到</w:t>
      </w:r>
    </w:p>
    <w:p w14:paraId="7153485F">
      <w:pPr>
        <w:spacing w:line="360" w:lineRule="auto"/>
        <w:ind w:left="425"/>
        <w:jc w:val="both"/>
        <w:rPr>
          <w:rFonts w:ascii="宋体" w:hAnsi="宋体" w:eastAsia="宋体" w:cs="宋体"/>
          <w:sz w:val="20"/>
          <w:szCs w:val="20"/>
        </w:rPr>
      </w:pPr>
      <w:r>
        <w:rPr>
          <w:rFonts w:ascii="宋体" w:hAnsi="宋体" w:eastAsia="宋体" w:cs="宋体"/>
          <w:spacing w:val="9"/>
          <w:sz w:val="20"/>
          <w:szCs w:val="20"/>
        </w:rPr>
        <w:t>评标委员会成员到达评标现场时应在签到表上签到以证明其出席</w:t>
      </w:r>
    </w:p>
    <w:p w14:paraId="41E9C7DC">
      <w:pPr>
        <w:spacing w:line="360" w:lineRule="auto"/>
        <w:jc w:val="both"/>
        <w:outlineLvl w:val="4"/>
        <w:rPr>
          <w:rFonts w:ascii="黑体" w:hAnsi="黑体" w:eastAsia="黑体" w:cs="黑体"/>
          <w:sz w:val="24"/>
          <w:szCs w:val="24"/>
        </w:rPr>
      </w:pPr>
      <w:r>
        <w:rPr>
          <w:rFonts w:ascii="黑体" w:hAnsi="黑体" w:eastAsia="黑体" w:cs="黑体"/>
          <w:spacing w:val="-1"/>
          <w:sz w:val="24"/>
          <w:szCs w:val="24"/>
        </w:rPr>
        <w:t>A2.2评标委员会的分工</w:t>
      </w:r>
    </w:p>
    <w:p w14:paraId="02424E44">
      <w:pPr>
        <w:spacing w:line="360" w:lineRule="auto"/>
        <w:ind w:left="6" w:firstLine="418"/>
        <w:jc w:val="both"/>
        <w:rPr>
          <w:rFonts w:ascii="宋体" w:hAnsi="宋体" w:eastAsia="宋体" w:cs="宋体"/>
          <w:sz w:val="20"/>
          <w:szCs w:val="20"/>
        </w:rPr>
      </w:pPr>
      <w:r>
        <w:rPr>
          <w:rFonts w:ascii="宋体" w:hAnsi="宋体" w:eastAsia="宋体" w:cs="宋体"/>
          <w:spacing w:val="12"/>
          <w:sz w:val="20"/>
          <w:szCs w:val="20"/>
        </w:rPr>
        <w:t>评标委员会首先推选一名评标委员会主任。评标委员会主任负责评标活动的组织领导工</w:t>
      </w:r>
      <w:r>
        <w:rPr>
          <w:rFonts w:ascii="宋体" w:hAnsi="宋体" w:eastAsia="宋体" w:cs="宋体"/>
          <w:sz w:val="20"/>
          <w:szCs w:val="20"/>
        </w:rPr>
        <w:t>作。</w:t>
      </w:r>
    </w:p>
    <w:p w14:paraId="10DE2745">
      <w:pPr>
        <w:spacing w:line="360" w:lineRule="auto"/>
        <w:jc w:val="both"/>
        <w:outlineLvl w:val="4"/>
        <w:rPr>
          <w:rFonts w:ascii="黑体" w:hAnsi="黑体" w:eastAsia="黑体" w:cs="黑体"/>
          <w:sz w:val="24"/>
          <w:szCs w:val="24"/>
        </w:rPr>
      </w:pPr>
      <w:r>
        <w:rPr>
          <w:rFonts w:ascii="黑体" w:hAnsi="黑体" w:eastAsia="黑体" w:cs="黑体"/>
          <w:spacing w:val="-1"/>
          <w:sz w:val="24"/>
          <w:szCs w:val="24"/>
        </w:rPr>
        <w:t>A2.3熟悉文件资料</w:t>
      </w:r>
    </w:p>
    <w:p w14:paraId="7B6E3C8A">
      <w:pPr>
        <w:spacing w:line="360" w:lineRule="auto"/>
        <w:ind w:left="5" w:firstLine="413"/>
        <w:jc w:val="both"/>
        <w:rPr>
          <w:rFonts w:ascii="宋体" w:hAnsi="宋体" w:eastAsia="宋体" w:cs="宋体"/>
          <w:sz w:val="20"/>
          <w:szCs w:val="20"/>
        </w:rPr>
      </w:pPr>
      <w:r>
        <w:rPr>
          <w:rFonts w:ascii="宋体" w:hAnsi="宋体" w:eastAsia="宋体" w:cs="宋体"/>
          <w:spacing w:val="11"/>
          <w:sz w:val="20"/>
          <w:szCs w:val="20"/>
        </w:rPr>
        <w:t>A2.3.1评标委员会主任应组织评标委员会成员认真研究招标文件，了解和熟悉招标目</w:t>
      </w:r>
      <w:r>
        <w:rPr>
          <w:rFonts w:ascii="宋体" w:hAnsi="宋体" w:eastAsia="宋体" w:cs="宋体"/>
          <w:spacing w:val="12"/>
          <w:sz w:val="20"/>
          <w:szCs w:val="20"/>
        </w:rPr>
        <w:t>的、招标范围、主要合同条件、技术标准和要求、质量标准和工期要求等，掌握评标标准和方法，熟悉本章及附件中包括的评标表格的使用，如果本章及附件所附的表格不能满足评标所需时，评标委员会应补充编制评标所需的表格，尤其是用于详细分析计算的表格。未在招</w:t>
      </w:r>
      <w:r>
        <w:rPr>
          <w:rFonts w:ascii="宋体" w:hAnsi="宋体" w:eastAsia="宋体" w:cs="宋体"/>
          <w:spacing w:val="9"/>
          <w:sz w:val="20"/>
          <w:szCs w:val="20"/>
        </w:rPr>
        <w:t>标文件中规定的标准和方法不得作为评标的依据。</w:t>
      </w:r>
    </w:p>
    <w:p w14:paraId="41424D0A">
      <w:pPr>
        <w:spacing w:line="360" w:lineRule="auto"/>
        <w:ind w:left="7" w:firstLine="411"/>
        <w:jc w:val="both"/>
        <w:rPr>
          <w:rFonts w:ascii="宋体" w:hAnsi="宋体" w:eastAsia="宋体" w:cs="宋体"/>
          <w:sz w:val="20"/>
          <w:szCs w:val="20"/>
        </w:rPr>
      </w:pPr>
      <w:r>
        <w:rPr>
          <w:rFonts w:ascii="宋体" w:hAnsi="宋体" w:eastAsia="宋体" w:cs="宋体"/>
          <w:spacing w:val="11"/>
          <w:sz w:val="20"/>
          <w:szCs w:val="20"/>
        </w:rPr>
        <w:t>A2.3.2招标人或招标代理机构应向评标委员会提供评标所需的信息和数据，包括招标</w:t>
      </w:r>
      <w:r>
        <w:rPr>
          <w:rFonts w:ascii="宋体" w:hAnsi="宋体" w:eastAsia="宋体" w:cs="宋体"/>
          <w:spacing w:val="12"/>
          <w:sz w:val="20"/>
          <w:szCs w:val="20"/>
        </w:rPr>
        <w:t>文件、投标文件、开标会记录、招标控制价或标底（如果有）、工程所在地工程造价管理部门颁布的工程造价信息、定额（如作为计价依据时）、有关的法律、法规、规章、国家标准</w:t>
      </w:r>
      <w:r>
        <w:rPr>
          <w:rFonts w:ascii="宋体" w:hAnsi="宋体" w:eastAsia="宋体" w:cs="宋体"/>
          <w:spacing w:val="9"/>
          <w:sz w:val="20"/>
          <w:szCs w:val="20"/>
        </w:rPr>
        <w:t>以及招标人或评标委员会认为必要的其他信息和数据。</w:t>
      </w:r>
    </w:p>
    <w:p w14:paraId="47BD9E53">
      <w:pPr>
        <w:spacing w:line="360" w:lineRule="auto"/>
        <w:jc w:val="both"/>
        <w:outlineLvl w:val="3"/>
        <w:rPr>
          <w:rFonts w:ascii="宋体" w:hAnsi="宋体" w:eastAsia="宋体" w:cs="宋体"/>
          <w:sz w:val="28"/>
          <w:szCs w:val="28"/>
        </w:rPr>
      </w:pPr>
      <w:r>
        <w:rPr>
          <w:rFonts w:ascii="Times New Roman" w:hAnsi="Times New Roman" w:eastAsia="Times New Roman" w:cs="Times New Roman"/>
          <w:b/>
          <w:bCs/>
          <w:spacing w:val="-2"/>
          <w:sz w:val="28"/>
          <w:szCs w:val="28"/>
        </w:rPr>
        <w:t>A3.</w:t>
      </w:r>
      <w:r>
        <w:rPr>
          <w:rFonts w:ascii="宋体" w:hAnsi="宋体" w:eastAsia="宋体" w:cs="宋体"/>
          <w:b/>
          <w:bCs/>
          <w:spacing w:val="-2"/>
          <w:sz w:val="28"/>
          <w:szCs w:val="28"/>
        </w:rPr>
        <w:t>初步评审</w:t>
      </w:r>
    </w:p>
    <w:p w14:paraId="439F9292">
      <w:pPr>
        <w:spacing w:line="360" w:lineRule="auto"/>
        <w:jc w:val="both"/>
        <w:outlineLvl w:val="4"/>
        <w:rPr>
          <w:rFonts w:ascii="黑体" w:hAnsi="黑体" w:eastAsia="黑体" w:cs="黑体"/>
          <w:sz w:val="24"/>
          <w:szCs w:val="24"/>
        </w:rPr>
      </w:pPr>
      <w:r>
        <w:rPr>
          <w:rFonts w:ascii="黑体" w:hAnsi="黑体" w:eastAsia="黑体" w:cs="黑体"/>
          <w:spacing w:val="-1"/>
          <w:sz w:val="24"/>
          <w:szCs w:val="24"/>
        </w:rPr>
        <w:t>A3.1形式评审</w:t>
      </w:r>
    </w:p>
    <w:p w14:paraId="5BC5CC08">
      <w:pPr>
        <w:spacing w:line="360" w:lineRule="auto"/>
        <w:ind w:left="9" w:firstLine="415"/>
        <w:jc w:val="both"/>
        <w:rPr>
          <w:rFonts w:ascii="宋体" w:hAnsi="宋体" w:eastAsia="宋体" w:cs="宋体"/>
          <w:sz w:val="20"/>
          <w:szCs w:val="20"/>
        </w:rPr>
      </w:pPr>
      <w:r>
        <w:rPr>
          <w:rFonts w:ascii="宋体" w:hAnsi="宋体" w:eastAsia="宋体" w:cs="宋体"/>
          <w:spacing w:val="12"/>
          <w:sz w:val="20"/>
          <w:szCs w:val="20"/>
        </w:rPr>
        <w:t>评标委员会根据评标办法前附表中规定的评审因素和评审标准，对投标人的投标文件进</w:t>
      </w:r>
      <w:r>
        <w:rPr>
          <w:rFonts w:ascii="宋体" w:hAnsi="宋体" w:eastAsia="宋体" w:cs="宋体"/>
          <w:spacing w:val="6"/>
          <w:sz w:val="20"/>
          <w:szCs w:val="20"/>
        </w:rPr>
        <w:t>行形式评审。</w:t>
      </w:r>
    </w:p>
    <w:p w14:paraId="6E11D3D6">
      <w:pPr>
        <w:spacing w:line="360" w:lineRule="auto"/>
        <w:jc w:val="both"/>
        <w:outlineLvl w:val="4"/>
        <w:rPr>
          <w:rFonts w:ascii="黑体" w:hAnsi="黑体" w:eastAsia="黑体" w:cs="黑体"/>
          <w:sz w:val="24"/>
          <w:szCs w:val="24"/>
        </w:rPr>
      </w:pPr>
      <w:r>
        <w:rPr>
          <w:rFonts w:ascii="黑体" w:hAnsi="黑体" w:eastAsia="黑体" w:cs="黑体"/>
          <w:spacing w:val="-3"/>
          <w:sz w:val="24"/>
          <w:szCs w:val="24"/>
        </w:rPr>
        <w:t>A3.2资格评审</w:t>
      </w:r>
    </w:p>
    <w:p w14:paraId="651FAA93">
      <w:pPr>
        <w:pStyle w:val="2"/>
        <w:spacing w:line="360" w:lineRule="auto"/>
        <w:jc w:val="both"/>
      </w:pPr>
    </w:p>
    <w:p w14:paraId="30879D94">
      <w:pPr>
        <w:spacing w:line="360" w:lineRule="auto"/>
        <w:ind w:left="6" w:right="2" w:firstLine="412"/>
        <w:jc w:val="both"/>
        <w:rPr>
          <w:rFonts w:ascii="宋体" w:hAnsi="宋体" w:eastAsia="宋体" w:cs="宋体"/>
          <w:sz w:val="20"/>
          <w:szCs w:val="20"/>
        </w:rPr>
      </w:pPr>
      <w:r>
        <w:rPr>
          <w:rFonts w:ascii="宋体" w:hAnsi="宋体" w:eastAsia="宋体" w:cs="宋体"/>
          <w:spacing w:val="11"/>
          <w:sz w:val="20"/>
          <w:szCs w:val="20"/>
        </w:rPr>
        <w:t>A3.2.1评标委员会根据评标办法前附表中规定的评审因素和评审标准，对投标人的投</w:t>
      </w:r>
      <w:r>
        <w:rPr>
          <w:rFonts w:ascii="宋体" w:hAnsi="宋体" w:eastAsia="宋体" w:cs="宋体"/>
          <w:spacing w:val="7"/>
          <w:sz w:val="20"/>
          <w:szCs w:val="20"/>
        </w:rPr>
        <w:t>标文件进行资格评审。</w:t>
      </w:r>
    </w:p>
    <w:p w14:paraId="0B2E7DBA">
      <w:pPr>
        <w:spacing w:line="360" w:lineRule="auto"/>
        <w:jc w:val="both"/>
        <w:outlineLvl w:val="4"/>
        <w:rPr>
          <w:rFonts w:ascii="黑体" w:hAnsi="黑体" w:eastAsia="黑体" w:cs="黑体"/>
          <w:sz w:val="24"/>
          <w:szCs w:val="24"/>
        </w:rPr>
      </w:pPr>
      <w:r>
        <w:rPr>
          <w:rFonts w:ascii="黑体" w:hAnsi="黑体" w:eastAsia="黑体" w:cs="黑体"/>
          <w:spacing w:val="-3"/>
          <w:sz w:val="24"/>
          <w:szCs w:val="24"/>
        </w:rPr>
        <w:t>A3.3响应性评审</w:t>
      </w:r>
    </w:p>
    <w:p w14:paraId="46431B2B">
      <w:pPr>
        <w:spacing w:line="360" w:lineRule="auto"/>
        <w:ind w:left="6" w:right="2" w:firstLine="412"/>
        <w:jc w:val="both"/>
        <w:rPr>
          <w:rFonts w:ascii="宋体" w:hAnsi="宋体" w:eastAsia="宋体" w:cs="宋体"/>
          <w:sz w:val="20"/>
          <w:szCs w:val="20"/>
        </w:rPr>
      </w:pPr>
      <w:r>
        <w:rPr>
          <w:rFonts w:ascii="宋体" w:hAnsi="宋体" w:eastAsia="宋体" w:cs="宋体"/>
          <w:spacing w:val="11"/>
          <w:sz w:val="20"/>
          <w:szCs w:val="20"/>
        </w:rPr>
        <w:t>A3.3.1评标委员会根据评标办法前附表中规定的评审因素和评审标准，对投标人的投</w:t>
      </w:r>
      <w:r>
        <w:rPr>
          <w:rFonts w:ascii="宋体" w:hAnsi="宋体" w:eastAsia="宋体" w:cs="宋体"/>
          <w:spacing w:val="8"/>
          <w:sz w:val="20"/>
          <w:szCs w:val="20"/>
        </w:rPr>
        <w:t>标文件进行响应性评审。</w:t>
      </w:r>
    </w:p>
    <w:p w14:paraId="52C5CEAB">
      <w:pPr>
        <w:spacing w:line="360" w:lineRule="auto"/>
        <w:ind w:left="6" w:firstLine="412"/>
        <w:jc w:val="both"/>
        <w:rPr>
          <w:rFonts w:ascii="宋体" w:hAnsi="宋体" w:eastAsia="宋体" w:cs="宋体"/>
          <w:sz w:val="20"/>
          <w:szCs w:val="20"/>
        </w:rPr>
      </w:pPr>
      <w:r>
        <w:rPr>
          <w:rFonts w:ascii="宋体" w:hAnsi="宋体" w:eastAsia="宋体" w:cs="宋体"/>
          <w:spacing w:val="7"/>
          <w:sz w:val="20"/>
          <w:szCs w:val="20"/>
        </w:rPr>
        <w:t>A3.3.2投标人投标价格不得超出(不含等于)按照第二章“投标人须知”前附表第10.1</w:t>
      </w:r>
      <w:r>
        <w:rPr>
          <w:rFonts w:ascii="宋体" w:hAnsi="宋体" w:eastAsia="宋体" w:cs="宋体"/>
          <w:spacing w:val="12"/>
          <w:sz w:val="20"/>
          <w:szCs w:val="20"/>
        </w:rPr>
        <w:t>款载明的招标控制价，凡投标人的投标价格超出招标控制价的，该投标人的投标文件不能通</w:t>
      </w:r>
      <w:r>
        <w:rPr>
          <w:rFonts w:ascii="宋体" w:hAnsi="宋体" w:eastAsia="宋体" w:cs="宋体"/>
          <w:spacing w:val="8"/>
          <w:sz w:val="20"/>
          <w:szCs w:val="20"/>
        </w:rPr>
        <w:t>过响应性评审(适用于设立招标控制价的情形)。</w:t>
      </w:r>
    </w:p>
    <w:p w14:paraId="6DB509CF">
      <w:pPr>
        <w:spacing w:line="360" w:lineRule="auto"/>
        <w:jc w:val="both"/>
        <w:outlineLvl w:val="4"/>
        <w:rPr>
          <w:rFonts w:ascii="黑体" w:hAnsi="黑体" w:eastAsia="黑体" w:cs="黑体"/>
          <w:sz w:val="24"/>
          <w:szCs w:val="24"/>
        </w:rPr>
      </w:pPr>
      <w:r>
        <w:rPr>
          <w:rFonts w:ascii="黑体" w:hAnsi="黑体" w:eastAsia="黑体" w:cs="黑体"/>
          <w:spacing w:val="-1"/>
          <w:sz w:val="24"/>
          <w:szCs w:val="24"/>
        </w:rPr>
        <w:t>A3.4算术错误修正</w:t>
      </w:r>
    </w:p>
    <w:p w14:paraId="2640A522">
      <w:pPr>
        <w:spacing w:line="360" w:lineRule="auto"/>
        <w:ind w:left="7" w:firstLine="417"/>
        <w:jc w:val="both"/>
        <w:rPr>
          <w:rFonts w:ascii="宋体" w:hAnsi="宋体" w:eastAsia="宋体" w:cs="宋体"/>
          <w:sz w:val="20"/>
          <w:szCs w:val="20"/>
        </w:rPr>
      </w:pPr>
      <w:r>
        <w:rPr>
          <w:rFonts w:ascii="宋体" w:hAnsi="宋体" w:eastAsia="宋体" w:cs="宋体"/>
          <w:spacing w:val="12"/>
          <w:sz w:val="20"/>
          <w:szCs w:val="20"/>
        </w:rPr>
        <w:t>评标委员会依据本章中规定的相关原则对投标报价中存在的算术错误进行修正，并根据</w:t>
      </w:r>
      <w:r>
        <w:rPr>
          <w:rFonts w:ascii="宋体" w:hAnsi="宋体" w:eastAsia="宋体" w:cs="宋体"/>
          <w:spacing w:val="8"/>
          <w:sz w:val="20"/>
          <w:szCs w:val="20"/>
        </w:rPr>
        <w:t>算术错误修正结果计算评标价。</w:t>
      </w:r>
    </w:p>
    <w:p w14:paraId="0F84D6DE">
      <w:pPr>
        <w:spacing w:line="360" w:lineRule="auto"/>
        <w:jc w:val="both"/>
        <w:outlineLvl w:val="4"/>
        <w:rPr>
          <w:rFonts w:ascii="黑体" w:hAnsi="黑体" w:eastAsia="黑体" w:cs="黑体"/>
          <w:sz w:val="24"/>
          <w:szCs w:val="24"/>
        </w:rPr>
      </w:pPr>
      <w:r>
        <w:rPr>
          <w:rFonts w:ascii="黑体" w:hAnsi="黑体" w:eastAsia="黑体" w:cs="黑体"/>
          <w:spacing w:val="-1"/>
          <w:sz w:val="24"/>
          <w:szCs w:val="24"/>
        </w:rPr>
        <w:t>A3.5澄清、说明或补正</w:t>
      </w:r>
    </w:p>
    <w:p w14:paraId="6FAA59BD">
      <w:pPr>
        <w:spacing w:line="360" w:lineRule="auto"/>
        <w:ind w:left="8" w:firstLine="416"/>
        <w:jc w:val="both"/>
        <w:rPr>
          <w:rFonts w:ascii="宋体" w:hAnsi="宋体" w:eastAsia="宋体" w:cs="宋体"/>
          <w:sz w:val="20"/>
          <w:szCs w:val="20"/>
        </w:rPr>
      </w:pPr>
      <w:r>
        <w:rPr>
          <w:rFonts w:ascii="宋体" w:hAnsi="宋体" w:eastAsia="宋体" w:cs="宋体"/>
          <w:spacing w:val="13"/>
          <w:sz w:val="20"/>
          <w:szCs w:val="20"/>
        </w:rPr>
        <w:t>在初步评审过程中，评标委员会应当就投标</w:t>
      </w:r>
      <w:r>
        <w:rPr>
          <w:rFonts w:ascii="宋体" w:hAnsi="宋体" w:eastAsia="宋体" w:cs="宋体"/>
          <w:spacing w:val="12"/>
          <w:sz w:val="20"/>
          <w:szCs w:val="20"/>
        </w:rPr>
        <w:t>文件中不明确的内容要求投标人进行澄清、</w:t>
      </w:r>
      <w:r>
        <w:rPr>
          <w:rFonts w:ascii="宋体" w:hAnsi="宋体" w:eastAsia="宋体" w:cs="宋体"/>
          <w:spacing w:val="11"/>
          <w:sz w:val="20"/>
          <w:szCs w:val="20"/>
        </w:rPr>
        <w:t>说明或者补正。投标人对此予以澄清、说明或者补正。澄清、说明或补正根据本章第3.3款</w:t>
      </w:r>
      <w:r>
        <w:rPr>
          <w:rFonts w:ascii="宋体" w:hAnsi="宋体" w:eastAsia="宋体" w:cs="宋体"/>
          <w:spacing w:val="6"/>
          <w:sz w:val="20"/>
          <w:szCs w:val="20"/>
        </w:rPr>
        <w:t>的规定执行。</w:t>
      </w:r>
    </w:p>
    <w:p w14:paraId="78B25F24">
      <w:pPr>
        <w:spacing w:line="360" w:lineRule="auto"/>
        <w:jc w:val="both"/>
        <w:outlineLvl w:val="3"/>
        <w:rPr>
          <w:rFonts w:ascii="宋体" w:hAnsi="宋体" w:eastAsia="宋体" w:cs="宋体"/>
          <w:sz w:val="28"/>
          <w:szCs w:val="28"/>
        </w:rPr>
      </w:pPr>
      <w:r>
        <w:rPr>
          <w:rFonts w:ascii="Times New Roman" w:hAnsi="Times New Roman" w:eastAsia="Times New Roman" w:cs="Times New Roman"/>
          <w:b/>
          <w:bCs/>
          <w:spacing w:val="-8"/>
          <w:sz w:val="28"/>
          <w:szCs w:val="28"/>
        </w:rPr>
        <w:t>A4</w:t>
      </w:r>
      <w:r>
        <w:rPr>
          <w:rFonts w:ascii="宋体" w:hAnsi="宋体" w:eastAsia="宋体" w:cs="宋体"/>
          <w:b/>
          <w:bCs/>
          <w:spacing w:val="-8"/>
          <w:sz w:val="28"/>
          <w:szCs w:val="28"/>
        </w:rPr>
        <w:t>．详细评审</w:t>
      </w:r>
    </w:p>
    <w:p w14:paraId="47DA6041">
      <w:pPr>
        <w:spacing w:line="360" w:lineRule="auto"/>
        <w:ind w:left="438"/>
        <w:jc w:val="both"/>
        <w:rPr>
          <w:rFonts w:ascii="宋体" w:hAnsi="宋体" w:eastAsia="宋体" w:cs="宋体"/>
          <w:sz w:val="20"/>
          <w:szCs w:val="20"/>
        </w:rPr>
      </w:pPr>
      <w:r>
        <w:rPr>
          <w:rFonts w:ascii="宋体" w:hAnsi="宋体" w:eastAsia="宋体" w:cs="宋体"/>
          <w:spacing w:val="9"/>
          <w:sz w:val="20"/>
          <w:szCs w:val="20"/>
        </w:rPr>
        <w:t>只有通过了初步评审、被判定为合格的投标方可进入</w:t>
      </w:r>
      <w:r>
        <w:rPr>
          <w:rFonts w:ascii="宋体" w:hAnsi="宋体" w:eastAsia="宋体" w:cs="宋体"/>
          <w:spacing w:val="8"/>
          <w:sz w:val="20"/>
          <w:szCs w:val="20"/>
        </w:rPr>
        <w:t>详细评审。</w:t>
      </w:r>
    </w:p>
    <w:p w14:paraId="0E21DB0D">
      <w:pPr>
        <w:spacing w:line="360" w:lineRule="auto"/>
        <w:jc w:val="both"/>
        <w:outlineLvl w:val="4"/>
        <w:rPr>
          <w:rFonts w:ascii="黑体" w:hAnsi="黑体" w:eastAsia="黑体" w:cs="黑体"/>
          <w:sz w:val="24"/>
          <w:szCs w:val="24"/>
        </w:rPr>
      </w:pPr>
      <w:r>
        <w:rPr>
          <w:rFonts w:ascii="黑体" w:hAnsi="黑体" w:eastAsia="黑体" w:cs="黑体"/>
          <w:spacing w:val="-1"/>
          <w:sz w:val="24"/>
          <w:szCs w:val="24"/>
        </w:rPr>
        <w:t>A4.1详细评审的程序</w:t>
      </w:r>
    </w:p>
    <w:p w14:paraId="65C5D455">
      <w:pPr>
        <w:spacing w:line="360" w:lineRule="auto"/>
        <w:ind w:left="425"/>
        <w:jc w:val="both"/>
        <w:rPr>
          <w:rFonts w:ascii="宋体" w:hAnsi="宋体" w:eastAsia="宋体" w:cs="宋体"/>
          <w:sz w:val="20"/>
          <w:szCs w:val="20"/>
        </w:rPr>
      </w:pPr>
      <w:r>
        <w:rPr>
          <w:rFonts w:ascii="宋体" w:hAnsi="宋体" w:eastAsia="宋体" w:cs="宋体"/>
          <w:spacing w:val="8"/>
          <w:sz w:val="20"/>
          <w:szCs w:val="20"/>
        </w:rPr>
        <w:t>评标委员会按照本章第3.2款中规定的程序进行详</w:t>
      </w:r>
      <w:r>
        <w:rPr>
          <w:rFonts w:ascii="宋体" w:hAnsi="宋体" w:eastAsia="宋体" w:cs="宋体"/>
          <w:spacing w:val="7"/>
          <w:sz w:val="20"/>
          <w:szCs w:val="20"/>
        </w:rPr>
        <w:t>细评审：</w:t>
      </w:r>
    </w:p>
    <w:p w14:paraId="6C18F10A">
      <w:pPr>
        <w:spacing w:line="360" w:lineRule="auto"/>
        <w:ind w:firstLine="412" w:firstLineChars="200"/>
        <w:jc w:val="both"/>
        <w:rPr>
          <w:rFonts w:ascii="宋体" w:hAnsi="宋体" w:eastAsia="宋体" w:cs="宋体"/>
          <w:sz w:val="20"/>
          <w:szCs w:val="20"/>
        </w:rPr>
      </w:pPr>
      <w:r>
        <w:rPr>
          <w:rFonts w:ascii="宋体" w:hAnsi="宋体" w:eastAsia="宋体" w:cs="宋体"/>
          <w:spacing w:val="3"/>
          <w:sz w:val="20"/>
          <w:szCs w:val="20"/>
        </w:rPr>
        <w:t>(1)技术标评审和评分；</w:t>
      </w:r>
    </w:p>
    <w:p w14:paraId="6744E3EF">
      <w:pPr>
        <w:spacing w:line="360" w:lineRule="auto"/>
        <w:ind w:firstLine="412" w:firstLineChars="200"/>
        <w:jc w:val="both"/>
        <w:rPr>
          <w:rFonts w:ascii="宋体" w:hAnsi="宋体" w:eastAsia="宋体" w:cs="宋体"/>
          <w:sz w:val="20"/>
          <w:szCs w:val="20"/>
        </w:rPr>
      </w:pPr>
      <w:r>
        <w:rPr>
          <w:rFonts w:ascii="宋体" w:hAnsi="宋体" w:eastAsia="宋体" w:cs="宋体"/>
          <w:spacing w:val="3"/>
          <w:sz w:val="20"/>
          <w:szCs w:val="20"/>
        </w:rPr>
        <w:t>(2)商务标评审和评分；</w:t>
      </w:r>
    </w:p>
    <w:p w14:paraId="1477DCA6">
      <w:pPr>
        <w:spacing w:line="360" w:lineRule="auto"/>
        <w:ind w:firstLine="412" w:firstLineChars="200"/>
        <w:jc w:val="both"/>
        <w:rPr>
          <w:rFonts w:ascii="宋体" w:hAnsi="宋体" w:eastAsia="宋体" w:cs="宋体"/>
          <w:sz w:val="20"/>
          <w:szCs w:val="20"/>
        </w:rPr>
      </w:pPr>
      <w:r>
        <w:rPr>
          <w:rFonts w:ascii="宋体" w:hAnsi="宋体" w:eastAsia="宋体" w:cs="宋体"/>
          <w:spacing w:val="3"/>
          <w:sz w:val="20"/>
          <w:szCs w:val="20"/>
        </w:rPr>
        <w:t>(3)综合标评审和评分；</w:t>
      </w:r>
    </w:p>
    <w:p w14:paraId="28F2D803">
      <w:pPr>
        <w:spacing w:line="360" w:lineRule="auto"/>
        <w:ind w:firstLine="408" w:firstLineChars="200"/>
        <w:jc w:val="both"/>
        <w:rPr>
          <w:rFonts w:ascii="宋体" w:hAnsi="宋体" w:eastAsia="宋体" w:cs="宋体"/>
          <w:sz w:val="20"/>
          <w:szCs w:val="20"/>
        </w:rPr>
      </w:pPr>
      <w:r>
        <w:rPr>
          <w:rFonts w:ascii="宋体" w:hAnsi="宋体" w:eastAsia="宋体" w:cs="宋体"/>
          <w:spacing w:val="2"/>
          <w:sz w:val="20"/>
          <w:szCs w:val="20"/>
        </w:rPr>
        <w:t>(4)汇总评分结果。</w:t>
      </w:r>
    </w:p>
    <w:p w14:paraId="21323080">
      <w:pPr>
        <w:spacing w:line="360" w:lineRule="auto"/>
        <w:jc w:val="both"/>
        <w:outlineLvl w:val="4"/>
        <w:rPr>
          <w:rFonts w:ascii="黑体" w:hAnsi="黑体" w:eastAsia="黑体" w:cs="黑体"/>
          <w:sz w:val="24"/>
          <w:szCs w:val="24"/>
        </w:rPr>
      </w:pPr>
      <w:r>
        <w:rPr>
          <w:rFonts w:ascii="黑体" w:hAnsi="黑体" w:eastAsia="黑体" w:cs="黑体"/>
          <w:spacing w:val="-1"/>
          <w:sz w:val="24"/>
          <w:szCs w:val="24"/>
        </w:rPr>
        <w:t>A4.2技术标评审和评分</w:t>
      </w:r>
    </w:p>
    <w:p w14:paraId="7B1A4B73">
      <w:pPr>
        <w:spacing w:line="360" w:lineRule="auto"/>
        <w:ind w:left="7" w:right="69" w:firstLine="420"/>
        <w:jc w:val="both"/>
        <w:rPr>
          <w:rFonts w:ascii="宋体" w:hAnsi="宋体" w:eastAsia="宋体" w:cs="宋体"/>
          <w:sz w:val="20"/>
          <w:szCs w:val="20"/>
        </w:rPr>
      </w:pPr>
      <w:r>
        <w:rPr>
          <w:rFonts w:ascii="宋体" w:hAnsi="宋体" w:eastAsia="宋体" w:cs="宋体"/>
          <w:spacing w:val="12"/>
          <w:sz w:val="20"/>
          <w:szCs w:val="20"/>
        </w:rPr>
        <w:t>按照评标办法前附表中规定的分值设定、各项评分因素、评分标准，对技术标进行评审</w:t>
      </w:r>
      <w:r>
        <w:rPr>
          <w:rFonts w:ascii="宋体" w:hAnsi="宋体" w:eastAsia="宋体" w:cs="宋体"/>
          <w:spacing w:val="4"/>
          <w:sz w:val="20"/>
          <w:szCs w:val="20"/>
        </w:rPr>
        <w:t>和评分。</w:t>
      </w:r>
    </w:p>
    <w:p w14:paraId="14ECE3C1">
      <w:pPr>
        <w:spacing w:line="360" w:lineRule="auto"/>
        <w:jc w:val="both"/>
        <w:outlineLvl w:val="4"/>
        <w:rPr>
          <w:rFonts w:ascii="黑体" w:hAnsi="黑体" w:eastAsia="黑体" w:cs="黑体"/>
          <w:sz w:val="24"/>
          <w:szCs w:val="24"/>
        </w:rPr>
      </w:pPr>
      <w:r>
        <w:rPr>
          <w:rFonts w:ascii="黑体" w:hAnsi="黑体" w:eastAsia="黑体" w:cs="黑体"/>
          <w:spacing w:val="-1"/>
          <w:sz w:val="24"/>
          <w:szCs w:val="24"/>
        </w:rPr>
        <w:t>A4.3商务标评审和评分</w:t>
      </w:r>
    </w:p>
    <w:p w14:paraId="7A8B9C0F">
      <w:pPr>
        <w:spacing w:line="360" w:lineRule="auto"/>
        <w:ind w:left="419"/>
        <w:jc w:val="both"/>
        <w:rPr>
          <w:rFonts w:ascii="宋体" w:hAnsi="宋体" w:eastAsia="宋体" w:cs="宋体"/>
          <w:sz w:val="20"/>
          <w:szCs w:val="20"/>
        </w:rPr>
      </w:pPr>
      <w:r>
        <w:rPr>
          <w:rFonts w:ascii="宋体" w:hAnsi="宋体" w:eastAsia="宋体" w:cs="宋体"/>
          <w:spacing w:val="8"/>
          <w:sz w:val="20"/>
          <w:szCs w:val="20"/>
        </w:rPr>
        <w:t>A4.3.1按照评标办法前附表中规定的方法计算“评标基准价”。</w:t>
      </w:r>
    </w:p>
    <w:p w14:paraId="4CB8A74F">
      <w:pPr>
        <w:spacing w:line="360" w:lineRule="auto"/>
        <w:ind w:left="23" w:firstLine="396"/>
        <w:jc w:val="both"/>
        <w:rPr>
          <w:rFonts w:ascii="宋体" w:hAnsi="宋体" w:eastAsia="宋体" w:cs="宋体"/>
          <w:sz w:val="20"/>
          <w:szCs w:val="20"/>
        </w:rPr>
      </w:pPr>
      <w:r>
        <w:rPr>
          <w:rFonts w:ascii="宋体" w:hAnsi="宋体" w:eastAsia="宋体" w:cs="宋体"/>
          <w:spacing w:val="11"/>
          <w:sz w:val="20"/>
          <w:szCs w:val="20"/>
        </w:rPr>
        <w:t>A4.3.2按照评标办法前附表中规定的方法，计算各个已通过了初步评审、技术标评审</w:t>
      </w:r>
      <w:r>
        <w:rPr>
          <w:rFonts w:ascii="宋体" w:hAnsi="宋体" w:eastAsia="宋体" w:cs="宋体"/>
          <w:spacing w:val="8"/>
          <w:sz w:val="20"/>
          <w:szCs w:val="20"/>
        </w:rPr>
        <w:t>的投标报价、分部分项工程量清单项目综合单价、材料费、措施项</w:t>
      </w:r>
      <w:r>
        <w:rPr>
          <w:rFonts w:ascii="宋体" w:hAnsi="宋体" w:eastAsia="宋体" w:cs="宋体"/>
          <w:spacing w:val="7"/>
          <w:sz w:val="20"/>
          <w:szCs w:val="20"/>
        </w:rPr>
        <w:t>目清单报价的“偏差率”。</w:t>
      </w:r>
    </w:p>
    <w:p w14:paraId="73BF6F0B">
      <w:pPr>
        <w:spacing w:line="360" w:lineRule="auto"/>
        <w:ind w:left="8" w:right="71" w:firstLine="411"/>
        <w:jc w:val="both"/>
        <w:rPr>
          <w:rFonts w:ascii="宋体" w:hAnsi="宋体" w:eastAsia="宋体" w:cs="宋体"/>
          <w:sz w:val="20"/>
          <w:szCs w:val="20"/>
        </w:rPr>
      </w:pPr>
      <w:r>
        <w:rPr>
          <w:rFonts w:ascii="宋体" w:hAnsi="宋体" w:eastAsia="宋体" w:cs="宋体"/>
          <w:spacing w:val="11"/>
          <w:sz w:val="20"/>
          <w:szCs w:val="20"/>
        </w:rPr>
        <w:t>A4.3.3按照评标办法前附表中规定的评分标准，对照投标报价的偏差率，分别对各个</w:t>
      </w:r>
      <w:r>
        <w:rPr>
          <w:rFonts w:ascii="宋体" w:hAnsi="宋体" w:eastAsia="宋体" w:cs="宋体"/>
          <w:spacing w:val="7"/>
          <w:sz w:val="20"/>
          <w:szCs w:val="20"/>
        </w:rPr>
        <w:t>投标报价进行评分。</w:t>
      </w:r>
    </w:p>
    <w:p w14:paraId="0BFD4941">
      <w:pPr>
        <w:spacing w:line="360" w:lineRule="auto"/>
        <w:jc w:val="both"/>
        <w:outlineLvl w:val="4"/>
        <w:rPr>
          <w:rFonts w:ascii="宋体" w:hAnsi="宋体" w:eastAsia="宋体" w:cs="宋体"/>
          <w:sz w:val="24"/>
          <w:szCs w:val="24"/>
        </w:rPr>
      </w:pPr>
      <w:r>
        <w:rPr>
          <w:rFonts w:ascii="宋体" w:hAnsi="宋体" w:eastAsia="宋体" w:cs="宋体"/>
          <w:b/>
          <w:bCs/>
          <w:spacing w:val="-2"/>
          <w:sz w:val="24"/>
          <w:szCs w:val="24"/>
        </w:rPr>
        <w:t>A4.4综合标的评审和评分</w:t>
      </w:r>
    </w:p>
    <w:p w14:paraId="03283B36">
      <w:pPr>
        <w:spacing w:line="360" w:lineRule="auto"/>
        <w:ind w:left="9" w:right="69" w:firstLine="416"/>
        <w:jc w:val="both"/>
        <w:rPr>
          <w:rFonts w:ascii="宋体" w:hAnsi="宋体" w:eastAsia="宋体" w:cs="宋体"/>
          <w:sz w:val="20"/>
          <w:szCs w:val="20"/>
        </w:rPr>
      </w:pPr>
      <w:r>
        <w:rPr>
          <w:rFonts w:ascii="宋体" w:hAnsi="宋体" w:eastAsia="宋体" w:cs="宋体"/>
          <w:spacing w:val="12"/>
          <w:sz w:val="20"/>
          <w:szCs w:val="20"/>
        </w:rPr>
        <w:t>根据评标办法前附表中规定的分值设定、各项评分因素和相应的评分标准，对综合标进</w:t>
      </w:r>
      <w:r>
        <w:rPr>
          <w:rFonts w:ascii="宋体" w:hAnsi="宋体" w:eastAsia="宋体" w:cs="宋体"/>
          <w:spacing w:val="6"/>
          <w:sz w:val="20"/>
          <w:szCs w:val="20"/>
        </w:rPr>
        <w:t>行评审和评分。</w:t>
      </w:r>
    </w:p>
    <w:p w14:paraId="1A056953">
      <w:pPr>
        <w:spacing w:line="360" w:lineRule="auto"/>
        <w:jc w:val="both"/>
        <w:outlineLvl w:val="4"/>
        <w:rPr>
          <w:rFonts w:ascii="宋体" w:hAnsi="宋体" w:eastAsia="宋体" w:cs="宋体"/>
          <w:sz w:val="24"/>
          <w:szCs w:val="24"/>
        </w:rPr>
      </w:pPr>
      <w:r>
        <w:rPr>
          <w:rFonts w:ascii="宋体" w:hAnsi="宋体" w:eastAsia="宋体" w:cs="宋体"/>
          <w:b/>
          <w:bCs/>
          <w:spacing w:val="-2"/>
          <w:sz w:val="24"/>
          <w:szCs w:val="24"/>
        </w:rPr>
        <w:t>A4.5判断投标报价是否低于成本</w:t>
      </w:r>
    </w:p>
    <w:p w14:paraId="6619935D">
      <w:pPr>
        <w:spacing w:line="360" w:lineRule="auto"/>
        <w:ind w:left="4" w:right="71" w:firstLine="421"/>
        <w:jc w:val="both"/>
        <w:rPr>
          <w:rFonts w:ascii="宋体" w:hAnsi="宋体" w:eastAsia="宋体" w:cs="宋体"/>
          <w:sz w:val="20"/>
          <w:szCs w:val="20"/>
        </w:rPr>
      </w:pPr>
      <w:r>
        <w:rPr>
          <w:rFonts w:ascii="宋体" w:hAnsi="宋体" w:eastAsia="宋体" w:cs="宋体"/>
          <w:spacing w:val="11"/>
          <w:sz w:val="20"/>
          <w:szCs w:val="20"/>
        </w:rPr>
        <w:t>根据本章第3.2.4项的规定，评标委员会根据本章规定的程序、标准和方法，</w:t>
      </w:r>
      <w:r>
        <w:rPr>
          <w:rFonts w:ascii="宋体" w:hAnsi="宋体" w:eastAsia="宋体" w:cs="宋体"/>
          <w:spacing w:val="10"/>
          <w:sz w:val="20"/>
          <w:szCs w:val="20"/>
        </w:rPr>
        <w:t>判断投标</w:t>
      </w:r>
      <w:r>
        <w:rPr>
          <w:rFonts w:ascii="宋体" w:hAnsi="宋体" w:eastAsia="宋体" w:cs="宋体"/>
          <w:spacing w:val="8"/>
          <w:sz w:val="20"/>
          <w:szCs w:val="20"/>
        </w:rPr>
        <w:t>报价是否低于其成本。由评标委员会认定投标人以低于成本竞标的，其投标作废标处理。</w:t>
      </w:r>
    </w:p>
    <w:p w14:paraId="779575D0">
      <w:pPr>
        <w:spacing w:line="360" w:lineRule="auto"/>
        <w:jc w:val="both"/>
        <w:outlineLvl w:val="4"/>
        <w:rPr>
          <w:rFonts w:ascii="黑体" w:hAnsi="黑体" w:eastAsia="黑体" w:cs="黑体"/>
          <w:sz w:val="24"/>
          <w:szCs w:val="24"/>
        </w:rPr>
      </w:pPr>
      <w:r>
        <w:rPr>
          <w:rFonts w:ascii="黑体" w:hAnsi="黑体" w:eastAsia="黑体" w:cs="黑体"/>
          <w:spacing w:val="-1"/>
          <w:sz w:val="24"/>
          <w:szCs w:val="24"/>
        </w:rPr>
        <w:t>A4.6澄清、说明或补正</w:t>
      </w:r>
    </w:p>
    <w:p w14:paraId="4D1A40B9">
      <w:pPr>
        <w:pStyle w:val="2"/>
        <w:spacing w:line="360" w:lineRule="auto"/>
        <w:ind w:firstLine="452" w:firstLineChars="200"/>
        <w:jc w:val="both"/>
        <w:rPr>
          <w:rFonts w:ascii="宋体" w:hAnsi="宋体" w:eastAsia="宋体" w:cs="宋体"/>
          <w:sz w:val="20"/>
          <w:szCs w:val="20"/>
        </w:rPr>
      </w:pPr>
      <w:r>
        <w:rPr>
          <w:rFonts w:ascii="宋体" w:hAnsi="宋体" w:eastAsia="宋体" w:cs="宋体"/>
          <w:spacing w:val="13"/>
          <w:sz w:val="20"/>
          <w:szCs w:val="20"/>
        </w:rPr>
        <w:t>在详细评审过程中，评标委员会应当就投标</w:t>
      </w:r>
      <w:r>
        <w:rPr>
          <w:rFonts w:ascii="宋体" w:hAnsi="宋体" w:eastAsia="宋体" w:cs="宋体"/>
          <w:spacing w:val="12"/>
          <w:sz w:val="20"/>
          <w:szCs w:val="20"/>
        </w:rPr>
        <w:t>文件中不明确的内容要求投标人进行澄清、</w:t>
      </w:r>
      <w:r>
        <w:rPr>
          <w:rFonts w:ascii="宋体" w:hAnsi="宋体" w:eastAsia="宋体" w:cs="宋体"/>
          <w:spacing w:val="11"/>
          <w:sz w:val="20"/>
          <w:szCs w:val="20"/>
        </w:rPr>
        <w:t>说明或者补正。投标人对此予以澄清、说明或者补正。澄清、说明或补正根据本章第3.3款</w:t>
      </w:r>
      <w:r>
        <w:rPr>
          <w:rFonts w:ascii="宋体" w:hAnsi="宋体" w:eastAsia="宋体" w:cs="宋体"/>
          <w:spacing w:val="3"/>
          <w:sz w:val="20"/>
          <w:szCs w:val="20"/>
        </w:rPr>
        <w:t>的规定执行。</w:t>
      </w:r>
    </w:p>
    <w:p w14:paraId="4D3C0548">
      <w:pPr>
        <w:spacing w:line="360" w:lineRule="auto"/>
        <w:ind w:left="6"/>
        <w:jc w:val="both"/>
        <w:outlineLvl w:val="4"/>
        <w:rPr>
          <w:rFonts w:ascii="黑体" w:hAnsi="黑体" w:eastAsia="黑体" w:cs="黑体"/>
          <w:sz w:val="24"/>
          <w:szCs w:val="24"/>
        </w:rPr>
      </w:pPr>
      <w:r>
        <w:rPr>
          <w:rFonts w:ascii="黑体" w:hAnsi="黑体" w:eastAsia="黑体" w:cs="黑体"/>
          <w:spacing w:val="-1"/>
          <w:sz w:val="24"/>
          <w:szCs w:val="24"/>
        </w:rPr>
        <w:t>A4.7汇总评分结果</w:t>
      </w:r>
    </w:p>
    <w:p w14:paraId="4FE577D1">
      <w:pPr>
        <w:spacing w:line="360" w:lineRule="auto"/>
        <w:ind w:left="425"/>
        <w:jc w:val="both"/>
        <w:rPr>
          <w:rFonts w:ascii="宋体" w:hAnsi="宋体" w:eastAsia="宋体" w:cs="宋体"/>
          <w:sz w:val="20"/>
          <w:szCs w:val="20"/>
        </w:rPr>
      </w:pPr>
      <w:r>
        <w:rPr>
          <w:rFonts w:ascii="宋体" w:hAnsi="宋体" w:eastAsia="宋体" w:cs="宋体"/>
          <w:spacing w:val="8"/>
          <w:sz w:val="20"/>
          <w:szCs w:val="20"/>
        </w:rPr>
        <w:t>A4.7.1评标委员会成员填写详细评审评分汇总表。</w:t>
      </w:r>
    </w:p>
    <w:p w14:paraId="556CA6D3">
      <w:pPr>
        <w:spacing w:line="360" w:lineRule="auto"/>
        <w:ind w:left="13" w:right="56" w:firstLine="411"/>
        <w:jc w:val="both"/>
        <w:rPr>
          <w:rFonts w:ascii="宋体" w:hAnsi="宋体" w:eastAsia="宋体" w:cs="宋体"/>
          <w:sz w:val="20"/>
          <w:szCs w:val="20"/>
        </w:rPr>
      </w:pPr>
      <w:r>
        <w:rPr>
          <w:rFonts w:ascii="宋体" w:hAnsi="宋体" w:eastAsia="宋体" w:cs="宋体"/>
          <w:spacing w:val="11"/>
          <w:sz w:val="20"/>
          <w:szCs w:val="20"/>
        </w:rPr>
        <w:t>A4.7.2详细评审工作全部结束后，汇总各个评标委员会成员的详细评审评分结果，并</w:t>
      </w:r>
      <w:r>
        <w:rPr>
          <w:rFonts w:ascii="宋体" w:hAnsi="宋体" w:eastAsia="宋体" w:cs="宋体"/>
          <w:spacing w:val="9"/>
          <w:sz w:val="20"/>
          <w:szCs w:val="20"/>
        </w:rPr>
        <w:t>按照详细评审最终得分由高至低的次序对投标人进行排序。</w:t>
      </w:r>
    </w:p>
    <w:p w14:paraId="6E663D99">
      <w:pPr>
        <w:spacing w:line="360" w:lineRule="auto"/>
        <w:ind w:left="5"/>
        <w:jc w:val="both"/>
        <w:outlineLvl w:val="3"/>
        <w:rPr>
          <w:rFonts w:ascii="宋体" w:hAnsi="宋体" w:eastAsia="宋体" w:cs="宋体"/>
          <w:sz w:val="28"/>
          <w:szCs w:val="28"/>
        </w:rPr>
      </w:pPr>
      <w:r>
        <w:rPr>
          <w:rFonts w:ascii="Times New Roman" w:hAnsi="Times New Roman" w:eastAsia="Times New Roman" w:cs="Times New Roman"/>
          <w:b/>
          <w:bCs/>
          <w:spacing w:val="-2"/>
          <w:sz w:val="28"/>
          <w:szCs w:val="28"/>
        </w:rPr>
        <w:t>A5.</w:t>
      </w:r>
      <w:r>
        <w:rPr>
          <w:rFonts w:ascii="宋体" w:hAnsi="宋体" w:eastAsia="宋体" w:cs="宋体"/>
          <w:b/>
          <w:bCs/>
          <w:spacing w:val="-2"/>
          <w:sz w:val="28"/>
          <w:szCs w:val="28"/>
        </w:rPr>
        <w:t>推荐中标候选人或者直接确定中标人</w:t>
      </w:r>
    </w:p>
    <w:p w14:paraId="03B2D163">
      <w:pPr>
        <w:spacing w:line="360" w:lineRule="auto"/>
        <w:ind w:left="6"/>
        <w:jc w:val="both"/>
        <w:outlineLvl w:val="4"/>
        <w:rPr>
          <w:rFonts w:ascii="黑体" w:hAnsi="黑体" w:eastAsia="黑体" w:cs="黑体"/>
          <w:sz w:val="24"/>
          <w:szCs w:val="24"/>
        </w:rPr>
      </w:pPr>
      <w:r>
        <w:rPr>
          <w:rFonts w:ascii="黑体" w:hAnsi="黑体" w:eastAsia="黑体" w:cs="黑体"/>
          <w:spacing w:val="-1"/>
          <w:sz w:val="24"/>
          <w:szCs w:val="24"/>
        </w:rPr>
        <w:t>A5.1推荐中标候选人</w:t>
      </w:r>
    </w:p>
    <w:p w14:paraId="542F1C6D">
      <w:pPr>
        <w:spacing w:line="360" w:lineRule="auto"/>
        <w:ind w:left="10" w:right="56" w:firstLine="414"/>
        <w:jc w:val="both"/>
        <w:rPr>
          <w:rFonts w:ascii="宋体" w:hAnsi="宋体" w:eastAsia="宋体" w:cs="宋体"/>
          <w:sz w:val="20"/>
          <w:szCs w:val="20"/>
        </w:rPr>
      </w:pPr>
      <w:r>
        <w:rPr>
          <w:rFonts w:ascii="宋体" w:hAnsi="宋体" w:eastAsia="宋体" w:cs="宋体"/>
          <w:spacing w:val="10"/>
          <w:sz w:val="20"/>
          <w:szCs w:val="20"/>
        </w:rPr>
        <w:t>A5.1.1除第二章“投标人须知”前附表</w:t>
      </w:r>
      <w:r>
        <w:rPr>
          <w:rFonts w:ascii="宋体" w:hAnsi="宋体" w:eastAsia="宋体" w:cs="宋体"/>
          <w:spacing w:val="9"/>
          <w:sz w:val="20"/>
          <w:szCs w:val="20"/>
        </w:rPr>
        <w:t>第7.1款授权直接确定中标人外，评标委员会</w:t>
      </w:r>
      <w:r>
        <w:rPr>
          <w:rFonts w:ascii="宋体" w:hAnsi="宋体" w:eastAsia="宋体" w:cs="宋体"/>
          <w:spacing w:val="11"/>
          <w:sz w:val="20"/>
          <w:szCs w:val="20"/>
        </w:rPr>
        <w:t>在推荐中标候选人时，应遵照以下原则:</w:t>
      </w:r>
    </w:p>
    <w:p w14:paraId="790A5FF1">
      <w:pPr>
        <w:spacing w:line="360" w:lineRule="auto"/>
        <w:ind w:right="56" w:firstLine="428" w:firstLineChars="200"/>
        <w:jc w:val="both"/>
        <w:rPr>
          <w:rFonts w:ascii="宋体" w:hAnsi="宋体" w:eastAsia="宋体" w:cs="宋体"/>
          <w:sz w:val="20"/>
          <w:szCs w:val="20"/>
        </w:rPr>
      </w:pPr>
      <w:r>
        <w:rPr>
          <w:rFonts w:ascii="宋体" w:hAnsi="宋体" w:eastAsia="宋体" w:cs="宋体"/>
          <w:spacing w:val="7"/>
          <w:sz w:val="20"/>
          <w:szCs w:val="20"/>
        </w:rPr>
        <w:t>(1)评标委员会按照最终得分由高至低的次序排列，并根据第二章“投标人须知”前附</w:t>
      </w:r>
      <w:r>
        <w:rPr>
          <w:rFonts w:ascii="宋体" w:hAnsi="宋体" w:eastAsia="宋体" w:cs="宋体"/>
          <w:spacing w:val="8"/>
          <w:sz w:val="20"/>
          <w:szCs w:val="20"/>
        </w:rPr>
        <w:t>表第7.1款规定的中标候选人数量，将排序在前的投标人推荐为中标候选人。</w:t>
      </w:r>
    </w:p>
    <w:p w14:paraId="4E77A1BB">
      <w:pPr>
        <w:spacing w:line="360" w:lineRule="auto"/>
        <w:ind w:right="53" w:firstLine="428" w:firstLineChars="200"/>
        <w:jc w:val="both"/>
        <w:rPr>
          <w:rFonts w:ascii="宋体" w:hAnsi="宋体" w:eastAsia="宋体" w:cs="宋体"/>
          <w:sz w:val="20"/>
          <w:szCs w:val="20"/>
        </w:rPr>
      </w:pPr>
      <w:r>
        <w:rPr>
          <w:rFonts w:ascii="宋体" w:hAnsi="宋体" w:eastAsia="宋体" w:cs="宋体"/>
          <w:spacing w:val="7"/>
          <w:sz w:val="20"/>
          <w:szCs w:val="20"/>
        </w:rPr>
        <w:t>(</w:t>
      </w:r>
      <w:r>
        <w:rPr>
          <w:rFonts w:hint="eastAsia" w:ascii="宋体" w:hAnsi="宋体" w:eastAsia="宋体" w:cs="宋体"/>
          <w:spacing w:val="7"/>
          <w:sz w:val="20"/>
          <w:szCs w:val="20"/>
          <w:lang w:eastAsia="zh-CN"/>
        </w:rPr>
        <w:t>2</w:t>
      </w:r>
      <w:r>
        <w:rPr>
          <w:rFonts w:ascii="宋体" w:hAnsi="宋体" w:eastAsia="宋体" w:cs="宋体"/>
          <w:spacing w:val="7"/>
          <w:sz w:val="20"/>
          <w:szCs w:val="20"/>
        </w:rPr>
        <w:t>)</w:t>
      </w:r>
      <w:r>
        <w:rPr>
          <w:rFonts w:ascii="宋体" w:hAnsi="宋体" w:eastAsia="宋体" w:cs="宋体"/>
          <w:spacing w:val="8"/>
          <w:sz w:val="20"/>
          <w:szCs w:val="20"/>
        </w:rPr>
        <w:t>如果评标委员会根据本章的规定作废标处理后，有效投标不足三个，且</w:t>
      </w:r>
      <w:r>
        <w:rPr>
          <w:rFonts w:ascii="宋体" w:hAnsi="宋体" w:eastAsia="宋体" w:cs="宋体"/>
          <w:spacing w:val="7"/>
          <w:sz w:val="20"/>
          <w:szCs w:val="20"/>
        </w:rPr>
        <w:t>少于第二章</w:t>
      </w:r>
      <w:r>
        <w:rPr>
          <w:rFonts w:ascii="宋体" w:hAnsi="宋体" w:eastAsia="宋体" w:cs="宋体"/>
          <w:spacing w:val="11"/>
          <w:sz w:val="20"/>
          <w:szCs w:val="20"/>
        </w:rPr>
        <w:t>“投标人须知”前附表第7.1款规定的中标候选人数量的，则评标委员</w:t>
      </w:r>
      <w:r>
        <w:rPr>
          <w:rFonts w:ascii="宋体" w:hAnsi="宋体" w:eastAsia="宋体" w:cs="宋体"/>
          <w:spacing w:val="10"/>
          <w:sz w:val="20"/>
          <w:szCs w:val="20"/>
        </w:rPr>
        <w:t>会可以将所有有效投</w:t>
      </w:r>
      <w:r>
        <w:rPr>
          <w:rFonts w:ascii="宋体" w:hAnsi="宋体" w:eastAsia="宋体" w:cs="宋体"/>
          <w:spacing w:val="13"/>
          <w:sz w:val="20"/>
          <w:szCs w:val="20"/>
        </w:rPr>
        <w:t>标按最终得分由高至低的次序作为中标候选人向招标人推</w:t>
      </w:r>
      <w:r>
        <w:rPr>
          <w:rFonts w:ascii="宋体" w:hAnsi="宋体" w:eastAsia="宋体" w:cs="宋体"/>
          <w:spacing w:val="12"/>
          <w:sz w:val="20"/>
          <w:szCs w:val="20"/>
        </w:rPr>
        <w:t>荐。如果因有效投标不足三个使得</w:t>
      </w:r>
      <w:r>
        <w:rPr>
          <w:rFonts w:ascii="宋体" w:hAnsi="宋体" w:eastAsia="宋体" w:cs="宋体"/>
          <w:spacing w:val="9"/>
          <w:sz w:val="20"/>
          <w:szCs w:val="20"/>
        </w:rPr>
        <w:t>投标明显缺乏竞争的，评标委员会可以否决全部投标。</w:t>
      </w:r>
    </w:p>
    <w:p w14:paraId="0107B555">
      <w:pPr>
        <w:spacing w:line="360" w:lineRule="auto"/>
        <w:ind w:left="12" w:firstLine="412"/>
        <w:jc w:val="both"/>
        <w:rPr>
          <w:rFonts w:ascii="宋体" w:hAnsi="宋体" w:eastAsia="宋体" w:cs="宋体"/>
          <w:sz w:val="20"/>
          <w:szCs w:val="20"/>
        </w:rPr>
      </w:pPr>
      <w:r>
        <w:rPr>
          <w:rFonts w:ascii="宋体" w:hAnsi="宋体" w:eastAsia="宋体" w:cs="宋体"/>
          <w:spacing w:val="8"/>
          <w:sz w:val="20"/>
          <w:szCs w:val="20"/>
        </w:rPr>
        <w:t>A5.1.2投标截止时间前，递交投标文件的投标人数量少于三个或</w:t>
      </w:r>
      <w:r>
        <w:rPr>
          <w:rFonts w:ascii="宋体" w:hAnsi="宋体" w:eastAsia="宋体" w:cs="宋体"/>
          <w:spacing w:val="7"/>
          <w:sz w:val="20"/>
          <w:szCs w:val="20"/>
        </w:rPr>
        <w:t>者所有投标被否决的，</w:t>
      </w:r>
      <w:r>
        <w:rPr>
          <w:rFonts w:ascii="宋体" w:hAnsi="宋体" w:eastAsia="宋体" w:cs="宋体"/>
          <w:spacing w:val="8"/>
          <w:sz w:val="20"/>
          <w:szCs w:val="20"/>
        </w:rPr>
        <w:t>招标人应当依法重新招标。</w:t>
      </w:r>
    </w:p>
    <w:p w14:paraId="71DDF8EE">
      <w:pPr>
        <w:spacing w:line="360" w:lineRule="auto"/>
        <w:ind w:left="6"/>
        <w:jc w:val="both"/>
        <w:outlineLvl w:val="4"/>
        <w:rPr>
          <w:rFonts w:ascii="黑体" w:hAnsi="黑体" w:eastAsia="黑体" w:cs="黑体"/>
          <w:sz w:val="24"/>
          <w:szCs w:val="24"/>
        </w:rPr>
      </w:pPr>
      <w:r>
        <w:rPr>
          <w:rFonts w:ascii="黑体" w:hAnsi="黑体" w:eastAsia="黑体" w:cs="黑体"/>
          <w:spacing w:val="-2"/>
          <w:sz w:val="24"/>
          <w:szCs w:val="24"/>
        </w:rPr>
        <w:t>A5.2直接确定中标人</w:t>
      </w:r>
    </w:p>
    <w:p w14:paraId="1F52DA18">
      <w:pPr>
        <w:spacing w:line="360" w:lineRule="auto"/>
        <w:ind w:left="12" w:right="56" w:firstLine="419"/>
        <w:jc w:val="both"/>
        <w:rPr>
          <w:rFonts w:ascii="宋体" w:hAnsi="宋体" w:eastAsia="宋体" w:cs="宋体"/>
          <w:sz w:val="20"/>
          <w:szCs w:val="20"/>
        </w:rPr>
      </w:pPr>
      <w:r>
        <w:rPr>
          <w:rFonts w:ascii="宋体" w:hAnsi="宋体" w:eastAsia="宋体" w:cs="宋体"/>
          <w:spacing w:val="12"/>
          <w:sz w:val="20"/>
          <w:szCs w:val="20"/>
        </w:rPr>
        <w:t>第二章“投标人须知”前附表授权评标委员会直</w:t>
      </w:r>
      <w:r>
        <w:rPr>
          <w:rFonts w:ascii="宋体" w:hAnsi="宋体" w:eastAsia="宋体" w:cs="宋体"/>
          <w:spacing w:val="11"/>
          <w:sz w:val="20"/>
          <w:szCs w:val="20"/>
        </w:rPr>
        <w:t>接确定中标人的，评标委员会按照最终</w:t>
      </w:r>
      <w:r>
        <w:rPr>
          <w:rFonts w:ascii="宋体" w:hAnsi="宋体" w:eastAsia="宋体" w:cs="宋体"/>
          <w:spacing w:val="9"/>
          <w:sz w:val="20"/>
          <w:szCs w:val="20"/>
        </w:rPr>
        <w:t>得分由高至低的次序排列，并确定排名第一的投标人为中标人。</w:t>
      </w:r>
    </w:p>
    <w:p w14:paraId="1D53E45A">
      <w:pPr>
        <w:spacing w:line="360" w:lineRule="auto"/>
        <w:ind w:left="6"/>
        <w:jc w:val="both"/>
        <w:outlineLvl w:val="4"/>
        <w:rPr>
          <w:rFonts w:ascii="黑体" w:hAnsi="黑体" w:eastAsia="黑体" w:cs="黑体"/>
          <w:sz w:val="24"/>
          <w:szCs w:val="24"/>
        </w:rPr>
      </w:pPr>
      <w:r>
        <w:rPr>
          <w:rFonts w:ascii="黑体" w:hAnsi="黑体" w:eastAsia="黑体" w:cs="黑体"/>
          <w:spacing w:val="-1"/>
          <w:sz w:val="24"/>
          <w:szCs w:val="24"/>
        </w:rPr>
        <w:t>A5.3编制评标报告</w:t>
      </w:r>
    </w:p>
    <w:p w14:paraId="7DB3072A">
      <w:pPr>
        <w:spacing w:line="360" w:lineRule="auto"/>
        <w:ind w:left="12" w:right="53" w:firstLine="418"/>
        <w:jc w:val="both"/>
        <w:rPr>
          <w:rFonts w:ascii="宋体" w:hAnsi="宋体" w:eastAsia="宋体" w:cs="宋体"/>
          <w:sz w:val="20"/>
          <w:szCs w:val="20"/>
        </w:rPr>
      </w:pPr>
      <w:r>
        <w:rPr>
          <w:rFonts w:ascii="宋体" w:hAnsi="宋体" w:eastAsia="宋体" w:cs="宋体"/>
          <w:spacing w:val="11"/>
          <w:sz w:val="20"/>
          <w:szCs w:val="20"/>
        </w:rPr>
        <w:t>评标委员会根据本章第3.4.2项的规定向招标人提交评标报告。评标报告应当由全体评</w:t>
      </w:r>
      <w:r>
        <w:rPr>
          <w:rFonts w:ascii="宋体" w:hAnsi="宋体" w:eastAsia="宋体" w:cs="宋体"/>
          <w:spacing w:val="9"/>
          <w:sz w:val="20"/>
          <w:szCs w:val="20"/>
        </w:rPr>
        <w:t>标委员会成员签字。评标报告应当包括以下内容：</w:t>
      </w:r>
    </w:p>
    <w:p w14:paraId="3BAA3874">
      <w:pPr>
        <w:spacing w:line="360" w:lineRule="auto"/>
        <w:ind w:left="441"/>
        <w:jc w:val="both"/>
        <w:rPr>
          <w:rFonts w:ascii="宋体" w:hAnsi="宋体" w:eastAsia="宋体" w:cs="宋体"/>
          <w:sz w:val="20"/>
          <w:szCs w:val="20"/>
        </w:rPr>
      </w:pPr>
      <w:r>
        <w:rPr>
          <w:rFonts w:ascii="宋体" w:hAnsi="宋体" w:eastAsia="宋体" w:cs="宋体"/>
          <w:spacing w:val="7"/>
          <w:sz w:val="20"/>
          <w:szCs w:val="20"/>
        </w:rPr>
        <w:t>（</w:t>
      </w:r>
      <w:r>
        <w:rPr>
          <w:rFonts w:ascii="黑体" w:hAnsi="黑体" w:eastAsia="黑体" w:cs="黑体"/>
          <w:spacing w:val="7"/>
          <w:sz w:val="20"/>
          <w:szCs w:val="20"/>
        </w:rPr>
        <w:t>1</w:t>
      </w:r>
      <w:r>
        <w:rPr>
          <w:rFonts w:ascii="宋体" w:hAnsi="宋体" w:eastAsia="宋体" w:cs="宋体"/>
          <w:spacing w:val="7"/>
          <w:sz w:val="20"/>
          <w:szCs w:val="20"/>
        </w:rPr>
        <w:t>）基本情况和数据表；</w:t>
      </w:r>
    </w:p>
    <w:p w14:paraId="3312E768">
      <w:pPr>
        <w:spacing w:line="360" w:lineRule="auto"/>
        <w:ind w:left="441"/>
        <w:jc w:val="both"/>
        <w:rPr>
          <w:rFonts w:ascii="宋体" w:hAnsi="宋体" w:eastAsia="宋体" w:cs="宋体"/>
          <w:sz w:val="20"/>
          <w:szCs w:val="20"/>
        </w:rPr>
      </w:pPr>
      <w:r>
        <w:rPr>
          <w:rFonts w:ascii="宋体" w:hAnsi="宋体" w:eastAsia="宋体" w:cs="宋体"/>
          <w:spacing w:val="7"/>
          <w:sz w:val="20"/>
          <w:szCs w:val="20"/>
        </w:rPr>
        <w:t>（</w:t>
      </w:r>
      <w:r>
        <w:rPr>
          <w:rFonts w:ascii="黑体" w:hAnsi="黑体" w:eastAsia="黑体" w:cs="黑体"/>
          <w:spacing w:val="7"/>
          <w:sz w:val="20"/>
          <w:szCs w:val="20"/>
        </w:rPr>
        <w:t>2</w:t>
      </w:r>
      <w:r>
        <w:rPr>
          <w:rFonts w:ascii="宋体" w:hAnsi="宋体" w:eastAsia="宋体" w:cs="宋体"/>
          <w:spacing w:val="7"/>
          <w:sz w:val="20"/>
          <w:szCs w:val="20"/>
        </w:rPr>
        <w:t>）评标委员会成员名单；</w:t>
      </w:r>
    </w:p>
    <w:p w14:paraId="2A8F5000">
      <w:pPr>
        <w:spacing w:line="360" w:lineRule="auto"/>
        <w:ind w:left="441"/>
        <w:jc w:val="both"/>
        <w:rPr>
          <w:rFonts w:ascii="宋体" w:hAnsi="宋体" w:eastAsia="宋体" w:cs="宋体"/>
          <w:sz w:val="20"/>
          <w:szCs w:val="20"/>
        </w:rPr>
      </w:pPr>
      <w:r>
        <w:rPr>
          <w:rFonts w:ascii="宋体" w:hAnsi="宋体" w:eastAsia="宋体" w:cs="宋体"/>
          <w:spacing w:val="5"/>
          <w:sz w:val="20"/>
          <w:szCs w:val="20"/>
        </w:rPr>
        <w:t>（</w:t>
      </w:r>
      <w:r>
        <w:rPr>
          <w:rFonts w:ascii="黑体" w:hAnsi="黑体" w:eastAsia="黑体" w:cs="黑体"/>
          <w:spacing w:val="5"/>
          <w:sz w:val="20"/>
          <w:szCs w:val="20"/>
        </w:rPr>
        <w:t>3</w:t>
      </w:r>
      <w:r>
        <w:rPr>
          <w:rFonts w:ascii="宋体" w:hAnsi="宋体" w:eastAsia="宋体" w:cs="宋体"/>
          <w:spacing w:val="5"/>
          <w:sz w:val="20"/>
          <w:szCs w:val="20"/>
        </w:rPr>
        <w:t>）开标记录；</w:t>
      </w:r>
    </w:p>
    <w:p w14:paraId="423F39DB">
      <w:pPr>
        <w:spacing w:line="360" w:lineRule="auto"/>
        <w:jc w:val="both"/>
        <w:rPr>
          <w:rFonts w:ascii="宋体" w:hAnsi="宋体" w:eastAsia="宋体" w:cs="宋体"/>
          <w:sz w:val="20"/>
          <w:szCs w:val="20"/>
        </w:rPr>
        <w:sectPr>
          <w:footerReference r:id="rId12" w:type="default"/>
          <w:pgSz w:w="11906" w:h="16839"/>
          <w:pgMar w:top="1431" w:right="1647" w:bottom="1014" w:left="1697" w:header="0" w:footer="852" w:gutter="0"/>
          <w:cols w:space="720" w:num="1"/>
        </w:sectPr>
      </w:pPr>
    </w:p>
    <w:p w14:paraId="48862B85">
      <w:pPr>
        <w:pStyle w:val="2"/>
        <w:spacing w:line="360" w:lineRule="auto"/>
        <w:jc w:val="both"/>
      </w:pPr>
    </w:p>
    <w:p w14:paraId="1A16B6F3">
      <w:pPr>
        <w:spacing w:line="360" w:lineRule="auto"/>
        <w:ind w:left="436"/>
        <w:jc w:val="both"/>
        <w:rPr>
          <w:rFonts w:ascii="宋体" w:hAnsi="宋体" w:eastAsia="宋体" w:cs="宋体"/>
          <w:sz w:val="20"/>
          <w:szCs w:val="20"/>
        </w:rPr>
      </w:pPr>
      <w:r>
        <w:rPr>
          <w:rFonts w:ascii="宋体" w:hAnsi="宋体" w:eastAsia="宋体" w:cs="宋体"/>
          <w:spacing w:val="7"/>
          <w:sz w:val="20"/>
          <w:szCs w:val="20"/>
        </w:rPr>
        <w:t>（</w:t>
      </w:r>
      <w:r>
        <w:rPr>
          <w:rFonts w:ascii="黑体" w:hAnsi="黑体" w:eastAsia="黑体" w:cs="黑体"/>
          <w:spacing w:val="7"/>
          <w:sz w:val="20"/>
          <w:szCs w:val="20"/>
        </w:rPr>
        <w:t>4</w:t>
      </w:r>
      <w:r>
        <w:rPr>
          <w:rFonts w:ascii="宋体" w:hAnsi="宋体" w:eastAsia="宋体" w:cs="宋体"/>
          <w:spacing w:val="7"/>
          <w:sz w:val="20"/>
          <w:szCs w:val="20"/>
        </w:rPr>
        <w:t>）符合要求的投标一览表；</w:t>
      </w:r>
    </w:p>
    <w:p w14:paraId="16575D00">
      <w:pPr>
        <w:spacing w:line="360" w:lineRule="auto"/>
        <w:ind w:left="436"/>
        <w:jc w:val="both"/>
        <w:rPr>
          <w:rFonts w:ascii="宋体" w:hAnsi="宋体" w:eastAsia="宋体" w:cs="宋体"/>
          <w:sz w:val="20"/>
          <w:szCs w:val="20"/>
        </w:rPr>
      </w:pPr>
      <w:r>
        <w:rPr>
          <w:rFonts w:ascii="宋体" w:hAnsi="宋体" w:eastAsia="宋体" w:cs="宋体"/>
          <w:spacing w:val="9"/>
          <w:sz w:val="20"/>
          <w:szCs w:val="20"/>
        </w:rPr>
        <w:t>（</w:t>
      </w:r>
      <w:r>
        <w:rPr>
          <w:rFonts w:ascii="黑体" w:hAnsi="黑体" w:eastAsia="黑体" w:cs="黑体"/>
          <w:spacing w:val="9"/>
          <w:sz w:val="20"/>
          <w:szCs w:val="20"/>
        </w:rPr>
        <w:t>5</w:t>
      </w:r>
      <w:r>
        <w:rPr>
          <w:rFonts w:ascii="宋体" w:hAnsi="宋体" w:eastAsia="宋体" w:cs="宋体"/>
          <w:spacing w:val="9"/>
          <w:sz w:val="20"/>
          <w:szCs w:val="20"/>
        </w:rPr>
        <w:t>）废标情况说明（需说明废标的具体理</w:t>
      </w:r>
      <w:r>
        <w:rPr>
          <w:rFonts w:ascii="宋体" w:hAnsi="宋体" w:eastAsia="宋体" w:cs="宋体"/>
          <w:spacing w:val="8"/>
          <w:sz w:val="20"/>
          <w:szCs w:val="20"/>
        </w:rPr>
        <w:t>由、依据</w:t>
      </w:r>
      <w:r>
        <w:rPr>
          <w:rFonts w:ascii="宋体" w:hAnsi="宋体" w:eastAsia="宋体" w:cs="宋体"/>
          <w:sz w:val="20"/>
          <w:szCs w:val="20"/>
        </w:rPr>
        <w:t>）；</w:t>
      </w:r>
    </w:p>
    <w:p w14:paraId="124A2377">
      <w:pPr>
        <w:spacing w:line="360" w:lineRule="auto"/>
        <w:ind w:left="436"/>
        <w:jc w:val="both"/>
        <w:rPr>
          <w:rFonts w:ascii="宋体" w:hAnsi="宋体" w:eastAsia="宋体" w:cs="宋体"/>
          <w:sz w:val="20"/>
          <w:szCs w:val="20"/>
        </w:rPr>
      </w:pPr>
      <w:r>
        <w:rPr>
          <w:rFonts w:ascii="宋体" w:hAnsi="宋体" w:eastAsia="宋体" w:cs="宋体"/>
          <w:spacing w:val="8"/>
          <w:sz w:val="20"/>
          <w:szCs w:val="20"/>
        </w:rPr>
        <w:t>（</w:t>
      </w:r>
      <w:r>
        <w:rPr>
          <w:rFonts w:ascii="黑体" w:hAnsi="黑体" w:eastAsia="黑体" w:cs="黑体"/>
          <w:spacing w:val="8"/>
          <w:sz w:val="20"/>
          <w:szCs w:val="20"/>
        </w:rPr>
        <w:t>6</w:t>
      </w:r>
      <w:r>
        <w:rPr>
          <w:rFonts w:ascii="宋体" w:hAnsi="宋体" w:eastAsia="宋体" w:cs="宋体"/>
          <w:spacing w:val="8"/>
          <w:sz w:val="20"/>
          <w:szCs w:val="20"/>
        </w:rPr>
        <w:t>）评标标准、评标方法或者评标因素一览表；</w:t>
      </w:r>
    </w:p>
    <w:p w14:paraId="10802481">
      <w:pPr>
        <w:spacing w:line="360" w:lineRule="auto"/>
        <w:ind w:left="7" w:right="2" w:firstLine="428"/>
        <w:jc w:val="both"/>
        <w:rPr>
          <w:rFonts w:ascii="宋体" w:hAnsi="宋体" w:eastAsia="宋体" w:cs="宋体"/>
          <w:sz w:val="20"/>
          <w:szCs w:val="20"/>
        </w:rPr>
      </w:pPr>
      <w:r>
        <w:rPr>
          <w:rFonts w:ascii="宋体" w:hAnsi="宋体" w:eastAsia="宋体" w:cs="宋体"/>
          <w:spacing w:val="10"/>
          <w:sz w:val="20"/>
          <w:szCs w:val="20"/>
        </w:rPr>
        <w:t>（</w:t>
      </w:r>
      <w:r>
        <w:rPr>
          <w:rFonts w:ascii="黑体" w:hAnsi="黑体" w:eastAsia="黑体" w:cs="黑体"/>
          <w:spacing w:val="10"/>
          <w:sz w:val="20"/>
          <w:szCs w:val="20"/>
        </w:rPr>
        <w:t>7</w:t>
      </w:r>
      <w:r>
        <w:rPr>
          <w:rFonts w:ascii="宋体" w:hAnsi="宋体" w:eastAsia="宋体" w:cs="宋体"/>
          <w:spacing w:val="10"/>
          <w:sz w:val="20"/>
          <w:szCs w:val="20"/>
        </w:rPr>
        <w:t>）评分比较一览表(包括评标委员会在评标过程中所形成的所有记载评标结果、结</w:t>
      </w:r>
      <w:r>
        <w:rPr>
          <w:rFonts w:ascii="宋体" w:hAnsi="宋体" w:eastAsia="宋体" w:cs="宋体"/>
          <w:spacing w:val="8"/>
          <w:sz w:val="20"/>
          <w:szCs w:val="20"/>
        </w:rPr>
        <w:t>论的表格、说明、记录等文件)；</w:t>
      </w:r>
    </w:p>
    <w:p w14:paraId="60F9C0B7">
      <w:pPr>
        <w:spacing w:line="360" w:lineRule="auto"/>
        <w:ind w:left="436"/>
        <w:jc w:val="both"/>
        <w:rPr>
          <w:rFonts w:ascii="宋体" w:hAnsi="宋体" w:eastAsia="宋体" w:cs="宋体"/>
          <w:sz w:val="20"/>
          <w:szCs w:val="20"/>
        </w:rPr>
      </w:pPr>
      <w:r>
        <w:rPr>
          <w:rFonts w:ascii="宋体" w:hAnsi="宋体" w:eastAsia="宋体" w:cs="宋体"/>
          <w:spacing w:val="7"/>
          <w:sz w:val="20"/>
          <w:szCs w:val="20"/>
        </w:rPr>
        <w:t>（</w:t>
      </w:r>
      <w:r>
        <w:rPr>
          <w:rFonts w:ascii="黑体" w:hAnsi="黑体" w:eastAsia="黑体" w:cs="黑体"/>
          <w:spacing w:val="7"/>
          <w:sz w:val="20"/>
          <w:szCs w:val="20"/>
        </w:rPr>
        <w:t>8</w:t>
      </w:r>
      <w:r>
        <w:rPr>
          <w:rFonts w:ascii="宋体" w:hAnsi="宋体" w:eastAsia="宋体" w:cs="宋体"/>
          <w:spacing w:val="7"/>
          <w:sz w:val="20"/>
          <w:szCs w:val="20"/>
        </w:rPr>
        <w:t>）经评审的投标人排序；</w:t>
      </w:r>
    </w:p>
    <w:p w14:paraId="0C784CC8">
      <w:pPr>
        <w:spacing w:line="360" w:lineRule="auto"/>
        <w:ind w:left="10" w:firstLine="425"/>
        <w:jc w:val="both"/>
        <w:rPr>
          <w:rFonts w:ascii="宋体" w:hAnsi="宋体" w:eastAsia="宋体" w:cs="宋体"/>
          <w:sz w:val="20"/>
          <w:szCs w:val="20"/>
        </w:rPr>
      </w:pPr>
      <w:r>
        <w:rPr>
          <w:rFonts w:ascii="宋体" w:hAnsi="宋体" w:eastAsia="宋体" w:cs="宋体"/>
          <w:spacing w:val="11"/>
          <w:sz w:val="20"/>
          <w:szCs w:val="20"/>
        </w:rPr>
        <w:t>（</w:t>
      </w:r>
      <w:r>
        <w:rPr>
          <w:rFonts w:ascii="黑体" w:hAnsi="黑体" w:eastAsia="黑体" w:cs="黑体"/>
          <w:spacing w:val="11"/>
          <w:sz w:val="20"/>
          <w:szCs w:val="20"/>
        </w:rPr>
        <w:t>9</w:t>
      </w:r>
      <w:r>
        <w:rPr>
          <w:rFonts w:ascii="宋体" w:hAnsi="宋体" w:eastAsia="宋体" w:cs="宋体"/>
          <w:spacing w:val="11"/>
          <w:sz w:val="20"/>
          <w:szCs w:val="20"/>
        </w:rPr>
        <w:t>）推荐的中标候选人名单(如果第二章“投标人须知”前附表授权评标委员会直接确</w:t>
      </w:r>
      <w:r>
        <w:rPr>
          <w:rFonts w:ascii="宋体" w:hAnsi="宋体" w:eastAsia="宋体" w:cs="宋体"/>
          <w:spacing w:val="8"/>
          <w:sz w:val="20"/>
          <w:szCs w:val="20"/>
        </w:rPr>
        <w:t>定中标人，则为“确定的中标人”)与签订合同前要处</w:t>
      </w:r>
      <w:r>
        <w:rPr>
          <w:rFonts w:ascii="宋体" w:hAnsi="宋体" w:eastAsia="宋体" w:cs="宋体"/>
          <w:spacing w:val="7"/>
          <w:sz w:val="20"/>
          <w:szCs w:val="20"/>
        </w:rPr>
        <w:t>理的事宜；</w:t>
      </w:r>
    </w:p>
    <w:p w14:paraId="26B2048E">
      <w:pPr>
        <w:spacing w:line="360" w:lineRule="auto"/>
        <w:ind w:left="436"/>
        <w:jc w:val="both"/>
        <w:rPr>
          <w:rFonts w:ascii="宋体" w:hAnsi="宋体" w:eastAsia="宋体" w:cs="宋体"/>
          <w:sz w:val="20"/>
          <w:szCs w:val="20"/>
        </w:rPr>
      </w:pPr>
      <w:r>
        <w:rPr>
          <w:rFonts w:ascii="宋体" w:hAnsi="宋体" w:eastAsia="宋体" w:cs="宋体"/>
          <w:spacing w:val="7"/>
          <w:sz w:val="20"/>
          <w:szCs w:val="20"/>
        </w:rPr>
        <w:t>（</w:t>
      </w:r>
      <w:r>
        <w:rPr>
          <w:rFonts w:ascii="黑体" w:hAnsi="黑体" w:eastAsia="黑体" w:cs="黑体"/>
          <w:spacing w:val="7"/>
          <w:sz w:val="20"/>
          <w:szCs w:val="20"/>
        </w:rPr>
        <w:t>10</w:t>
      </w:r>
      <w:r>
        <w:rPr>
          <w:rFonts w:ascii="宋体" w:hAnsi="宋体" w:eastAsia="宋体" w:cs="宋体"/>
          <w:spacing w:val="7"/>
          <w:sz w:val="20"/>
          <w:szCs w:val="20"/>
        </w:rPr>
        <w:t>）澄清、说明、补正事项纪要。</w:t>
      </w:r>
    </w:p>
    <w:p w14:paraId="59FA8292">
      <w:pPr>
        <w:spacing w:line="360" w:lineRule="auto"/>
        <w:jc w:val="both"/>
        <w:outlineLvl w:val="3"/>
        <w:rPr>
          <w:rFonts w:ascii="宋体" w:hAnsi="宋体" w:eastAsia="宋体" w:cs="宋体"/>
          <w:sz w:val="28"/>
          <w:szCs w:val="28"/>
        </w:rPr>
      </w:pPr>
      <w:r>
        <w:rPr>
          <w:rFonts w:ascii="Times New Roman" w:hAnsi="Times New Roman" w:eastAsia="Times New Roman" w:cs="Times New Roman"/>
          <w:b/>
          <w:bCs/>
          <w:spacing w:val="-5"/>
          <w:sz w:val="28"/>
          <w:szCs w:val="28"/>
        </w:rPr>
        <w:t>A6</w:t>
      </w:r>
      <w:r>
        <w:rPr>
          <w:rFonts w:ascii="宋体" w:hAnsi="宋体" w:eastAsia="宋体" w:cs="宋体"/>
          <w:b/>
          <w:bCs/>
          <w:spacing w:val="-5"/>
          <w:sz w:val="28"/>
          <w:szCs w:val="28"/>
        </w:rPr>
        <w:t>．特殊情况的处置程序</w:t>
      </w:r>
    </w:p>
    <w:p w14:paraId="372A5761">
      <w:pPr>
        <w:spacing w:line="360" w:lineRule="auto"/>
        <w:jc w:val="both"/>
        <w:outlineLvl w:val="4"/>
        <w:rPr>
          <w:rFonts w:ascii="黑体" w:hAnsi="黑体" w:eastAsia="黑体" w:cs="黑体"/>
          <w:sz w:val="24"/>
          <w:szCs w:val="24"/>
        </w:rPr>
      </w:pPr>
      <w:r>
        <w:rPr>
          <w:rFonts w:ascii="黑体" w:hAnsi="黑体" w:eastAsia="黑体" w:cs="黑体"/>
          <w:spacing w:val="-1"/>
          <w:sz w:val="24"/>
          <w:szCs w:val="24"/>
        </w:rPr>
        <w:t>A6.1关于评标活动暂停</w:t>
      </w:r>
    </w:p>
    <w:p w14:paraId="324271EA">
      <w:pPr>
        <w:spacing w:line="360" w:lineRule="auto"/>
        <w:ind w:left="6" w:right="37" w:firstLine="412"/>
        <w:jc w:val="both"/>
        <w:rPr>
          <w:rFonts w:ascii="宋体" w:hAnsi="宋体" w:eastAsia="宋体" w:cs="宋体"/>
          <w:sz w:val="20"/>
          <w:szCs w:val="20"/>
        </w:rPr>
      </w:pPr>
      <w:r>
        <w:rPr>
          <w:rFonts w:ascii="宋体" w:hAnsi="宋体" w:eastAsia="宋体" w:cs="宋体"/>
          <w:spacing w:val="8"/>
          <w:sz w:val="20"/>
          <w:szCs w:val="20"/>
        </w:rPr>
        <w:t>A6.1.1评标委员会应当执行连续评标的原则，按评标办法中规定的程序、内容、方法、</w:t>
      </w:r>
      <w:r>
        <w:rPr>
          <w:rFonts w:ascii="宋体" w:hAnsi="宋体" w:eastAsia="宋体" w:cs="宋体"/>
          <w:spacing w:val="9"/>
          <w:sz w:val="20"/>
          <w:szCs w:val="20"/>
        </w:rPr>
        <w:t>标准完成全部评标工作。只有发生不可抗力导致评标工作无法继续时，评标活动方可暂停。</w:t>
      </w:r>
    </w:p>
    <w:p w14:paraId="4FA53D32">
      <w:pPr>
        <w:spacing w:line="360" w:lineRule="auto"/>
        <w:ind w:left="9" w:right="2" w:firstLine="410"/>
        <w:jc w:val="both"/>
        <w:rPr>
          <w:rFonts w:ascii="宋体" w:hAnsi="宋体" w:eastAsia="宋体" w:cs="宋体"/>
          <w:sz w:val="20"/>
          <w:szCs w:val="20"/>
        </w:rPr>
      </w:pPr>
      <w:r>
        <w:rPr>
          <w:rFonts w:ascii="宋体" w:hAnsi="宋体" w:eastAsia="宋体" w:cs="宋体"/>
          <w:spacing w:val="10"/>
          <w:sz w:val="20"/>
          <w:szCs w:val="20"/>
        </w:rPr>
        <w:t>A6.1.2发生评标暂停情况时，评标委员会应当封存全部投标文件和评标记录，待不可抗</w:t>
      </w:r>
      <w:r>
        <w:rPr>
          <w:rFonts w:ascii="宋体" w:hAnsi="宋体" w:eastAsia="宋体" w:cs="宋体"/>
          <w:spacing w:val="8"/>
          <w:sz w:val="20"/>
          <w:szCs w:val="20"/>
        </w:rPr>
        <w:t>力的影响结束且具备继续评标的条件时，由原评标委员会</w:t>
      </w:r>
      <w:r>
        <w:rPr>
          <w:rFonts w:ascii="宋体" w:hAnsi="宋体" w:eastAsia="宋体" w:cs="宋体"/>
          <w:spacing w:val="7"/>
          <w:sz w:val="20"/>
          <w:szCs w:val="20"/>
        </w:rPr>
        <w:t>继续评标。</w:t>
      </w:r>
    </w:p>
    <w:p w14:paraId="2B814ABF">
      <w:pPr>
        <w:spacing w:line="360" w:lineRule="auto"/>
        <w:jc w:val="both"/>
        <w:outlineLvl w:val="4"/>
        <w:rPr>
          <w:rFonts w:ascii="黑体" w:hAnsi="黑体" w:eastAsia="黑体" w:cs="黑体"/>
          <w:sz w:val="24"/>
          <w:szCs w:val="24"/>
        </w:rPr>
      </w:pPr>
      <w:r>
        <w:rPr>
          <w:rFonts w:ascii="黑体" w:hAnsi="黑体" w:eastAsia="黑体" w:cs="黑体"/>
          <w:spacing w:val="-1"/>
          <w:sz w:val="24"/>
          <w:szCs w:val="24"/>
        </w:rPr>
        <w:t>A6.2关于评标中途更换评委</w:t>
      </w:r>
    </w:p>
    <w:p w14:paraId="1740D87E">
      <w:pPr>
        <w:spacing w:line="360" w:lineRule="auto"/>
        <w:ind w:left="419"/>
        <w:jc w:val="both"/>
        <w:rPr>
          <w:rFonts w:ascii="宋体" w:hAnsi="宋体" w:eastAsia="宋体" w:cs="宋体"/>
          <w:sz w:val="20"/>
          <w:szCs w:val="20"/>
        </w:rPr>
      </w:pPr>
      <w:r>
        <w:rPr>
          <w:rFonts w:ascii="宋体" w:hAnsi="宋体" w:eastAsia="宋体" w:cs="宋体"/>
          <w:spacing w:val="9"/>
          <w:sz w:val="20"/>
          <w:szCs w:val="20"/>
        </w:rPr>
        <w:t>A6.2.除非发生下列情况之一，评标委员会成员不得</w:t>
      </w:r>
      <w:r>
        <w:rPr>
          <w:rFonts w:ascii="宋体" w:hAnsi="宋体" w:eastAsia="宋体" w:cs="宋体"/>
          <w:spacing w:val="8"/>
          <w:sz w:val="20"/>
          <w:szCs w:val="20"/>
        </w:rPr>
        <w:t>在评标中途更换：</w:t>
      </w:r>
    </w:p>
    <w:p w14:paraId="4317FCF3">
      <w:pPr>
        <w:spacing w:line="360" w:lineRule="auto"/>
        <w:ind w:left="462"/>
        <w:jc w:val="both"/>
        <w:rPr>
          <w:rFonts w:ascii="宋体" w:hAnsi="宋体" w:eastAsia="宋体" w:cs="宋体"/>
          <w:sz w:val="20"/>
          <w:szCs w:val="20"/>
        </w:rPr>
      </w:pPr>
      <w:r>
        <w:rPr>
          <w:rFonts w:ascii="宋体" w:hAnsi="宋体" w:eastAsia="宋体" w:cs="宋体"/>
          <w:spacing w:val="8"/>
          <w:sz w:val="20"/>
          <w:szCs w:val="20"/>
        </w:rPr>
        <w:t>(1)因不可抗拒的客观原因，不能到场或</w:t>
      </w:r>
      <w:r>
        <w:rPr>
          <w:rFonts w:ascii="宋体" w:hAnsi="宋体" w:eastAsia="宋体" w:cs="宋体"/>
          <w:spacing w:val="7"/>
          <w:sz w:val="20"/>
          <w:szCs w:val="20"/>
        </w:rPr>
        <w:t>需在评标中途退出评标活动。</w:t>
      </w:r>
    </w:p>
    <w:p w14:paraId="112AB760">
      <w:pPr>
        <w:spacing w:line="360" w:lineRule="auto"/>
        <w:ind w:left="462"/>
        <w:jc w:val="both"/>
        <w:rPr>
          <w:rFonts w:ascii="宋体" w:hAnsi="宋体" w:eastAsia="宋体" w:cs="宋体"/>
          <w:sz w:val="20"/>
          <w:szCs w:val="20"/>
        </w:rPr>
      </w:pPr>
      <w:r>
        <w:rPr>
          <w:rFonts w:ascii="宋体" w:hAnsi="宋体" w:eastAsia="宋体" w:cs="宋体"/>
          <w:spacing w:val="7"/>
          <w:sz w:val="20"/>
          <w:szCs w:val="20"/>
        </w:rPr>
        <w:t>(2)根据法律法规规定，某个或某几个评标委员会成员需要回避。</w:t>
      </w:r>
    </w:p>
    <w:p w14:paraId="1977391E">
      <w:pPr>
        <w:spacing w:line="360" w:lineRule="auto"/>
        <w:ind w:left="5" w:right="2" w:firstLine="414"/>
        <w:jc w:val="both"/>
        <w:rPr>
          <w:rFonts w:ascii="宋体" w:hAnsi="宋体" w:eastAsia="宋体" w:cs="宋体"/>
          <w:sz w:val="20"/>
          <w:szCs w:val="20"/>
        </w:rPr>
      </w:pPr>
      <w:r>
        <w:rPr>
          <w:rFonts w:ascii="宋体" w:hAnsi="宋体" w:eastAsia="宋体" w:cs="宋体"/>
          <w:spacing w:val="9"/>
          <w:sz w:val="20"/>
          <w:szCs w:val="20"/>
        </w:rPr>
        <w:t>A6.2.2退出评标的评标委员会成员，其已完成的评标行为无效。由招标人根据本招标文件规定的评标委员会成员产生方式另行确定替代者进行评标。</w:t>
      </w:r>
    </w:p>
    <w:p w14:paraId="586DBFAF">
      <w:pPr>
        <w:spacing w:line="360" w:lineRule="auto"/>
        <w:jc w:val="both"/>
        <w:outlineLvl w:val="0"/>
        <w:rPr>
          <w:rFonts w:ascii="黑体" w:hAnsi="黑体" w:eastAsia="黑体" w:cs="黑体"/>
          <w:sz w:val="24"/>
          <w:szCs w:val="24"/>
        </w:rPr>
      </w:pPr>
      <w:bookmarkStart w:id="90" w:name="_Toc2450"/>
      <w:r>
        <w:rPr>
          <w:rFonts w:ascii="黑体" w:hAnsi="黑体" w:eastAsia="黑体" w:cs="黑体"/>
          <w:spacing w:val="-1"/>
          <w:sz w:val="24"/>
          <w:szCs w:val="24"/>
        </w:rPr>
        <w:t>A6.3记名投票</w:t>
      </w:r>
      <w:bookmarkEnd w:id="90"/>
    </w:p>
    <w:p w14:paraId="698953E7">
      <w:pPr>
        <w:spacing w:line="360" w:lineRule="auto"/>
        <w:ind w:left="5" w:firstLine="419"/>
        <w:jc w:val="both"/>
        <w:rPr>
          <w:rFonts w:ascii="宋体" w:hAnsi="宋体" w:eastAsia="宋体" w:cs="宋体"/>
          <w:spacing w:val="9"/>
          <w:sz w:val="20"/>
          <w:szCs w:val="20"/>
        </w:rPr>
      </w:pPr>
      <w:r>
        <w:rPr>
          <w:rFonts w:ascii="宋体" w:hAnsi="宋体" w:eastAsia="宋体" w:cs="宋体"/>
          <w:spacing w:val="11"/>
          <w:sz w:val="20"/>
          <w:szCs w:val="20"/>
        </w:rPr>
        <w:t>在任何评标环节中，需评标委员会就某项定性的评审结论做出表决的，由评标委员会全</w:t>
      </w:r>
      <w:r>
        <w:rPr>
          <w:rFonts w:ascii="宋体" w:hAnsi="宋体" w:eastAsia="宋体" w:cs="宋体"/>
          <w:spacing w:val="9"/>
          <w:sz w:val="20"/>
          <w:szCs w:val="20"/>
        </w:rPr>
        <w:t>体成员按照少数服从多数的原则，以记名投票方式表决。</w:t>
      </w:r>
    </w:p>
    <w:p w14:paraId="1935246C">
      <w:pPr>
        <w:spacing w:line="360" w:lineRule="auto"/>
        <w:ind w:left="5" w:firstLine="419"/>
        <w:jc w:val="both"/>
        <w:rPr>
          <w:rFonts w:ascii="宋体" w:hAnsi="宋体" w:eastAsia="宋体" w:cs="宋体"/>
          <w:sz w:val="28"/>
          <w:szCs w:val="28"/>
        </w:rPr>
      </w:pPr>
      <w:r>
        <w:rPr>
          <w:rFonts w:ascii="Times New Roman" w:hAnsi="Times New Roman" w:eastAsia="Times New Roman" w:cs="Times New Roman"/>
          <w:b/>
          <w:bCs/>
          <w:spacing w:val="-2"/>
          <w:sz w:val="28"/>
          <w:szCs w:val="28"/>
        </w:rPr>
        <w:t>A7.</w:t>
      </w:r>
      <w:r>
        <w:rPr>
          <w:rFonts w:ascii="宋体" w:hAnsi="宋体" w:eastAsia="宋体" w:cs="宋体"/>
          <w:b/>
          <w:bCs/>
          <w:spacing w:val="-2"/>
          <w:sz w:val="28"/>
          <w:szCs w:val="28"/>
        </w:rPr>
        <w:t>补充条款</w:t>
      </w:r>
    </w:p>
    <w:p w14:paraId="7FEA8A2B">
      <w:pPr>
        <w:spacing w:line="360" w:lineRule="auto"/>
        <w:ind w:left="439"/>
        <w:jc w:val="both"/>
        <w:rPr>
          <w:rFonts w:ascii="宋体" w:hAnsi="宋体" w:eastAsia="宋体" w:cs="宋体"/>
          <w:sz w:val="20"/>
          <w:szCs w:val="20"/>
        </w:rPr>
      </w:pPr>
      <w:r>
        <w:rPr>
          <w:rFonts w:ascii="宋体" w:hAnsi="宋体" w:eastAsia="宋体" w:cs="宋体"/>
          <w:spacing w:val="-2"/>
          <w:position w:val="3"/>
          <w:sz w:val="20"/>
          <w:szCs w:val="20"/>
        </w:rPr>
        <w:t>……</w:t>
      </w:r>
    </w:p>
    <w:p w14:paraId="6C4F19DA">
      <w:pPr>
        <w:rPr>
          <w:rFonts w:ascii="黑体" w:hAnsi="黑体" w:eastAsia="黑体" w:cs="黑体"/>
          <w:spacing w:val="-4"/>
          <w:sz w:val="31"/>
          <w:szCs w:val="31"/>
        </w:rPr>
      </w:pPr>
      <w:r>
        <w:rPr>
          <w:rFonts w:ascii="黑体" w:hAnsi="黑体" w:eastAsia="黑体" w:cs="黑体"/>
          <w:spacing w:val="-4"/>
          <w:sz w:val="31"/>
          <w:szCs w:val="31"/>
        </w:rPr>
        <w:br w:type="page"/>
      </w:r>
    </w:p>
    <w:p w14:paraId="3B566946">
      <w:pPr>
        <w:spacing w:before="318" w:line="230" w:lineRule="auto"/>
        <w:ind w:left="161"/>
        <w:rPr>
          <w:rFonts w:ascii="Times New Roman" w:hAnsi="Times New Roman" w:eastAsia="Times New Roman" w:cs="Times New Roman"/>
          <w:sz w:val="31"/>
          <w:szCs w:val="31"/>
        </w:rPr>
      </w:pPr>
      <w:r>
        <w:rPr>
          <w:rFonts w:ascii="黑体" w:hAnsi="黑体" w:eastAsia="黑体" w:cs="黑体"/>
          <w:spacing w:val="-4"/>
          <w:sz w:val="31"/>
          <w:szCs w:val="31"/>
        </w:rPr>
        <w:t>附件</w:t>
      </w:r>
      <w:r>
        <w:rPr>
          <w:rFonts w:ascii="黑体" w:hAnsi="黑体" w:eastAsia="黑体" w:cs="黑体"/>
          <w:spacing w:val="-68"/>
          <w:sz w:val="31"/>
          <w:szCs w:val="31"/>
        </w:rPr>
        <w:t xml:space="preserve"> </w:t>
      </w:r>
      <w:r>
        <w:rPr>
          <w:rFonts w:ascii="Times New Roman" w:hAnsi="Times New Roman" w:eastAsia="Times New Roman" w:cs="Times New Roman"/>
          <w:spacing w:val="-4"/>
          <w:sz w:val="31"/>
          <w:szCs w:val="31"/>
        </w:rPr>
        <w:t>B</w:t>
      </w:r>
    </w:p>
    <w:p w14:paraId="0FD9A1C7">
      <w:pPr>
        <w:spacing w:before="72" w:line="225" w:lineRule="auto"/>
        <w:ind w:left="3130"/>
        <w:rPr>
          <w:rFonts w:ascii="宋体" w:hAnsi="宋体" w:eastAsia="宋体" w:cs="宋体"/>
          <w:sz w:val="35"/>
          <w:szCs w:val="35"/>
        </w:rPr>
      </w:pPr>
      <w:r>
        <w:rPr>
          <w:rFonts w:ascii="宋体" w:hAnsi="宋体" w:eastAsia="宋体" w:cs="宋体"/>
          <w:b/>
          <w:bCs/>
          <w:spacing w:val="5"/>
          <w:sz w:val="35"/>
          <w:szCs w:val="35"/>
        </w:rPr>
        <w:t>商务标清标内容</w:t>
      </w:r>
    </w:p>
    <w:tbl>
      <w:tblPr>
        <w:tblStyle w:val="21"/>
        <w:tblW w:w="87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9"/>
        <w:gridCol w:w="548"/>
        <w:gridCol w:w="2222"/>
        <w:gridCol w:w="4198"/>
        <w:gridCol w:w="749"/>
        <w:gridCol w:w="634"/>
      </w:tblGrid>
      <w:tr w14:paraId="1FB6DF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957" w:type="dxa"/>
            <w:gridSpan w:val="2"/>
            <w:vMerge w:val="restart"/>
            <w:tcBorders>
              <w:bottom w:val="nil"/>
            </w:tcBorders>
          </w:tcPr>
          <w:p w14:paraId="680EB709">
            <w:pPr>
              <w:pStyle w:val="22"/>
              <w:spacing w:before="187" w:line="230" w:lineRule="auto"/>
              <w:ind w:left="272"/>
            </w:pPr>
            <w:r>
              <w:rPr>
                <w:b/>
                <w:bCs/>
                <w:spacing w:val="4"/>
              </w:rPr>
              <w:t>序号</w:t>
            </w:r>
          </w:p>
        </w:tc>
        <w:tc>
          <w:tcPr>
            <w:tcW w:w="2222" w:type="dxa"/>
            <w:vMerge w:val="restart"/>
            <w:tcBorders>
              <w:bottom w:val="nil"/>
            </w:tcBorders>
          </w:tcPr>
          <w:p w14:paraId="2BFE2398">
            <w:pPr>
              <w:pStyle w:val="22"/>
              <w:spacing w:before="188" w:line="229" w:lineRule="auto"/>
              <w:ind w:left="694"/>
            </w:pPr>
            <w:r>
              <w:rPr>
                <w:b/>
                <w:bCs/>
                <w:spacing w:val="6"/>
              </w:rPr>
              <w:t>清标项目</w:t>
            </w:r>
          </w:p>
        </w:tc>
        <w:tc>
          <w:tcPr>
            <w:tcW w:w="4198" w:type="dxa"/>
            <w:vMerge w:val="restart"/>
            <w:tcBorders>
              <w:bottom w:val="nil"/>
            </w:tcBorders>
          </w:tcPr>
          <w:p w14:paraId="6A620996">
            <w:pPr>
              <w:pStyle w:val="22"/>
              <w:spacing w:before="188" w:line="228" w:lineRule="auto"/>
              <w:ind w:left="1683"/>
            </w:pPr>
            <w:r>
              <w:rPr>
                <w:b/>
                <w:bCs/>
                <w:spacing w:val="6"/>
              </w:rPr>
              <w:t>清标内容</w:t>
            </w:r>
          </w:p>
        </w:tc>
        <w:tc>
          <w:tcPr>
            <w:tcW w:w="1383" w:type="dxa"/>
            <w:gridSpan w:val="2"/>
          </w:tcPr>
          <w:p w14:paraId="71E2B84E">
            <w:pPr>
              <w:pStyle w:val="22"/>
              <w:spacing w:before="62" w:line="218" w:lineRule="auto"/>
              <w:ind w:left="274"/>
            </w:pPr>
            <w:r>
              <w:rPr>
                <w:b/>
                <w:bCs/>
                <w:spacing w:val="6"/>
              </w:rPr>
              <w:t>清标结果</w:t>
            </w:r>
          </w:p>
        </w:tc>
      </w:tr>
      <w:tr w14:paraId="2C6710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957" w:type="dxa"/>
            <w:gridSpan w:val="2"/>
            <w:vMerge w:val="continue"/>
            <w:tcBorders>
              <w:top w:val="nil"/>
            </w:tcBorders>
          </w:tcPr>
          <w:p w14:paraId="1689873B"/>
        </w:tc>
        <w:tc>
          <w:tcPr>
            <w:tcW w:w="2222" w:type="dxa"/>
            <w:vMerge w:val="continue"/>
            <w:tcBorders>
              <w:top w:val="nil"/>
            </w:tcBorders>
          </w:tcPr>
          <w:p w14:paraId="5E7E5226"/>
        </w:tc>
        <w:tc>
          <w:tcPr>
            <w:tcW w:w="4198" w:type="dxa"/>
            <w:vMerge w:val="continue"/>
            <w:tcBorders>
              <w:top w:val="nil"/>
            </w:tcBorders>
          </w:tcPr>
          <w:p w14:paraId="61E53A0C"/>
        </w:tc>
        <w:tc>
          <w:tcPr>
            <w:tcW w:w="749" w:type="dxa"/>
          </w:tcPr>
          <w:p w14:paraId="39E60A15">
            <w:pPr>
              <w:pStyle w:val="22"/>
              <w:spacing w:before="10" w:line="207" w:lineRule="auto"/>
              <w:ind w:left="280"/>
            </w:pPr>
            <w:r>
              <w:rPr>
                <w:b/>
                <w:bCs/>
                <w:spacing w:val="-3"/>
              </w:rPr>
              <w:t>是</w:t>
            </w:r>
          </w:p>
        </w:tc>
        <w:tc>
          <w:tcPr>
            <w:tcW w:w="634" w:type="dxa"/>
          </w:tcPr>
          <w:p w14:paraId="1F1F7095">
            <w:pPr>
              <w:pStyle w:val="22"/>
              <w:spacing w:before="10" w:line="207" w:lineRule="auto"/>
              <w:ind w:left="223"/>
            </w:pPr>
            <w:r>
              <w:rPr>
                <w:b/>
                <w:bCs/>
                <w:spacing w:val="-3"/>
              </w:rPr>
              <w:t>否</w:t>
            </w:r>
          </w:p>
        </w:tc>
      </w:tr>
      <w:tr w14:paraId="34F7B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409" w:type="dxa"/>
            <w:vMerge w:val="restart"/>
            <w:tcBorders>
              <w:bottom w:val="nil"/>
            </w:tcBorders>
          </w:tcPr>
          <w:p w14:paraId="78603C26">
            <w:pPr>
              <w:spacing w:line="341" w:lineRule="auto"/>
            </w:pPr>
          </w:p>
          <w:p w14:paraId="2AE90496">
            <w:pPr>
              <w:spacing w:line="342" w:lineRule="auto"/>
            </w:pPr>
          </w:p>
          <w:p w14:paraId="31425851">
            <w:pPr>
              <w:spacing w:before="57" w:line="195" w:lineRule="auto"/>
              <w:ind w:left="17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548" w:type="dxa"/>
          </w:tcPr>
          <w:p w14:paraId="528AE282">
            <w:pPr>
              <w:spacing w:before="197" w:line="195" w:lineRule="auto"/>
              <w:ind w:left="161"/>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1</w:t>
            </w:r>
          </w:p>
        </w:tc>
        <w:tc>
          <w:tcPr>
            <w:tcW w:w="2222" w:type="dxa"/>
          </w:tcPr>
          <w:p w14:paraId="6B0BA81F">
            <w:pPr>
              <w:pStyle w:val="22"/>
              <w:spacing w:before="161" w:line="227" w:lineRule="auto"/>
              <w:ind w:left="114"/>
            </w:pPr>
            <w:r>
              <w:rPr>
                <w:spacing w:val="7"/>
              </w:rPr>
              <w:t>项目总报价</w:t>
            </w:r>
          </w:p>
        </w:tc>
        <w:tc>
          <w:tcPr>
            <w:tcW w:w="4198" w:type="dxa"/>
          </w:tcPr>
          <w:p w14:paraId="6D242630">
            <w:pPr>
              <w:pStyle w:val="22"/>
              <w:spacing w:before="161" w:line="227" w:lineRule="auto"/>
              <w:ind w:left="117"/>
            </w:pPr>
            <w:r>
              <w:rPr>
                <w:spacing w:val="9"/>
              </w:rPr>
              <w:t>是否等于各单项工程造价之和</w:t>
            </w:r>
          </w:p>
        </w:tc>
        <w:tc>
          <w:tcPr>
            <w:tcW w:w="749" w:type="dxa"/>
          </w:tcPr>
          <w:p w14:paraId="3B4E1860"/>
        </w:tc>
        <w:tc>
          <w:tcPr>
            <w:tcW w:w="634" w:type="dxa"/>
          </w:tcPr>
          <w:p w14:paraId="278391EA"/>
        </w:tc>
      </w:tr>
      <w:tr w14:paraId="51A80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409" w:type="dxa"/>
            <w:vMerge w:val="continue"/>
            <w:tcBorders>
              <w:top w:val="nil"/>
              <w:bottom w:val="nil"/>
            </w:tcBorders>
          </w:tcPr>
          <w:p w14:paraId="0484E67B"/>
        </w:tc>
        <w:tc>
          <w:tcPr>
            <w:tcW w:w="548" w:type="dxa"/>
          </w:tcPr>
          <w:p w14:paraId="320D2FAF">
            <w:pPr>
              <w:spacing w:before="195" w:line="195" w:lineRule="auto"/>
              <w:ind w:left="161"/>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1.2</w:t>
            </w:r>
          </w:p>
        </w:tc>
        <w:tc>
          <w:tcPr>
            <w:tcW w:w="2222" w:type="dxa"/>
          </w:tcPr>
          <w:p w14:paraId="2D070915">
            <w:pPr>
              <w:pStyle w:val="22"/>
              <w:spacing w:before="160" w:line="229" w:lineRule="auto"/>
              <w:ind w:left="112"/>
            </w:pPr>
            <w:r>
              <w:rPr>
                <w:spacing w:val="7"/>
              </w:rPr>
              <w:t>单项工程费</w:t>
            </w:r>
          </w:p>
        </w:tc>
        <w:tc>
          <w:tcPr>
            <w:tcW w:w="4198" w:type="dxa"/>
          </w:tcPr>
          <w:p w14:paraId="7AEC723D">
            <w:pPr>
              <w:pStyle w:val="22"/>
              <w:spacing w:before="159" w:line="227" w:lineRule="auto"/>
              <w:ind w:left="117"/>
            </w:pPr>
            <w:r>
              <w:rPr>
                <w:spacing w:val="9"/>
              </w:rPr>
              <w:t>是否等于各单位工程造价之和</w:t>
            </w:r>
          </w:p>
        </w:tc>
        <w:tc>
          <w:tcPr>
            <w:tcW w:w="749" w:type="dxa"/>
          </w:tcPr>
          <w:p w14:paraId="34FFDD05"/>
        </w:tc>
        <w:tc>
          <w:tcPr>
            <w:tcW w:w="634" w:type="dxa"/>
          </w:tcPr>
          <w:p w14:paraId="3A03B5FD"/>
        </w:tc>
      </w:tr>
      <w:tr w14:paraId="11848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409" w:type="dxa"/>
            <w:vMerge w:val="continue"/>
            <w:tcBorders>
              <w:top w:val="nil"/>
            </w:tcBorders>
          </w:tcPr>
          <w:p w14:paraId="603E4FE3"/>
        </w:tc>
        <w:tc>
          <w:tcPr>
            <w:tcW w:w="548" w:type="dxa"/>
          </w:tcPr>
          <w:p w14:paraId="4524EEA4">
            <w:pPr>
              <w:spacing w:before="197" w:line="195" w:lineRule="auto"/>
              <w:ind w:left="161"/>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1.3</w:t>
            </w:r>
          </w:p>
        </w:tc>
        <w:tc>
          <w:tcPr>
            <w:tcW w:w="2222" w:type="dxa"/>
          </w:tcPr>
          <w:p w14:paraId="5C6C136B">
            <w:pPr>
              <w:pStyle w:val="22"/>
              <w:spacing w:before="161" w:line="229" w:lineRule="auto"/>
              <w:ind w:left="112"/>
            </w:pPr>
            <w:r>
              <w:rPr>
                <w:spacing w:val="7"/>
              </w:rPr>
              <w:t>单位工程费</w:t>
            </w:r>
          </w:p>
        </w:tc>
        <w:tc>
          <w:tcPr>
            <w:tcW w:w="4198" w:type="dxa"/>
          </w:tcPr>
          <w:p w14:paraId="3BD42959">
            <w:pPr>
              <w:pStyle w:val="22"/>
              <w:spacing w:before="42" w:line="225" w:lineRule="auto"/>
              <w:ind w:left="113" w:right="283" w:firstLine="3"/>
            </w:pPr>
            <w:r>
              <w:rPr>
                <w:spacing w:val="8"/>
              </w:rPr>
              <w:t>是否等于分部分项工程费</w:t>
            </w:r>
            <w:r>
              <w:rPr>
                <w:rFonts w:ascii="Times New Roman" w:hAnsi="Times New Roman" w:eastAsia="Times New Roman" w:cs="Times New Roman"/>
                <w:spacing w:val="8"/>
              </w:rPr>
              <w:t>+</w:t>
            </w:r>
            <w:r>
              <w:rPr>
                <w:spacing w:val="8"/>
              </w:rPr>
              <w:t>措施项目费</w:t>
            </w:r>
            <w:r>
              <w:rPr>
                <w:rFonts w:ascii="Times New Roman" w:hAnsi="Times New Roman" w:eastAsia="Times New Roman" w:cs="Times New Roman"/>
                <w:spacing w:val="8"/>
              </w:rPr>
              <w:t>+</w:t>
            </w:r>
            <w:r>
              <w:rPr>
                <w:spacing w:val="8"/>
              </w:rPr>
              <w:t>其</w:t>
            </w:r>
            <w:r>
              <w:rPr>
                <w:spacing w:val="14"/>
              </w:rPr>
              <w:t xml:space="preserve"> </w:t>
            </w:r>
            <w:r>
              <w:rPr>
                <w:spacing w:val="8"/>
              </w:rPr>
              <w:t>它项目费</w:t>
            </w:r>
            <w:r>
              <w:rPr>
                <w:rFonts w:ascii="Times New Roman" w:hAnsi="Times New Roman" w:eastAsia="Times New Roman" w:cs="Times New Roman"/>
                <w:spacing w:val="8"/>
              </w:rPr>
              <w:t>+</w:t>
            </w:r>
            <w:r>
              <w:rPr>
                <w:spacing w:val="8"/>
              </w:rPr>
              <w:t>规费</w:t>
            </w:r>
            <w:r>
              <w:rPr>
                <w:rFonts w:ascii="Times New Roman" w:hAnsi="Times New Roman" w:eastAsia="Times New Roman" w:cs="Times New Roman"/>
                <w:spacing w:val="8"/>
              </w:rPr>
              <w:t>+</w:t>
            </w:r>
            <w:r>
              <w:rPr>
                <w:spacing w:val="8"/>
              </w:rPr>
              <w:t>税金之和</w:t>
            </w:r>
          </w:p>
        </w:tc>
        <w:tc>
          <w:tcPr>
            <w:tcW w:w="749" w:type="dxa"/>
          </w:tcPr>
          <w:p w14:paraId="43D33AF4"/>
        </w:tc>
        <w:tc>
          <w:tcPr>
            <w:tcW w:w="634" w:type="dxa"/>
          </w:tcPr>
          <w:p w14:paraId="47AB36DD"/>
        </w:tc>
      </w:tr>
      <w:tr w14:paraId="36EC92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409" w:type="dxa"/>
            <w:vMerge w:val="restart"/>
            <w:tcBorders>
              <w:bottom w:val="nil"/>
            </w:tcBorders>
          </w:tcPr>
          <w:p w14:paraId="1878F092">
            <w:pPr>
              <w:spacing w:line="250" w:lineRule="auto"/>
            </w:pPr>
          </w:p>
          <w:p w14:paraId="153EA695">
            <w:pPr>
              <w:spacing w:line="250" w:lineRule="auto"/>
            </w:pPr>
          </w:p>
          <w:p w14:paraId="49F9D01C">
            <w:pPr>
              <w:spacing w:line="250" w:lineRule="auto"/>
            </w:pPr>
          </w:p>
          <w:p w14:paraId="7E8D7640">
            <w:pPr>
              <w:spacing w:line="250" w:lineRule="auto"/>
            </w:pPr>
          </w:p>
          <w:p w14:paraId="496375F6">
            <w:pPr>
              <w:spacing w:line="250" w:lineRule="auto"/>
            </w:pPr>
          </w:p>
          <w:p w14:paraId="254F581F">
            <w:pPr>
              <w:spacing w:line="250" w:lineRule="auto"/>
            </w:pPr>
          </w:p>
          <w:p w14:paraId="70C36399">
            <w:pPr>
              <w:spacing w:line="251" w:lineRule="auto"/>
            </w:pPr>
          </w:p>
          <w:p w14:paraId="7269A31C">
            <w:pPr>
              <w:spacing w:line="251" w:lineRule="auto"/>
            </w:pPr>
          </w:p>
          <w:p w14:paraId="46761779">
            <w:pPr>
              <w:spacing w:before="58" w:line="195" w:lineRule="auto"/>
              <w:ind w:left="154"/>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548" w:type="dxa"/>
          </w:tcPr>
          <w:p w14:paraId="63B73D84">
            <w:pPr>
              <w:spacing w:before="198" w:line="195" w:lineRule="auto"/>
              <w:ind w:left="14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2.</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1"/>
                <w:sz w:val="20"/>
                <w:szCs w:val="20"/>
              </w:rPr>
              <w:t>1</w:t>
            </w:r>
          </w:p>
        </w:tc>
        <w:tc>
          <w:tcPr>
            <w:tcW w:w="2222" w:type="dxa"/>
          </w:tcPr>
          <w:p w14:paraId="78BF09AB">
            <w:pPr>
              <w:pStyle w:val="22"/>
              <w:spacing w:before="42" w:line="224" w:lineRule="auto"/>
              <w:ind w:left="111" w:right="225" w:firstLine="1"/>
            </w:pPr>
            <w:r>
              <w:rPr>
                <w:spacing w:val="8"/>
              </w:rPr>
              <w:t>分部分项工程费及单</w:t>
            </w:r>
            <w:r>
              <w:rPr>
                <w:spacing w:val="5"/>
              </w:rPr>
              <w:t xml:space="preserve"> </w:t>
            </w:r>
            <w:r>
              <w:rPr>
                <w:spacing w:val="7"/>
              </w:rPr>
              <w:t>价措施费</w:t>
            </w:r>
          </w:p>
        </w:tc>
        <w:tc>
          <w:tcPr>
            <w:tcW w:w="4198" w:type="dxa"/>
          </w:tcPr>
          <w:p w14:paraId="5FFF5FDC">
            <w:pPr>
              <w:pStyle w:val="22"/>
              <w:spacing w:before="43" w:line="226" w:lineRule="auto"/>
              <w:ind w:left="300" w:right="81" w:hanging="183"/>
            </w:pPr>
            <w:r>
              <w:rPr>
                <w:spacing w:val="-10"/>
              </w:rPr>
              <w:t>是否等于各分部分项清单（含单价措施项目）费</w:t>
            </w:r>
            <w:r>
              <w:rPr>
                <w:spacing w:val="3"/>
              </w:rPr>
              <w:t xml:space="preserve"> </w:t>
            </w:r>
            <w:r>
              <w:rPr>
                <w:spacing w:val="-1"/>
              </w:rPr>
              <w:t>之和</w:t>
            </w:r>
          </w:p>
        </w:tc>
        <w:tc>
          <w:tcPr>
            <w:tcW w:w="749" w:type="dxa"/>
          </w:tcPr>
          <w:p w14:paraId="4AFD07DA"/>
        </w:tc>
        <w:tc>
          <w:tcPr>
            <w:tcW w:w="634" w:type="dxa"/>
          </w:tcPr>
          <w:p w14:paraId="1CC5CA37"/>
        </w:tc>
      </w:tr>
      <w:tr w14:paraId="335C4B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409" w:type="dxa"/>
            <w:vMerge w:val="continue"/>
            <w:tcBorders>
              <w:top w:val="nil"/>
              <w:bottom w:val="nil"/>
            </w:tcBorders>
          </w:tcPr>
          <w:p w14:paraId="48F7916C"/>
        </w:tc>
        <w:tc>
          <w:tcPr>
            <w:tcW w:w="548" w:type="dxa"/>
          </w:tcPr>
          <w:p w14:paraId="78A47651">
            <w:pPr>
              <w:spacing w:before="168" w:line="195" w:lineRule="auto"/>
              <w:ind w:left="14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2.2</w:t>
            </w:r>
          </w:p>
        </w:tc>
        <w:tc>
          <w:tcPr>
            <w:tcW w:w="2222" w:type="dxa"/>
          </w:tcPr>
          <w:p w14:paraId="4663A667">
            <w:pPr>
              <w:pStyle w:val="22"/>
              <w:spacing w:before="14" w:line="212" w:lineRule="auto"/>
              <w:ind w:left="113" w:right="225"/>
            </w:pPr>
            <w:r>
              <w:rPr>
                <w:spacing w:val="8"/>
              </w:rPr>
              <w:t>分部分项及单价措施</w:t>
            </w:r>
            <w:r>
              <w:rPr>
                <w:spacing w:val="5"/>
              </w:rPr>
              <w:t xml:space="preserve"> </w:t>
            </w:r>
            <w:r>
              <w:rPr>
                <w:spacing w:val="6"/>
              </w:rPr>
              <w:t>项目编码</w:t>
            </w:r>
          </w:p>
        </w:tc>
        <w:tc>
          <w:tcPr>
            <w:tcW w:w="4198" w:type="dxa"/>
          </w:tcPr>
          <w:p w14:paraId="48203806">
            <w:pPr>
              <w:pStyle w:val="22"/>
              <w:spacing w:before="132" w:line="228" w:lineRule="auto"/>
              <w:ind w:left="117"/>
            </w:pPr>
            <w:r>
              <w:rPr>
                <w:spacing w:val="8"/>
              </w:rPr>
              <w:t>不得修改招标人清单</w:t>
            </w:r>
          </w:p>
        </w:tc>
        <w:tc>
          <w:tcPr>
            <w:tcW w:w="749" w:type="dxa"/>
          </w:tcPr>
          <w:p w14:paraId="71144CFE"/>
        </w:tc>
        <w:tc>
          <w:tcPr>
            <w:tcW w:w="634" w:type="dxa"/>
          </w:tcPr>
          <w:p w14:paraId="36EFAA4E"/>
        </w:tc>
      </w:tr>
      <w:tr w14:paraId="5AF37A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409" w:type="dxa"/>
            <w:vMerge w:val="continue"/>
            <w:tcBorders>
              <w:top w:val="nil"/>
              <w:bottom w:val="nil"/>
            </w:tcBorders>
          </w:tcPr>
          <w:p w14:paraId="7E5A43A0"/>
        </w:tc>
        <w:tc>
          <w:tcPr>
            <w:tcW w:w="548" w:type="dxa"/>
          </w:tcPr>
          <w:p w14:paraId="3903F0C4">
            <w:pPr>
              <w:spacing w:before="176" w:line="195" w:lineRule="auto"/>
              <w:ind w:left="14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2.3</w:t>
            </w:r>
          </w:p>
        </w:tc>
        <w:tc>
          <w:tcPr>
            <w:tcW w:w="2222" w:type="dxa"/>
          </w:tcPr>
          <w:p w14:paraId="0B4BC2AC">
            <w:pPr>
              <w:pStyle w:val="22"/>
              <w:spacing w:before="21" w:line="216" w:lineRule="auto"/>
              <w:ind w:left="113" w:right="225"/>
            </w:pPr>
            <w:r>
              <w:rPr>
                <w:spacing w:val="8"/>
              </w:rPr>
              <w:t>分部分项及单价措施</w:t>
            </w:r>
            <w:r>
              <w:rPr>
                <w:spacing w:val="5"/>
              </w:rPr>
              <w:t xml:space="preserve"> </w:t>
            </w:r>
            <w:r>
              <w:rPr>
                <w:spacing w:val="6"/>
              </w:rPr>
              <w:t>项目名称</w:t>
            </w:r>
          </w:p>
        </w:tc>
        <w:tc>
          <w:tcPr>
            <w:tcW w:w="4198" w:type="dxa"/>
          </w:tcPr>
          <w:p w14:paraId="4BFA833D">
            <w:pPr>
              <w:pStyle w:val="22"/>
              <w:spacing w:before="140" w:line="228" w:lineRule="auto"/>
              <w:ind w:left="117"/>
            </w:pPr>
            <w:r>
              <w:rPr>
                <w:spacing w:val="8"/>
              </w:rPr>
              <w:t>不得修改招标人清单</w:t>
            </w:r>
          </w:p>
        </w:tc>
        <w:tc>
          <w:tcPr>
            <w:tcW w:w="749" w:type="dxa"/>
          </w:tcPr>
          <w:p w14:paraId="4819DCD7"/>
        </w:tc>
        <w:tc>
          <w:tcPr>
            <w:tcW w:w="634" w:type="dxa"/>
          </w:tcPr>
          <w:p w14:paraId="4431AC60"/>
        </w:tc>
      </w:tr>
      <w:tr w14:paraId="121D3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409" w:type="dxa"/>
            <w:vMerge w:val="continue"/>
            <w:tcBorders>
              <w:top w:val="nil"/>
              <w:bottom w:val="nil"/>
            </w:tcBorders>
          </w:tcPr>
          <w:p w14:paraId="31A993BB"/>
        </w:tc>
        <w:tc>
          <w:tcPr>
            <w:tcW w:w="548" w:type="dxa"/>
          </w:tcPr>
          <w:p w14:paraId="097ECB7D">
            <w:pPr>
              <w:spacing w:before="197" w:line="195" w:lineRule="auto"/>
              <w:ind w:left="14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2.4</w:t>
            </w:r>
          </w:p>
        </w:tc>
        <w:tc>
          <w:tcPr>
            <w:tcW w:w="2222" w:type="dxa"/>
          </w:tcPr>
          <w:p w14:paraId="4F8BCA0D">
            <w:pPr>
              <w:pStyle w:val="22"/>
              <w:spacing w:before="41" w:line="225" w:lineRule="auto"/>
              <w:ind w:left="113" w:right="225"/>
            </w:pPr>
            <w:r>
              <w:rPr>
                <w:spacing w:val="8"/>
              </w:rPr>
              <w:t>分部分项及单价措施</w:t>
            </w:r>
            <w:r>
              <w:rPr>
                <w:spacing w:val="5"/>
              </w:rPr>
              <w:t xml:space="preserve"> </w:t>
            </w:r>
            <w:r>
              <w:rPr>
                <w:spacing w:val="6"/>
              </w:rPr>
              <w:t>项目特征</w:t>
            </w:r>
          </w:p>
        </w:tc>
        <w:tc>
          <w:tcPr>
            <w:tcW w:w="4198" w:type="dxa"/>
          </w:tcPr>
          <w:p w14:paraId="00EBDEE6">
            <w:pPr>
              <w:pStyle w:val="22"/>
              <w:spacing w:before="162" w:line="228" w:lineRule="auto"/>
              <w:ind w:left="117"/>
            </w:pPr>
            <w:r>
              <w:rPr>
                <w:spacing w:val="8"/>
              </w:rPr>
              <w:t>不得修改招标人清单</w:t>
            </w:r>
          </w:p>
        </w:tc>
        <w:tc>
          <w:tcPr>
            <w:tcW w:w="749" w:type="dxa"/>
          </w:tcPr>
          <w:p w14:paraId="650D3C3C"/>
        </w:tc>
        <w:tc>
          <w:tcPr>
            <w:tcW w:w="634" w:type="dxa"/>
          </w:tcPr>
          <w:p w14:paraId="125B7488"/>
        </w:tc>
      </w:tr>
      <w:tr w14:paraId="00F61A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409" w:type="dxa"/>
            <w:vMerge w:val="continue"/>
            <w:tcBorders>
              <w:top w:val="nil"/>
              <w:bottom w:val="nil"/>
            </w:tcBorders>
          </w:tcPr>
          <w:p w14:paraId="42748FEA"/>
        </w:tc>
        <w:tc>
          <w:tcPr>
            <w:tcW w:w="548" w:type="dxa"/>
          </w:tcPr>
          <w:p w14:paraId="3DD70B28">
            <w:pPr>
              <w:spacing w:before="163" w:line="195" w:lineRule="auto"/>
              <w:ind w:left="14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2.5</w:t>
            </w:r>
          </w:p>
        </w:tc>
        <w:tc>
          <w:tcPr>
            <w:tcW w:w="2222" w:type="dxa"/>
          </w:tcPr>
          <w:p w14:paraId="1DFFACD1">
            <w:pPr>
              <w:pStyle w:val="22"/>
              <w:spacing w:before="14" w:line="205" w:lineRule="auto"/>
              <w:ind w:left="113" w:right="225"/>
            </w:pPr>
            <w:r>
              <w:rPr>
                <w:spacing w:val="8"/>
              </w:rPr>
              <w:t>分部分项及单价措施</w:t>
            </w:r>
            <w:r>
              <w:rPr>
                <w:spacing w:val="5"/>
              </w:rPr>
              <w:t xml:space="preserve"> </w:t>
            </w:r>
            <w:r>
              <w:rPr>
                <w:spacing w:val="7"/>
              </w:rPr>
              <w:t>项目计量单位</w:t>
            </w:r>
          </w:p>
        </w:tc>
        <w:tc>
          <w:tcPr>
            <w:tcW w:w="4198" w:type="dxa"/>
          </w:tcPr>
          <w:p w14:paraId="2E9897E2">
            <w:pPr>
              <w:pStyle w:val="22"/>
              <w:spacing w:before="127" w:line="228" w:lineRule="auto"/>
              <w:ind w:left="117"/>
            </w:pPr>
            <w:r>
              <w:rPr>
                <w:spacing w:val="8"/>
              </w:rPr>
              <w:t>不得修改招标人清单</w:t>
            </w:r>
          </w:p>
        </w:tc>
        <w:tc>
          <w:tcPr>
            <w:tcW w:w="749" w:type="dxa"/>
          </w:tcPr>
          <w:p w14:paraId="4A7A4EC4"/>
        </w:tc>
        <w:tc>
          <w:tcPr>
            <w:tcW w:w="634" w:type="dxa"/>
          </w:tcPr>
          <w:p w14:paraId="49046875"/>
        </w:tc>
      </w:tr>
      <w:tr w14:paraId="34C235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409" w:type="dxa"/>
            <w:vMerge w:val="continue"/>
            <w:tcBorders>
              <w:top w:val="nil"/>
              <w:bottom w:val="nil"/>
            </w:tcBorders>
          </w:tcPr>
          <w:p w14:paraId="79EEE388"/>
        </w:tc>
        <w:tc>
          <w:tcPr>
            <w:tcW w:w="548" w:type="dxa"/>
          </w:tcPr>
          <w:p w14:paraId="4F0B97BD">
            <w:pPr>
              <w:spacing w:before="152" w:line="195" w:lineRule="auto"/>
              <w:ind w:left="14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2.6</w:t>
            </w:r>
          </w:p>
        </w:tc>
        <w:tc>
          <w:tcPr>
            <w:tcW w:w="2222" w:type="dxa"/>
          </w:tcPr>
          <w:p w14:paraId="248114A1">
            <w:pPr>
              <w:pStyle w:val="22"/>
              <w:spacing w:before="16" w:line="195" w:lineRule="auto"/>
              <w:ind w:left="113" w:right="225"/>
            </w:pPr>
            <w:r>
              <w:rPr>
                <w:spacing w:val="8"/>
              </w:rPr>
              <w:t>分部分项及单价措施</w:t>
            </w:r>
            <w:r>
              <w:rPr>
                <w:spacing w:val="5"/>
              </w:rPr>
              <w:t xml:space="preserve"> </w:t>
            </w:r>
            <w:r>
              <w:rPr>
                <w:spacing w:val="7"/>
              </w:rPr>
              <w:t>项目工程量</w:t>
            </w:r>
          </w:p>
        </w:tc>
        <w:tc>
          <w:tcPr>
            <w:tcW w:w="4198" w:type="dxa"/>
          </w:tcPr>
          <w:p w14:paraId="113A3180">
            <w:pPr>
              <w:pStyle w:val="22"/>
              <w:spacing w:before="117" w:line="228" w:lineRule="auto"/>
              <w:ind w:left="117"/>
            </w:pPr>
            <w:r>
              <w:rPr>
                <w:spacing w:val="8"/>
              </w:rPr>
              <w:t>不得修改招标人清单</w:t>
            </w:r>
          </w:p>
        </w:tc>
        <w:tc>
          <w:tcPr>
            <w:tcW w:w="749" w:type="dxa"/>
          </w:tcPr>
          <w:p w14:paraId="62812CA0"/>
        </w:tc>
        <w:tc>
          <w:tcPr>
            <w:tcW w:w="634" w:type="dxa"/>
          </w:tcPr>
          <w:p w14:paraId="362840B5"/>
        </w:tc>
      </w:tr>
      <w:tr w14:paraId="33490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09" w:type="dxa"/>
            <w:vMerge w:val="continue"/>
            <w:tcBorders>
              <w:top w:val="nil"/>
              <w:bottom w:val="nil"/>
            </w:tcBorders>
          </w:tcPr>
          <w:p w14:paraId="623ECD0D"/>
        </w:tc>
        <w:tc>
          <w:tcPr>
            <w:tcW w:w="548" w:type="dxa"/>
          </w:tcPr>
          <w:p w14:paraId="2446CEBB">
            <w:pPr>
              <w:spacing w:before="291" w:line="195" w:lineRule="auto"/>
              <w:ind w:left="14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2.7</w:t>
            </w:r>
          </w:p>
        </w:tc>
        <w:tc>
          <w:tcPr>
            <w:tcW w:w="2222" w:type="dxa"/>
          </w:tcPr>
          <w:p w14:paraId="30E86934">
            <w:pPr>
              <w:pStyle w:val="22"/>
              <w:spacing w:before="15" w:line="215" w:lineRule="auto"/>
              <w:ind w:left="111" w:right="289" w:firstLine="1"/>
              <w:jc w:val="both"/>
            </w:pPr>
            <w:r>
              <w:rPr>
                <w:spacing w:val="1"/>
              </w:rPr>
              <w:t>分部分项工程费及单</w:t>
            </w:r>
            <w:r>
              <w:rPr>
                <w:spacing w:val="3"/>
              </w:rPr>
              <w:t xml:space="preserve"> </w:t>
            </w:r>
            <w:r>
              <w:rPr>
                <w:spacing w:val="1"/>
              </w:rPr>
              <w:t>价措施费清单综合单</w:t>
            </w:r>
            <w:r>
              <w:rPr>
                <w:spacing w:val="5"/>
              </w:rPr>
              <w:t xml:space="preserve"> </w:t>
            </w:r>
            <w:r>
              <w:t>价</w:t>
            </w:r>
          </w:p>
        </w:tc>
        <w:tc>
          <w:tcPr>
            <w:tcW w:w="4198" w:type="dxa"/>
          </w:tcPr>
          <w:p w14:paraId="774C0B51">
            <w:pPr>
              <w:pStyle w:val="22"/>
              <w:spacing w:before="136" w:line="225" w:lineRule="auto"/>
              <w:ind w:left="109" w:right="165" w:firstLine="6"/>
            </w:pPr>
            <w:r>
              <w:rPr>
                <w:spacing w:val="8"/>
              </w:rPr>
              <w:t>综合单价＝人工费</w:t>
            </w:r>
            <w:r>
              <w:rPr>
                <w:rFonts w:ascii="Times New Roman" w:hAnsi="Times New Roman" w:eastAsia="Times New Roman" w:cs="Times New Roman"/>
                <w:spacing w:val="8"/>
              </w:rPr>
              <w:t>+</w:t>
            </w:r>
            <w:r>
              <w:rPr>
                <w:spacing w:val="8"/>
              </w:rPr>
              <w:t>材料费</w:t>
            </w:r>
            <w:r>
              <w:rPr>
                <w:rFonts w:ascii="Times New Roman" w:hAnsi="Times New Roman" w:eastAsia="Times New Roman" w:cs="Times New Roman"/>
                <w:spacing w:val="8"/>
              </w:rPr>
              <w:t>+</w:t>
            </w:r>
            <w:r>
              <w:rPr>
                <w:spacing w:val="8"/>
              </w:rPr>
              <w:t>机械费</w:t>
            </w:r>
            <w:r>
              <w:rPr>
                <w:rFonts w:ascii="Times New Roman" w:hAnsi="Times New Roman" w:eastAsia="Times New Roman" w:cs="Times New Roman"/>
                <w:spacing w:val="8"/>
              </w:rPr>
              <w:t>+</w:t>
            </w:r>
            <w:r>
              <w:rPr>
                <w:spacing w:val="8"/>
              </w:rPr>
              <w:t>管理费</w:t>
            </w:r>
            <w:r>
              <w:rPr>
                <w:spacing w:val="11"/>
              </w:rPr>
              <w:t xml:space="preserve"> </w:t>
            </w:r>
            <w:r>
              <w:rPr>
                <w:rFonts w:ascii="Times New Roman" w:hAnsi="Times New Roman" w:eastAsia="Times New Roman" w:cs="Times New Roman"/>
                <w:spacing w:val="7"/>
              </w:rPr>
              <w:t>+</w:t>
            </w:r>
            <w:r>
              <w:rPr>
                <w:spacing w:val="7"/>
              </w:rPr>
              <w:t>利润之和</w:t>
            </w:r>
          </w:p>
        </w:tc>
        <w:tc>
          <w:tcPr>
            <w:tcW w:w="749" w:type="dxa"/>
          </w:tcPr>
          <w:p w14:paraId="02E1B991"/>
        </w:tc>
        <w:tc>
          <w:tcPr>
            <w:tcW w:w="634" w:type="dxa"/>
          </w:tcPr>
          <w:p w14:paraId="4EC33F43"/>
        </w:tc>
      </w:tr>
      <w:tr w14:paraId="2C38AD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409" w:type="dxa"/>
            <w:vMerge w:val="continue"/>
            <w:tcBorders>
              <w:top w:val="nil"/>
            </w:tcBorders>
          </w:tcPr>
          <w:p w14:paraId="0C85A207"/>
        </w:tc>
        <w:tc>
          <w:tcPr>
            <w:tcW w:w="548" w:type="dxa"/>
          </w:tcPr>
          <w:p w14:paraId="0DEEC2D9">
            <w:pPr>
              <w:spacing w:before="200" w:line="195" w:lineRule="auto"/>
              <w:ind w:left="14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2.8</w:t>
            </w:r>
          </w:p>
        </w:tc>
        <w:tc>
          <w:tcPr>
            <w:tcW w:w="2222" w:type="dxa"/>
          </w:tcPr>
          <w:p w14:paraId="712BE3BE">
            <w:pPr>
              <w:pStyle w:val="22"/>
              <w:spacing w:before="164" w:line="227" w:lineRule="auto"/>
              <w:ind w:left="111"/>
            </w:pPr>
            <w:r>
              <w:rPr>
                <w:spacing w:val="7"/>
              </w:rPr>
              <w:t>材料单价</w:t>
            </w:r>
          </w:p>
        </w:tc>
        <w:tc>
          <w:tcPr>
            <w:tcW w:w="4198" w:type="dxa"/>
          </w:tcPr>
          <w:p w14:paraId="547B80A4">
            <w:pPr>
              <w:pStyle w:val="22"/>
              <w:spacing w:before="45" w:line="225" w:lineRule="auto"/>
              <w:ind w:left="116" w:right="158" w:hanging="3"/>
            </w:pPr>
            <w:r>
              <w:rPr>
                <w:spacing w:val="-14"/>
              </w:rPr>
              <w:t>材料表中的单价与组成清单单价中的综合单价必</w:t>
            </w:r>
            <w:r>
              <w:rPr>
                <w:spacing w:val="13"/>
              </w:rPr>
              <w:t xml:space="preserve"> </w:t>
            </w:r>
            <w:r>
              <w:rPr>
                <w:spacing w:val="-6"/>
              </w:rPr>
              <w:t>须一致</w:t>
            </w:r>
          </w:p>
        </w:tc>
        <w:tc>
          <w:tcPr>
            <w:tcW w:w="749" w:type="dxa"/>
          </w:tcPr>
          <w:p w14:paraId="5A622980"/>
        </w:tc>
        <w:tc>
          <w:tcPr>
            <w:tcW w:w="634" w:type="dxa"/>
          </w:tcPr>
          <w:p w14:paraId="24365E8B"/>
        </w:tc>
      </w:tr>
      <w:tr w14:paraId="268A34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409" w:type="dxa"/>
            <w:vMerge w:val="restart"/>
            <w:tcBorders>
              <w:bottom w:val="nil"/>
            </w:tcBorders>
          </w:tcPr>
          <w:p w14:paraId="3A0546F9">
            <w:pPr>
              <w:spacing w:line="414" w:lineRule="auto"/>
            </w:pPr>
          </w:p>
          <w:p w14:paraId="4666D38F">
            <w:pPr>
              <w:spacing w:before="58" w:line="195" w:lineRule="auto"/>
              <w:ind w:left="158"/>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548" w:type="dxa"/>
          </w:tcPr>
          <w:p w14:paraId="6D5610A8">
            <w:pPr>
              <w:spacing w:before="201" w:line="195" w:lineRule="auto"/>
              <w:ind w:left="14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w:t>
            </w:r>
            <w:r>
              <w:rPr>
                <w:rFonts w:ascii="Times New Roman" w:hAnsi="Times New Roman" w:eastAsia="Times New Roman" w:cs="Times New Roman"/>
                <w:spacing w:val="-24"/>
                <w:sz w:val="20"/>
                <w:szCs w:val="20"/>
              </w:rPr>
              <w:t xml:space="preserve"> </w:t>
            </w:r>
            <w:r>
              <w:rPr>
                <w:rFonts w:ascii="Times New Roman" w:hAnsi="Times New Roman" w:eastAsia="Times New Roman" w:cs="Times New Roman"/>
                <w:spacing w:val="-1"/>
                <w:sz w:val="20"/>
                <w:szCs w:val="20"/>
              </w:rPr>
              <w:t>1</w:t>
            </w:r>
          </w:p>
        </w:tc>
        <w:tc>
          <w:tcPr>
            <w:tcW w:w="2222" w:type="dxa"/>
          </w:tcPr>
          <w:p w14:paraId="42BC9A17">
            <w:pPr>
              <w:pStyle w:val="22"/>
              <w:spacing w:before="165" w:line="228" w:lineRule="auto"/>
              <w:ind w:left="115"/>
            </w:pPr>
            <w:r>
              <w:rPr>
                <w:spacing w:val="8"/>
              </w:rPr>
              <w:t>安全文明施工费</w:t>
            </w:r>
          </w:p>
        </w:tc>
        <w:tc>
          <w:tcPr>
            <w:tcW w:w="4198" w:type="dxa"/>
          </w:tcPr>
          <w:p w14:paraId="1FD30A14">
            <w:pPr>
              <w:pStyle w:val="22"/>
              <w:spacing w:before="165" w:line="227" w:lineRule="auto"/>
              <w:ind w:left="113"/>
            </w:pPr>
            <w:r>
              <w:rPr>
                <w:spacing w:val="9"/>
              </w:rPr>
              <w:t>根据河南省计价依据规定计算</w:t>
            </w:r>
          </w:p>
        </w:tc>
        <w:tc>
          <w:tcPr>
            <w:tcW w:w="749" w:type="dxa"/>
          </w:tcPr>
          <w:p w14:paraId="2621D5F9"/>
        </w:tc>
        <w:tc>
          <w:tcPr>
            <w:tcW w:w="634" w:type="dxa"/>
          </w:tcPr>
          <w:p w14:paraId="6FB5FF77"/>
        </w:tc>
      </w:tr>
      <w:tr w14:paraId="68F059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409" w:type="dxa"/>
            <w:vMerge w:val="continue"/>
            <w:tcBorders>
              <w:top w:val="nil"/>
            </w:tcBorders>
          </w:tcPr>
          <w:p w14:paraId="19A72B8F"/>
        </w:tc>
        <w:tc>
          <w:tcPr>
            <w:tcW w:w="548" w:type="dxa"/>
          </w:tcPr>
          <w:p w14:paraId="6227E0BE">
            <w:pPr>
              <w:spacing w:before="199" w:line="195" w:lineRule="auto"/>
              <w:ind w:left="14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3.2</w:t>
            </w:r>
          </w:p>
        </w:tc>
        <w:tc>
          <w:tcPr>
            <w:tcW w:w="2222" w:type="dxa"/>
          </w:tcPr>
          <w:p w14:paraId="452B0ADD">
            <w:pPr>
              <w:pStyle w:val="22"/>
              <w:spacing w:before="44" w:line="225" w:lineRule="auto"/>
              <w:ind w:left="113" w:right="32" w:hanging="2"/>
            </w:pPr>
            <w:r>
              <w:rPr>
                <w:spacing w:val="7"/>
              </w:rPr>
              <w:t>其他措施费（费率类）</w:t>
            </w:r>
            <w:r>
              <w:rPr>
                <w:spacing w:val="1"/>
              </w:rPr>
              <w:t xml:space="preserve"> </w:t>
            </w:r>
            <w:r>
              <w:rPr>
                <w:spacing w:val="3"/>
              </w:rPr>
              <w:t>项目</w:t>
            </w:r>
          </w:p>
        </w:tc>
        <w:tc>
          <w:tcPr>
            <w:tcW w:w="4198" w:type="dxa"/>
          </w:tcPr>
          <w:p w14:paraId="0DDF1228">
            <w:pPr>
              <w:pStyle w:val="22"/>
              <w:spacing w:before="163" w:line="227" w:lineRule="auto"/>
              <w:ind w:left="113"/>
            </w:pPr>
            <w:r>
              <w:rPr>
                <w:spacing w:val="9"/>
              </w:rPr>
              <w:t>根据招标文件要求自主报价</w:t>
            </w:r>
          </w:p>
        </w:tc>
        <w:tc>
          <w:tcPr>
            <w:tcW w:w="749" w:type="dxa"/>
          </w:tcPr>
          <w:p w14:paraId="3E7A85DF"/>
        </w:tc>
        <w:tc>
          <w:tcPr>
            <w:tcW w:w="634" w:type="dxa"/>
          </w:tcPr>
          <w:p w14:paraId="69171359"/>
        </w:tc>
      </w:tr>
      <w:tr w14:paraId="2D264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3" w:hRule="atLeast"/>
        </w:trPr>
        <w:tc>
          <w:tcPr>
            <w:tcW w:w="409" w:type="dxa"/>
            <w:vMerge w:val="restart"/>
            <w:tcBorders>
              <w:bottom w:val="nil"/>
            </w:tcBorders>
          </w:tcPr>
          <w:p w14:paraId="30DD0E06">
            <w:pPr>
              <w:spacing w:line="261" w:lineRule="auto"/>
            </w:pPr>
          </w:p>
          <w:p w14:paraId="2D183586">
            <w:pPr>
              <w:spacing w:line="261" w:lineRule="auto"/>
            </w:pPr>
          </w:p>
          <w:p w14:paraId="3C6ECC85">
            <w:pPr>
              <w:spacing w:line="261" w:lineRule="auto"/>
            </w:pPr>
          </w:p>
          <w:p w14:paraId="5F3190C7">
            <w:pPr>
              <w:spacing w:line="262" w:lineRule="auto"/>
            </w:pPr>
          </w:p>
          <w:p w14:paraId="1C8C2B27">
            <w:pPr>
              <w:spacing w:before="58" w:line="195" w:lineRule="auto"/>
              <w:ind w:left="15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548" w:type="dxa"/>
          </w:tcPr>
          <w:p w14:paraId="20A5D51D">
            <w:pPr>
              <w:spacing w:before="200" w:line="195" w:lineRule="auto"/>
              <w:ind w:left="14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1"/>
                <w:sz w:val="20"/>
                <w:szCs w:val="20"/>
              </w:rPr>
              <w:t>1</w:t>
            </w:r>
          </w:p>
        </w:tc>
        <w:tc>
          <w:tcPr>
            <w:tcW w:w="2222" w:type="dxa"/>
          </w:tcPr>
          <w:p w14:paraId="1836C254">
            <w:pPr>
              <w:pStyle w:val="22"/>
              <w:spacing w:before="164" w:line="229" w:lineRule="auto"/>
              <w:ind w:left="111"/>
            </w:pPr>
            <w:r>
              <w:rPr>
                <w:spacing w:val="7"/>
              </w:rPr>
              <w:t>其它项目费</w:t>
            </w:r>
          </w:p>
        </w:tc>
        <w:tc>
          <w:tcPr>
            <w:tcW w:w="4198" w:type="dxa"/>
          </w:tcPr>
          <w:p w14:paraId="32929FF2">
            <w:pPr>
              <w:pStyle w:val="22"/>
              <w:spacing w:before="44" w:line="225" w:lineRule="auto"/>
              <w:ind w:left="149" w:right="105" w:hanging="33"/>
            </w:pPr>
            <w:r>
              <w:rPr>
                <w:spacing w:val="7"/>
              </w:rPr>
              <w:t>各组成部分之和（暂列金额</w:t>
            </w:r>
            <w:r>
              <w:rPr>
                <w:rFonts w:ascii="Times New Roman" w:hAnsi="Times New Roman" w:eastAsia="Times New Roman" w:cs="Times New Roman"/>
                <w:spacing w:val="7"/>
              </w:rPr>
              <w:t>+</w:t>
            </w:r>
            <w:r>
              <w:rPr>
                <w:spacing w:val="7"/>
              </w:rPr>
              <w:t>专业暂估价</w:t>
            </w:r>
            <w:r>
              <w:rPr>
                <w:rFonts w:ascii="Times New Roman" w:hAnsi="Times New Roman" w:eastAsia="Times New Roman" w:cs="Times New Roman"/>
                <w:spacing w:val="7"/>
              </w:rPr>
              <w:t>+</w:t>
            </w:r>
            <w:r>
              <w:rPr>
                <w:spacing w:val="7"/>
              </w:rPr>
              <w:t>计</w:t>
            </w:r>
            <w:r>
              <w:rPr>
                <w:spacing w:val="4"/>
              </w:rPr>
              <w:t xml:space="preserve"> 日工费</w:t>
            </w:r>
            <w:r>
              <w:rPr>
                <w:rFonts w:ascii="Times New Roman" w:hAnsi="Times New Roman" w:eastAsia="Times New Roman" w:cs="Times New Roman"/>
                <w:spacing w:val="4"/>
              </w:rPr>
              <w:t>+</w:t>
            </w:r>
            <w:r>
              <w:rPr>
                <w:spacing w:val="4"/>
              </w:rPr>
              <w:t>总承包服务费）</w:t>
            </w:r>
          </w:p>
        </w:tc>
        <w:tc>
          <w:tcPr>
            <w:tcW w:w="749" w:type="dxa"/>
          </w:tcPr>
          <w:p w14:paraId="45EEE824"/>
        </w:tc>
        <w:tc>
          <w:tcPr>
            <w:tcW w:w="634" w:type="dxa"/>
          </w:tcPr>
          <w:p w14:paraId="04D7ACFB"/>
        </w:tc>
      </w:tr>
      <w:tr w14:paraId="4EABB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409" w:type="dxa"/>
            <w:vMerge w:val="continue"/>
            <w:tcBorders>
              <w:top w:val="nil"/>
              <w:bottom w:val="nil"/>
            </w:tcBorders>
          </w:tcPr>
          <w:p w14:paraId="022EDACB"/>
        </w:tc>
        <w:tc>
          <w:tcPr>
            <w:tcW w:w="548" w:type="dxa"/>
          </w:tcPr>
          <w:p w14:paraId="78DE9A7B">
            <w:pPr>
              <w:spacing w:before="153" w:line="195" w:lineRule="auto"/>
              <w:ind w:left="14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4.2</w:t>
            </w:r>
          </w:p>
        </w:tc>
        <w:tc>
          <w:tcPr>
            <w:tcW w:w="2222" w:type="dxa"/>
          </w:tcPr>
          <w:p w14:paraId="4986A502">
            <w:pPr>
              <w:pStyle w:val="22"/>
              <w:spacing w:before="118" w:line="228" w:lineRule="auto"/>
              <w:ind w:left="117"/>
            </w:pPr>
            <w:r>
              <w:rPr>
                <w:spacing w:val="5"/>
              </w:rPr>
              <w:t>暂列金额</w:t>
            </w:r>
          </w:p>
        </w:tc>
        <w:tc>
          <w:tcPr>
            <w:tcW w:w="4198" w:type="dxa"/>
          </w:tcPr>
          <w:p w14:paraId="72398171">
            <w:pPr>
              <w:pStyle w:val="22"/>
              <w:spacing w:before="117" w:line="227" w:lineRule="auto"/>
              <w:ind w:left="113"/>
            </w:pPr>
            <w:r>
              <w:rPr>
                <w:spacing w:val="8"/>
              </w:rPr>
              <w:t>应与招标人价格一致</w:t>
            </w:r>
          </w:p>
        </w:tc>
        <w:tc>
          <w:tcPr>
            <w:tcW w:w="749" w:type="dxa"/>
          </w:tcPr>
          <w:p w14:paraId="2DC46515"/>
        </w:tc>
        <w:tc>
          <w:tcPr>
            <w:tcW w:w="634" w:type="dxa"/>
          </w:tcPr>
          <w:p w14:paraId="4AFF7B55"/>
        </w:tc>
      </w:tr>
      <w:tr w14:paraId="7040B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409" w:type="dxa"/>
            <w:vMerge w:val="continue"/>
            <w:tcBorders>
              <w:top w:val="nil"/>
              <w:bottom w:val="nil"/>
            </w:tcBorders>
          </w:tcPr>
          <w:p w14:paraId="7D372397"/>
        </w:tc>
        <w:tc>
          <w:tcPr>
            <w:tcW w:w="548" w:type="dxa"/>
          </w:tcPr>
          <w:p w14:paraId="7DA3B830">
            <w:pPr>
              <w:spacing w:before="155" w:line="195" w:lineRule="auto"/>
              <w:ind w:left="14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4.3</w:t>
            </w:r>
          </w:p>
        </w:tc>
        <w:tc>
          <w:tcPr>
            <w:tcW w:w="2222" w:type="dxa"/>
          </w:tcPr>
          <w:p w14:paraId="3442FE05">
            <w:pPr>
              <w:pStyle w:val="22"/>
              <w:spacing w:before="119" w:line="227" w:lineRule="auto"/>
              <w:ind w:left="111"/>
            </w:pPr>
            <w:r>
              <w:rPr>
                <w:spacing w:val="8"/>
              </w:rPr>
              <w:t>专业工程暂估价</w:t>
            </w:r>
          </w:p>
        </w:tc>
        <w:tc>
          <w:tcPr>
            <w:tcW w:w="4198" w:type="dxa"/>
          </w:tcPr>
          <w:p w14:paraId="1D8C4AC5">
            <w:pPr>
              <w:pStyle w:val="22"/>
              <w:spacing w:before="119" w:line="227" w:lineRule="auto"/>
              <w:ind w:left="113"/>
            </w:pPr>
            <w:r>
              <w:rPr>
                <w:spacing w:val="8"/>
              </w:rPr>
              <w:t>应与招标人价格一致</w:t>
            </w:r>
          </w:p>
        </w:tc>
        <w:tc>
          <w:tcPr>
            <w:tcW w:w="749" w:type="dxa"/>
          </w:tcPr>
          <w:p w14:paraId="022464F9"/>
        </w:tc>
        <w:tc>
          <w:tcPr>
            <w:tcW w:w="634" w:type="dxa"/>
          </w:tcPr>
          <w:p w14:paraId="3DE418B7"/>
        </w:tc>
      </w:tr>
      <w:tr w14:paraId="4CDA71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409" w:type="dxa"/>
            <w:vMerge w:val="continue"/>
            <w:tcBorders>
              <w:top w:val="nil"/>
              <w:bottom w:val="nil"/>
            </w:tcBorders>
          </w:tcPr>
          <w:p w14:paraId="423C3071"/>
        </w:tc>
        <w:tc>
          <w:tcPr>
            <w:tcW w:w="548" w:type="dxa"/>
          </w:tcPr>
          <w:p w14:paraId="4BD5ECF5">
            <w:pPr>
              <w:spacing w:before="155" w:line="195" w:lineRule="auto"/>
              <w:ind w:left="14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4.4</w:t>
            </w:r>
          </w:p>
        </w:tc>
        <w:tc>
          <w:tcPr>
            <w:tcW w:w="2222" w:type="dxa"/>
          </w:tcPr>
          <w:p w14:paraId="1815D973">
            <w:pPr>
              <w:pStyle w:val="22"/>
              <w:spacing w:before="119" w:line="230" w:lineRule="auto"/>
              <w:ind w:left="111"/>
            </w:pPr>
            <w:r>
              <w:rPr>
                <w:spacing w:val="6"/>
              </w:rPr>
              <w:t>计日工</w:t>
            </w:r>
          </w:p>
        </w:tc>
        <w:tc>
          <w:tcPr>
            <w:tcW w:w="4198" w:type="dxa"/>
          </w:tcPr>
          <w:p w14:paraId="37826935">
            <w:pPr>
              <w:pStyle w:val="22"/>
              <w:spacing w:before="119" w:line="228" w:lineRule="auto"/>
              <w:ind w:left="113"/>
            </w:pPr>
            <w:r>
              <w:rPr>
                <w:spacing w:val="8"/>
              </w:rPr>
              <w:t>应与招标人数量一致</w:t>
            </w:r>
          </w:p>
        </w:tc>
        <w:tc>
          <w:tcPr>
            <w:tcW w:w="749" w:type="dxa"/>
          </w:tcPr>
          <w:p w14:paraId="0F6988D4"/>
        </w:tc>
        <w:tc>
          <w:tcPr>
            <w:tcW w:w="634" w:type="dxa"/>
          </w:tcPr>
          <w:p w14:paraId="139050E6"/>
        </w:tc>
      </w:tr>
      <w:tr w14:paraId="67102B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409" w:type="dxa"/>
            <w:vMerge w:val="continue"/>
            <w:tcBorders>
              <w:top w:val="nil"/>
            </w:tcBorders>
          </w:tcPr>
          <w:p w14:paraId="50A87451"/>
        </w:tc>
        <w:tc>
          <w:tcPr>
            <w:tcW w:w="548" w:type="dxa"/>
          </w:tcPr>
          <w:p w14:paraId="59FA3FAE">
            <w:pPr>
              <w:spacing w:before="155" w:line="195" w:lineRule="auto"/>
              <w:ind w:left="14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4.5</w:t>
            </w:r>
          </w:p>
        </w:tc>
        <w:tc>
          <w:tcPr>
            <w:tcW w:w="2222" w:type="dxa"/>
          </w:tcPr>
          <w:p w14:paraId="35685EBD">
            <w:pPr>
              <w:pStyle w:val="22"/>
              <w:spacing w:before="119" w:line="228" w:lineRule="auto"/>
              <w:ind w:left="113"/>
            </w:pPr>
            <w:r>
              <w:rPr>
                <w:spacing w:val="7"/>
              </w:rPr>
              <w:t>总承包服务费</w:t>
            </w:r>
          </w:p>
        </w:tc>
        <w:tc>
          <w:tcPr>
            <w:tcW w:w="4198" w:type="dxa"/>
          </w:tcPr>
          <w:p w14:paraId="4B4A6B13">
            <w:pPr>
              <w:pStyle w:val="22"/>
              <w:spacing w:before="119" w:line="228" w:lineRule="auto"/>
              <w:ind w:left="117"/>
            </w:pPr>
            <w:r>
              <w:rPr>
                <w:spacing w:val="8"/>
              </w:rPr>
              <w:t>是否按招标文件要求计算</w:t>
            </w:r>
          </w:p>
        </w:tc>
        <w:tc>
          <w:tcPr>
            <w:tcW w:w="749" w:type="dxa"/>
          </w:tcPr>
          <w:p w14:paraId="38A272BF"/>
        </w:tc>
        <w:tc>
          <w:tcPr>
            <w:tcW w:w="634" w:type="dxa"/>
          </w:tcPr>
          <w:p w14:paraId="78D570DD"/>
        </w:tc>
      </w:tr>
      <w:tr w14:paraId="797E9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409" w:type="dxa"/>
          </w:tcPr>
          <w:p w14:paraId="180EE069">
            <w:pPr>
              <w:spacing w:before="157" w:line="192" w:lineRule="auto"/>
              <w:ind w:left="160"/>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548" w:type="dxa"/>
          </w:tcPr>
          <w:p w14:paraId="1977A46F"/>
        </w:tc>
        <w:tc>
          <w:tcPr>
            <w:tcW w:w="2222" w:type="dxa"/>
          </w:tcPr>
          <w:p w14:paraId="5DA91EAA">
            <w:pPr>
              <w:pStyle w:val="22"/>
              <w:spacing w:before="118" w:line="229" w:lineRule="auto"/>
              <w:ind w:left="111"/>
            </w:pPr>
            <w:r>
              <w:rPr>
                <w:spacing w:val="4"/>
              </w:rPr>
              <w:t>规费</w:t>
            </w:r>
          </w:p>
        </w:tc>
        <w:tc>
          <w:tcPr>
            <w:tcW w:w="4198" w:type="dxa"/>
          </w:tcPr>
          <w:p w14:paraId="7108C416">
            <w:pPr>
              <w:pStyle w:val="22"/>
              <w:spacing w:before="118" w:line="227" w:lineRule="auto"/>
              <w:ind w:left="113"/>
            </w:pPr>
            <w:r>
              <w:rPr>
                <w:spacing w:val="9"/>
              </w:rPr>
              <w:t>根据河南省计价依据规定计算</w:t>
            </w:r>
          </w:p>
        </w:tc>
        <w:tc>
          <w:tcPr>
            <w:tcW w:w="749" w:type="dxa"/>
          </w:tcPr>
          <w:p w14:paraId="72B18630"/>
        </w:tc>
        <w:tc>
          <w:tcPr>
            <w:tcW w:w="634" w:type="dxa"/>
          </w:tcPr>
          <w:p w14:paraId="455D3CAF"/>
        </w:tc>
      </w:tr>
      <w:tr w14:paraId="7E884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409" w:type="dxa"/>
          </w:tcPr>
          <w:p w14:paraId="795A5789">
            <w:pPr>
              <w:spacing w:before="154" w:line="195" w:lineRule="auto"/>
              <w:ind w:left="159"/>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548" w:type="dxa"/>
          </w:tcPr>
          <w:p w14:paraId="7980A4F7"/>
        </w:tc>
        <w:tc>
          <w:tcPr>
            <w:tcW w:w="2222" w:type="dxa"/>
          </w:tcPr>
          <w:p w14:paraId="7BA08A17">
            <w:pPr>
              <w:pStyle w:val="22"/>
              <w:spacing w:before="118" w:line="228" w:lineRule="auto"/>
              <w:ind w:left="111"/>
            </w:pPr>
            <w:r>
              <w:rPr>
                <w:spacing w:val="6"/>
              </w:rPr>
              <w:t>增值税</w:t>
            </w:r>
          </w:p>
        </w:tc>
        <w:tc>
          <w:tcPr>
            <w:tcW w:w="4198" w:type="dxa"/>
          </w:tcPr>
          <w:p w14:paraId="5F1EBD50">
            <w:pPr>
              <w:pStyle w:val="22"/>
              <w:spacing w:before="118" w:line="227" w:lineRule="auto"/>
              <w:ind w:left="113"/>
            </w:pPr>
            <w:r>
              <w:rPr>
                <w:spacing w:val="9"/>
              </w:rPr>
              <w:t>根据河南省计价依据规定计算</w:t>
            </w:r>
          </w:p>
        </w:tc>
        <w:tc>
          <w:tcPr>
            <w:tcW w:w="749" w:type="dxa"/>
          </w:tcPr>
          <w:p w14:paraId="07DDA513"/>
        </w:tc>
        <w:tc>
          <w:tcPr>
            <w:tcW w:w="634" w:type="dxa"/>
          </w:tcPr>
          <w:p w14:paraId="57D800B8"/>
        </w:tc>
      </w:tr>
      <w:tr w14:paraId="5C43C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409" w:type="dxa"/>
          </w:tcPr>
          <w:p w14:paraId="2DC169A1">
            <w:pPr>
              <w:spacing w:before="166" w:line="192" w:lineRule="auto"/>
              <w:ind w:left="158"/>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548" w:type="dxa"/>
          </w:tcPr>
          <w:p w14:paraId="4894B7D0"/>
        </w:tc>
        <w:tc>
          <w:tcPr>
            <w:tcW w:w="6420" w:type="dxa"/>
            <w:gridSpan w:val="2"/>
          </w:tcPr>
          <w:p w14:paraId="1D268A86">
            <w:pPr>
              <w:pStyle w:val="22"/>
              <w:spacing w:before="127" w:line="228" w:lineRule="auto"/>
              <w:ind w:left="697"/>
            </w:pPr>
            <w:r>
              <w:rPr>
                <w:spacing w:val="9"/>
              </w:rPr>
              <w:t>不违反法律、法规、规章、规范性文件规定的其它情况</w:t>
            </w:r>
          </w:p>
        </w:tc>
        <w:tc>
          <w:tcPr>
            <w:tcW w:w="749" w:type="dxa"/>
          </w:tcPr>
          <w:p w14:paraId="6B6B7D50"/>
        </w:tc>
        <w:tc>
          <w:tcPr>
            <w:tcW w:w="634" w:type="dxa"/>
          </w:tcPr>
          <w:p w14:paraId="26D9322F"/>
        </w:tc>
      </w:tr>
    </w:tbl>
    <w:p w14:paraId="3AF8829B">
      <w:pPr>
        <w:spacing w:before="31" w:line="228" w:lineRule="auto"/>
        <w:ind w:left="139"/>
        <w:outlineLvl w:val="2"/>
        <w:rPr>
          <w:rFonts w:ascii="宋体" w:hAnsi="宋体" w:eastAsia="宋体" w:cs="宋体"/>
          <w:sz w:val="20"/>
          <w:szCs w:val="20"/>
        </w:rPr>
      </w:pPr>
      <w:bookmarkStart w:id="91" w:name="_Toc18156"/>
      <w:r>
        <w:rPr>
          <w:rFonts w:ascii="宋体" w:hAnsi="宋体" w:eastAsia="宋体" w:cs="宋体"/>
          <w:spacing w:val="9"/>
          <w:sz w:val="20"/>
          <w:szCs w:val="20"/>
        </w:rPr>
        <w:t>注：不在上述范围内且不具有实质性影响的内容，均不能作为清标的依据或理由。</w:t>
      </w:r>
      <w:bookmarkEnd w:id="91"/>
    </w:p>
    <w:p w14:paraId="4F36DB56">
      <w:pPr>
        <w:spacing w:line="228" w:lineRule="auto"/>
        <w:rPr>
          <w:rFonts w:ascii="宋体" w:hAnsi="宋体" w:eastAsia="宋体" w:cs="宋体"/>
          <w:sz w:val="20"/>
          <w:szCs w:val="20"/>
        </w:rPr>
        <w:sectPr>
          <w:footerReference r:id="rId13" w:type="default"/>
          <w:pgSz w:w="11906" w:h="16839"/>
          <w:pgMar w:top="1431" w:right="1570" w:bottom="1014" w:left="1570" w:header="0" w:footer="852" w:gutter="0"/>
          <w:cols w:space="720" w:num="1"/>
        </w:sectPr>
      </w:pPr>
    </w:p>
    <w:p w14:paraId="071CCCF0">
      <w:pPr>
        <w:pStyle w:val="2"/>
        <w:spacing w:line="381" w:lineRule="auto"/>
      </w:pPr>
    </w:p>
    <w:p w14:paraId="475A57F3">
      <w:pPr>
        <w:spacing w:before="101" w:line="230" w:lineRule="auto"/>
        <w:ind w:left="306"/>
        <w:rPr>
          <w:rFonts w:ascii="Times New Roman" w:hAnsi="Times New Roman" w:eastAsia="Times New Roman" w:cs="Times New Roman"/>
          <w:sz w:val="31"/>
          <w:szCs w:val="31"/>
        </w:rPr>
      </w:pPr>
      <w:r>
        <w:rPr>
          <w:rFonts w:ascii="黑体" w:hAnsi="黑体" w:eastAsia="黑体" w:cs="黑体"/>
          <w:spacing w:val="-4"/>
          <w:sz w:val="31"/>
          <w:szCs w:val="31"/>
        </w:rPr>
        <w:t>附件</w:t>
      </w:r>
      <w:r>
        <w:rPr>
          <w:rFonts w:ascii="黑体" w:hAnsi="黑体" w:eastAsia="黑体" w:cs="黑体"/>
          <w:spacing w:val="-62"/>
          <w:sz w:val="31"/>
          <w:szCs w:val="31"/>
        </w:rPr>
        <w:t xml:space="preserve"> </w:t>
      </w:r>
      <w:r>
        <w:rPr>
          <w:rFonts w:ascii="Times New Roman" w:hAnsi="Times New Roman" w:eastAsia="Times New Roman" w:cs="Times New Roman"/>
          <w:spacing w:val="-4"/>
          <w:sz w:val="31"/>
          <w:szCs w:val="31"/>
        </w:rPr>
        <w:t>C</w:t>
      </w:r>
    </w:p>
    <w:p w14:paraId="1E025F5D">
      <w:pPr>
        <w:pStyle w:val="2"/>
      </w:pPr>
    </w:p>
    <w:p w14:paraId="2AF517DA">
      <w:pPr>
        <w:pStyle w:val="2"/>
        <w:spacing w:line="241" w:lineRule="auto"/>
      </w:pPr>
    </w:p>
    <w:p w14:paraId="2E237E8D">
      <w:pPr>
        <w:spacing w:before="114" w:line="215" w:lineRule="auto"/>
        <w:ind w:left="2194"/>
        <w:rPr>
          <w:rFonts w:ascii="宋体" w:hAnsi="宋体" w:eastAsia="宋体" w:cs="宋体"/>
          <w:sz w:val="35"/>
          <w:szCs w:val="35"/>
        </w:rPr>
      </w:pPr>
      <w:r>
        <w:rPr>
          <w:rFonts w:ascii="宋体" w:hAnsi="宋体" w:eastAsia="宋体" w:cs="宋体"/>
          <w:b/>
          <w:bCs/>
          <w:spacing w:val="5"/>
          <w:sz w:val="35"/>
          <w:szCs w:val="35"/>
        </w:rPr>
        <w:t>投标企业良好信用信息采集项</w:t>
      </w:r>
    </w:p>
    <w:tbl>
      <w:tblPr>
        <w:tblStyle w:val="21"/>
        <w:tblW w:w="903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47"/>
        <w:gridCol w:w="5027"/>
        <w:gridCol w:w="2165"/>
      </w:tblGrid>
      <w:tr w14:paraId="3FF60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8" w:hRule="atLeast"/>
        </w:trPr>
        <w:tc>
          <w:tcPr>
            <w:tcW w:w="1847" w:type="dxa"/>
          </w:tcPr>
          <w:p w14:paraId="3E38AD93">
            <w:pPr>
              <w:pStyle w:val="22"/>
              <w:spacing w:before="228" w:line="228" w:lineRule="auto"/>
              <w:ind w:left="502"/>
            </w:pPr>
            <w:r>
              <w:rPr>
                <w:b/>
                <w:bCs/>
                <w:spacing w:val="6"/>
              </w:rPr>
              <w:t>信用类别</w:t>
            </w:r>
          </w:p>
        </w:tc>
        <w:tc>
          <w:tcPr>
            <w:tcW w:w="5027" w:type="dxa"/>
          </w:tcPr>
          <w:p w14:paraId="615517A7">
            <w:pPr>
              <w:pStyle w:val="22"/>
              <w:spacing w:before="228" w:line="228" w:lineRule="auto"/>
              <w:ind w:left="2125"/>
            </w:pPr>
            <w:r>
              <w:rPr>
                <w:b/>
                <w:bCs/>
                <w:spacing w:val="-2"/>
              </w:rPr>
              <w:t>良好信用</w:t>
            </w:r>
          </w:p>
        </w:tc>
        <w:tc>
          <w:tcPr>
            <w:tcW w:w="2165" w:type="dxa"/>
          </w:tcPr>
          <w:p w14:paraId="74016D9D">
            <w:pPr>
              <w:pStyle w:val="22"/>
              <w:spacing w:before="228" w:line="229" w:lineRule="auto"/>
              <w:ind w:left="874"/>
            </w:pPr>
            <w:r>
              <w:rPr>
                <w:b/>
                <w:bCs/>
                <w:spacing w:val="3"/>
              </w:rPr>
              <w:t>周期</w:t>
            </w:r>
          </w:p>
        </w:tc>
      </w:tr>
      <w:tr w14:paraId="18E81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5" w:hRule="atLeast"/>
        </w:trPr>
        <w:tc>
          <w:tcPr>
            <w:tcW w:w="1847" w:type="dxa"/>
            <w:vMerge w:val="restart"/>
            <w:tcBorders>
              <w:bottom w:val="nil"/>
            </w:tcBorders>
          </w:tcPr>
          <w:p w14:paraId="504E9BDB">
            <w:pPr>
              <w:spacing w:line="268" w:lineRule="auto"/>
            </w:pPr>
          </w:p>
          <w:p w14:paraId="5DC58691">
            <w:pPr>
              <w:spacing w:line="268" w:lineRule="auto"/>
            </w:pPr>
          </w:p>
          <w:p w14:paraId="4E391A56">
            <w:pPr>
              <w:spacing w:line="269" w:lineRule="auto"/>
            </w:pPr>
          </w:p>
          <w:p w14:paraId="28118F25">
            <w:pPr>
              <w:spacing w:line="269" w:lineRule="auto"/>
            </w:pPr>
          </w:p>
          <w:p w14:paraId="50A057B9">
            <w:pPr>
              <w:pStyle w:val="22"/>
              <w:spacing w:before="65" w:line="228" w:lineRule="auto"/>
              <w:ind w:left="295"/>
            </w:pPr>
            <w:r>
              <w:rPr>
                <w:spacing w:val="7"/>
              </w:rPr>
              <w:t>工程质量获奖</w:t>
            </w:r>
          </w:p>
        </w:tc>
        <w:tc>
          <w:tcPr>
            <w:tcW w:w="5027" w:type="dxa"/>
          </w:tcPr>
          <w:p w14:paraId="534DC395">
            <w:pPr>
              <w:pStyle w:val="22"/>
              <w:spacing w:before="97" w:line="239" w:lineRule="auto"/>
              <w:ind w:left="106" w:right="98" w:firstLine="17"/>
            </w:pPr>
            <w:r>
              <w:rPr>
                <w:spacing w:val="8"/>
              </w:rPr>
              <w:t>中国建设工程鲁班奖（国家优质工程）、中国钢结构</w:t>
            </w:r>
            <w:r>
              <w:rPr>
                <w:spacing w:val="4"/>
              </w:rPr>
              <w:t xml:space="preserve"> </w:t>
            </w:r>
            <w:r>
              <w:rPr>
                <w:spacing w:val="9"/>
              </w:rPr>
              <w:t>金奖、中国土木工程詹天佑奖</w:t>
            </w:r>
          </w:p>
        </w:tc>
        <w:tc>
          <w:tcPr>
            <w:tcW w:w="2165" w:type="dxa"/>
          </w:tcPr>
          <w:p w14:paraId="16DE1481">
            <w:pPr>
              <w:pStyle w:val="22"/>
              <w:spacing w:before="231" w:line="228" w:lineRule="auto"/>
              <w:ind w:left="115"/>
            </w:pPr>
            <w:r>
              <w:rPr>
                <w:spacing w:val="-5"/>
              </w:rPr>
              <w:t>2021</w:t>
            </w:r>
            <w:r>
              <w:rPr>
                <w:spacing w:val="-30"/>
              </w:rPr>
              <w:t xml:space="preserve"> </w:t>
            </w:r>
            <w:r>
              <w:rPr>
                <w:spacing w:val="-5"/>
              </w:rPr>
              <w:t>年</w:t>
            </w:r>
            <w:r>
              <w:rPr>
                <w:spacing w:val="-24"/>
              </w:rPr>
              <w:t xml:space="preserve"> </w:t>
            </w:r>
            <w:r>
              <w:rPr>
                <w:spacing w:val="-5"/>
              </w:rPr>
              <w:t>1</w:t>
            </w:r>
            <w:r>
              <w:rPr>
                <w:spacing w:val="-33"/>
              </w:rPr>
              <w:t xml:space="preserve"> </w:t>
            </w:r>
            <w:r>
              <w:rPr>
                <w:spacing w:val="-5"/>
              </w:rPr>
              <w:t>月</w:t>
            </w:r>
            <w:r>
              <w:rPr>
                <w:spacing w:val="-23"/>
              </w:rPr>
              <w:t xml:space="preserve"> </w:t>
            </w:r>
            <w:r>
              <w:rPr>
                <w:spacing w:val="-5"/>
              </w:rPr>
              <w:t>1 日以来</w:t>
            </w:r>
          </w:p>
        </w:tc>
      </w:tr>
      <w:tr w14:paraId="60B7D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trPr>
        <w:tc>
          <w:tcPr>
            <w:tcW w:w="1847" w:type="dxa"/>
            <w:vMerge w:val="continue"/>
            <w:tcBorders>
              <w:top w:val="nil"/>
              <w:bottom w:val="nil"/>
            </w:tcBorders>
          </w:tcPr>
          <w:p w14:paraId="4D36CD45"/>
        </w:tc>
        <w:tc>
          <w:tcPr>
            <w:tcW w:w="5027" w:type="dxa"/>
          </w:tcPr>
          <w:p w14:paraId="42C37ED1">
            <w:pPr>
              <w:pStyle w:val="22"/>
              <w:spacing w:before="67"/>
              <w:ind w:left="103" w:right="98" w:firstLine="20"/>
            </w:pPr>
            <w:r>
              <w:rPr>
                <w:spacing w:val="8"/>
              </w:rPr>
              <w:t>中国建筑工程装饰奖（公共建筑装饰、建筑幕墙、公</w:t>
            </w:r>
            <w:r>
              <w:rPr>
                <w:spacing w:val="4"/>
              </w:rPr>
              <w:t xml:space="preserve"> </w:t>
            </w:r>
            <w:r>
              <w:rPr>
                <w:spacing w:val="7"/>
              </w:rPr>
              <w:t>共建筑装饰设计）</w:t>
            </w:r>
          </w:p>
        </w:tc>
        <w:tc>
          <w:tcPr>
            <w:tcW w:w="2165" w:type="dxa"/>
          </w:tcPr>
          <w:p w14:paraId="6FA77BC7">
            <w:pPr>
              <w:pStyle w:val="22"/>
              <w:spacing w:before="203" w:line="228" w:lineRule="auto"/>
              <w:ind w:left="115"/>
            </w:pPr>
            <w:r>
              <w:rPr>
                <w:spacing w:val="-5"/>
              </w:rPr>
              <w:t>2021</w:t>
            </w:r>
            <w:r>
              <w:rPr>
                <w:spacing w:val="-30"/>
              </w:rPr>
              <w:t xml:space="preserve"> </w:t>
            </w:r>
            <w:r>
              <w:rPr>
                <w:spacing w:val="-5"/>
              </w:rPr>
              <w:t>年</w:t>
            </w:r>
            <w:r>
              <w:rPr>
                <w:spacing w:val="-24"/>
              </w:rPr>
              <w:t xml:space="preserve"> </w:t>
            </w:r>
            <w:r>
              <w:rPr>
                <w:spacing w:val="-5"/>
              </w:rPr>
              <w:t>1</w:t>
            </w:r>
            <w:r>
              <w:rPr>
                <w:spacing w:val="-33"/>
              </w:rPr>
              <w:t xml:space="preserve"> </w:t>
            </w:r>
            <w:r>
              <w:rPr>
                <w:spacing w:val="-5"/>
              </w:rPr>
              <w:t>月</w:t>
            </w:r>
            <w:r>
              <w:rPr>
                <w:spacing w:val="-23"/>
              </w:rPr>
              <w:t xml:space="preserve"> </w:t>
            </w:r>
            <w:r>
              <w:rPr>
                <w:spacing w:val="-5"/>
              </w:rPr>
              <w:t>1 日以来</w:t>
            </w:r>
          </w:p>
        </w:tc>
      </w:tr>
      <w:tr w14:paraId="73EDF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1847" w:type="dxa"/>
            <w:vMerge w:val="continue"/>
            <w:tcBorders>
              <w:top w:val="nil"/>
              <w:bottom w:val="nil"/>
            </w:tcBorders>
          </w:tcPr>
          <w:p w14:paraId="031F36F7"/>
        </w:tc>
        <w:tc>
          <w:tcPr>
            <w:tcW w:w="5027" w:type="dxa"/>
          </w:tcPr>
          <w:p w14:paraId="2434D3A0">
            <w:pPr>
              <w:pStyle w:val="22"/>
              <w:spacing w:before="153" w:line="228" w:lineRule="auto"/>
              <w:ind w:left="108"/>
            </w:pPr>
            <w:r>
              <w:rPr>
                <w:spacing w:val="7"/>
              </w:rPr>
              <w:t>省长质量奖</w:t>
            </w:r>
          </w:p>
        </w:tc>
        <w:tc>
          <w:tcPr>
            <w:tcW w:w="2165" w:type="dxa"/>
          </w:tcPr>
          <w:p w14:paraId="390925DD">
            <w:pPr>
              <w:pStyle w:val="22"/>
              <w:spacing w:before="153" w:line="228" w:lineRule="auto"/>
              <w:ind w:left="115"/>
            </w:pPr>
            <w:r>
              <w:rPr>
                <w:spacing w:val="-5"/>
              </w:rPr>
              <w:t>2021</w:t>
            </w:r>
            <w:r>
              <w:rPr>
                <w:spacing w:val="-30"/>
              </w:rPr>
              <w:t xml:space="preserve"> </w:t>
            </w:r>
            <w:r>
              <w:rPr>
                <w:spacing w:val="-5"/>
              </w:rPr>
              <w:t>年</w:t>
            </w:r>
            <w:r>
              <w:rPr>
                <w:spacing w:val="-24"/>
              </w:rPr>
              <w:t xml:space="preserve"> </w:t>
            </w:r>
            <w:r>
              <w:rPr>
                <w:spacing w:val="-5"/>
              </w:rPr>
              <w:t>1</w:t>
            </w:r>
            <w:r>
              <w:rPr>
                <w:spacing w:val="-33"/>
              </w:rPr>
              <w:t xml:space="preserve"> </w:t>
            </w:r>
            <w:r>
              <w:rPr>
                <w:spacing w:val="-5"/>
              </w:rPr>
              <w:t>月</w:t>
            </w:r>
            <w:r>
              <w:rPr>
                <w:spacing w:val="-23"/>
              </w:rPr>
              <w:t xml:space="preserve"> </w:t>
            </w:r>
            <w:r>
              <w:rPr>
                <w:spacing w:val="-5"/>
              </w:rPr>
              <w:t>1 日以来</w:t>
            </w:r>
          </w:p>
        </w:tc>
      </w:tr>
      <w:tr w14:paraId="2419B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5" w:hRule="atLeast"/>
        </w:trPr>
        <w:tc>
          <w:tcPr>
            <w:tcW w:w="1847" w:type="dxa"/>
            <w:vMerge w:val="continue"/>
            <w:tcBorders>
              <w:top w:val="nil"/>
            </w:tcBorders>
          </w:tcPr>
          <w:p w14:paraId="66F0F7D5"/>
        </w:tc>
        <w:tc>
          <w:tcPr>
            <w:tcW w:w="5027" w:type="dxa"/>
          </w:tcPr>
          <w:p w14:paraId="5BD9CDB3">
            <w:pPr>
              <w:pStyle w:val="22"/>
              <w:spacing w:before="193" w:line="228" w:lineRule="auto"/>
              <w:ind w:left="108"/>
            </w:pPr>
            <w:r>
              <w:rPr>
                <w:spacing w:val="9"/>
              </w:rPr>
              <w:t>省级建设主管部门颁发的工程质量奖</w:t>
            </w:r>
          </w:p>
        </w:tc>
        <w:tc>
          <w:tcPr>
            <w:tcW w:w="2165" w:type="dxa"/>
          </w:tcPr>
          <w:p w14:paraId="2FD3D850">
            <w:pPr>
              <w:pStyle w:val="22"/>
              <w:spacing w:before="193" w:line="228" w:lineRule="auto"/>
              <w:ind w:left="115"/>
            </w:pPr>
            <w:r>
              <w:rPr>
                <w:spacing w:val="-5"/>
              </w:rPr>
              <w:t>2021</w:t>
            </w:r>
            <w:r>
              <w:rPr>
                <w:spacing w:val="-30"/>
              </w:rPr>
              <w:t xml:space="preserve"> </w:t>
            </w:r>
            <w:r>
              <w:rPr>
                <w:spacing w:val="-5"/>
              </w:rPr>
              <w:t>年</w:t>
            </w:r>
            <w:r>
              <w:rPr>
                <w:spacing w:val="-24"/>
              </w:rPr>
              <w:t xml:space="preserve"> </w:t>
            </w:r>
            <w:r>
              <w:rPr>
                <w:spacing w:val="-5"/>
              </w:rPr>
              <w:t>1</w:t>
            </w:r>
            <w:r>
              <w:rPr>
                <w:spacing w:val="-33"/>
              </w:rPr>
              <w:t xml:space="preserve"> </w:t>
            </w:r>
            <w:r>
              <w:rPr>
                <w:spacing w:val="-5"/>
              </w:rPr>
              <w:t>月</w:t>
            </w:r>
            <w:r>
              <w:rPr>
                <w:spacing w:val="-23"/>
              </w:rPr>
              <w:t xml:space="preserve"> </w:t>
            </w:r>
            <w:r>
              <w:rPr>
                <w:spacing w:val="-5"/>
              </w:rPr>
              <w:t>1 日以来</w:t>
            </w:r>
          </w:p>
        </w:tc>
      </w:tr>
      <w:tr w14:paraId="69778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847" w:type="dxa"/>
            <w:vMerge w:val="restart"/>
            <w:tcBorders>
              <w:bottom w:val="nil"/>
            </w:tcBorders>
          </w:tcPr>
          <w:p w14:paraId="182E7709">
            <w:pPr>
              <w:spacing w:line="398" w:lineRule="auto"/>
            </w:pPr>
          </w:p>
          <w:p w14:paraId="709DE712">
            <w:pPr>
              <w:pStyle w:val="22"/>
              <w:spacing w:before="65" w:line="228" w:lineRule="auto"/>
              <w:ind w:left="191"/>
            </w:pPr>
            <w:r>
              <w:rPr>
                <w:spacing w:val="8"/>
              </w:rPr>
              <w:t>一般性通报表彰</w:t>
            </w:r>
          </w:p>
        </w:tc>
        <w:tc>
          <w:tcPr>
            <w:tcW w:w="5027" w:type="dxa"/>
          </w:tcPr>
          <w:p w14:paraId="0ED1C81D">
            <w:pPr>
              <w:pStyle w:val="22"/>
              <w:spacing w:before="175" w:line="228" w:lineRule="auto"/>
              <w:ind w:left="103"/>
            </w:pPr>
            <w:r>
              <w:rPr>
                <w:spacing w:val="9"/>
              </w:rPr>
              <w:t>住房城乡建设部、省人民政府的表彰</w:t>
            </w:r>
          </w:p>
        </w:tc>
        <w:tc>
          <w:tcPr>
            <w:tcW w:w="2165" w:type="dxa"/>
          </w:tcPr>
          <w:p w14:paraId="28FE5D8E">
            <w:pPr>
              <w:pStyle w:val="22"/>
              <w:spacing w:before="175" w:line="228" w:lineRule="auto"/>
              <w:ind w:left="115"/>
            </w:pPr>
            <w:r>
              <w:rPr>
                <w:spacing w:val="-5"/>
              </w:rPr>
              <w:t>2021</w:t>
            </w:r>
            <w:r>
              <w:rPr>
                <w:spacing w:val="-30"/>
              </w:rPr>
              <w:t xml:space="preserve"> </w:t>
            </w:r>
            <w:r>
              <w:rPr>
                <w:spacing w:val="-5"/>
              </w:rPr>
              <w:t>年</w:t>
            </w:r>
            <w:r>
              <w:rPr>
                <w:spacing w:val="-24"/>
              </w:rPr>
              <w:t xml:space="preserve"> </w:t>
            </w:r>
            <w:r>
              <w:rPr>
                <w:spacing w:val="-5"/>
              </w:rPr>
              <w:t>1</w:t>
            </w:r>
            <w:r>
              <w:rPr>
                <w:spacing w:val="-33"/>
              </w:rPr>
              <w:t xml:space="preserve"> </w:t>
            </w:r>
            <w:r>
              <w:rPr>
                <w:spacing w:val="-5"/>
              </w:rPr>
              <w:t>月</w:t>
            </w:r>
            <w:r>
              <w:rPr>
                <w:spacing w:val="-23"/>
              </w:rPr>
              <w:t xml:space="preserve"> </w:t>
            </w:r>
            <w:r>
              <w:rPr>
                <w:spacing w:val="-5"/>
              </w:rPr>
              <w:t>1 日以来</w:t>
            </w:r>
          </w:p>
        </w:tc>
      </w:tr>
      <w:tr w14:paraId="330ED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1847" w:type="dxa"/>
            <w:vMerge w:val="continue"/>
            <w:tcBorders>
              <w:top w:val="nil"/>
            </w:tcBorders>
          </w:tcPr>
          <w:p w14:paraId="39F459E4"/>
        </w:tc>
        <w:tc>
          <w:tcPr>
            <w:tcW w:w="5027" w:type="dxa"/>
          </w:tcPr>
          <w:p w14:paraId="4E404EB6">
            <w:pPr>
              <w:pStyle w:val="22"/>
              <w:spacing w:before="175" w:line="228" w:lineRule="auto"/>
              <w:ind w:left="105"/>
            </w:pPr>
            <w:r>
              <w:rPr>
                <w:spacing w:val="9"/>
              </w:rPr>
              <w:t>县级以上人民政府或住房城乡建设主管部门的表彰</w:t>
            </w:r>
          </w:p>
        </w:tc>
        <w:tc>
          <w:tcPr>
            <w:tcW w:w="2165" w:type="dxa"/>
          </w:tcPr>
          <w:p w14:paraId="5F63CFBD">
            <w:pPr>
              <w:pStyle w:val="22"/>
              <w:spacing w:before="176" w:line="228" w:lineRule="auto"/>
              <w:ind w:left="115"/>
            </w:pPr>
            <w:r>
              <w:rPr>
                <w:spacing w:val="-5"/>
              </w:rPr>
              <w:t>2021</w:t>
            </w:r>
            <w:r>
              <w:rPr>
                <w:spacing w:val="-30"/>
              </w:rPr>
              <w:t xml:space="preserve"> </w:t>
            </w:r>
            <w:r>
              <w:rPr>
                <w:spacing w:val="-5"/>
              </w:rPr>
              <w:t>年</w:t>
            </w:r>
            <w:r>
              <w:rPr>
                <w:spacing w:val="-24"/>
              </w:rPr>
              <w:t xml:space="preserve"> </w:t>
            </w:r>
            <w:r>
              <w:rPr>
                <w:spacing w:val="-5"/>
              </w:rPr>
              <w:t>1</w:t>
            </w:r>
            <w:r>
              <w:rPr>
                <w:spacing w:val="-33"/>
              </w:rPr>
              <w:t xml:space="preserve"> </w:t>
            </w:r>
            <w:r>
              <w:rPr>
                <w:spacing w:val="-5"/>
              </w:rPr>
              <w:t>月</w:t>
            </w:r>
            <w:r>
              <w:rPr>
                <w:spacing w:val="-23"/>
              </w:rPr>
              <w:t xml:space="preserve"> </w:t>
            </w:r>
            <w:r>
              <w:rPr>
                <w:spacing w:val="-5"/>
              </w:rPr>
              <w:t>1 日以来</w:t>
            </w:r>
          </w:p>
        </w:tc>
      </w:tr>
      <w:tr w14:paraId="15F9A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847" w:type="dxa"/>
            <w:vMerge w:val="restart"/>
            <w:tcBorders>
              <w:bottom w:val="nil"/>
            </w:tcBorders>
          </w:tcPr>
          <w:p w14:paraId="4E53FA89">
            <w:pPr>
              <w:spacing w:line="247" w:lineRule="auto"/>
            </w:pPr>
          </w:p>
          <w:p w14:paraId="669E53EA">
            <w:pPr>
              <w:spacing w:line="247" w:lineRule="auto"/>
            </w:pPr>
          </w:p>
          <w:p w14:paraId="1ABDDA4C">
            <w:pPr>
              <w:spacing w:line="247" w:lineRule="auto"/>
            </w:pPr>
          </w:p>
          <w:p w14:paraId="66D1A16C">
            <w:pPr>
              <w:spacing w:line="247" w:lineRule="auto"/>
            </w:pPr>
          </w:p>
          <w:p w14:paraId="708B7EA0">
            <w:pPr>
              <w:spacing w:line="247" w:lineRule="auto"/>
            </w:pPr>
          </w:p>
          <w:p w14:paraId="6E347F57">
            <w:pPr>
              <w:spacing w:line="248" w:lineRule="auto"/>
            </w:pPr>
          </w:p>
          <w:p w14:paraId="58916A40">
            <w:pPr>
              <w:pStyle w:val="22"/>
              <w:spacing w:before="65" w:line="239" w:lineRule="auto"/>
              <w:ind w:left="406" w:right="412" w:firstLine="95"/>
            </w:pPr>
            <w:r>
              <w:rPr>
                <w:spacing w:val="7"/>
              </w:rPr>
              <w:t>科技创新</w:t>
            </w:r>
            <w:r>
              <w:t xml:space="preserve">  </w:t>
            </w:r>
            <w:r>
              <w:rPr>
                <w:spacing w:val="2"/>
              </w:rPr>
              <w:t>（建筑类）</w:t>
            </w:r>
          </w:p>
        </w:tc>
        <w:tc>
          <w:tcPr>
            <w:tcW w:w="5027" w:type="dxa"/>
          </w:tcPr>
          <w:p w14:paraId="112677E7">
            <w:pPr>
              <w:pStyle w:val="22"/>
              <w:spacing w:before="42" w:line="228" w:lineRule="auto"/>
              <w:ind w:right="2"/>
              <w:jc w:val="right"/>
            </w:pPr>
            <w:r>
              <w:rPr>
                <w:spacing w:val="8"/>
              </w:rPr>
              <w:t>企业参与标准、定额、工法编制</w:t>
            </w:r>
            <w:r>
              <w:rPr>
                <w:spacing w:val="-17"/>
              </w:rPr>
              <w:t>：（</w:t>
            </w:r>
            <w:r>
              <w:rPr>
                <w:spacing w:val="8"/>
              </w:rPr>
              <w:t>1）国家级</w:t>
            </w:r>
            <w:r>
              <w:rPr>
                <w:spacing w:val="-17"/>
              </w:rPr>
              <w:t>；（</w:t>
            </w:r>
            <w:r>
              <w:rPr>
                <w:spacing w:val="8"/>
              </w:rPr>
              <w:t>2）</w:t>
            </w:r>
          </w:p>
          <w:p w14:paraId="6CB19E24">
            <w:pPr>
              <w:pStyle w:val="22"/>
              <w:spacing w:before="23" w:line="223" w:lineRule="auto"/>
              <w:ind w:left="108"/>
            </w:pPr>
            <w:r>
              <w:rPr>
                <w:spacing w:val="2"/>
              </w:rPr>
              <w:t>省级。</w:t>
            </w:r>
          </w:p>
        </w:tc>
        <w:tc>
          <w:tcPr>
            <w:tcW w:w="2165" w:type="dxa"/>
          </w:tcPr>
          <w:p w14:paraId="7ED45C32">
            <w:pPr>
              <w:pStyle w:val="22"/>
              <w:spacing w:before="179" w:line="228" w:lineRule="auto"/>
              <w:ind w:left="115"/>
            </w:pPr>
            <w:r>
              <w:rPr>
                <w:spacing w:val="-5"/>
              </w:rPr>
              <w:t>2021</w:t>
            </w:r>
            <w:r>
              <w:rPr>
                <w:spacing w:val="-30"/>
              </w:rPr>
              <w:t xml:space="preserve"> </w:t>
            </w:r>
            <w:r>
              <w:rPr>
                <w:spacing w:val="-5"/>
              </w:rPr>
              <w:t>年</w:t>
            </w:r>
            <w:r>
              <w:rPr>
                <w:spacing w:val="-24"/>
              </w:rPr>
              <w:t xml:space="preserve"> </w:t>
            </w:r>
            <w:r>
              <w:rPr>
                <w:spacing w:val="-5"/>
              </w:rPr>
              <w:t>1</w:t>
            </w:r>
            <w:r>
              <w:rPr>
                <w:spacing w:val="-33"/>
              </w:rPr>
              <w:t xml:space="preserve"> </w:t>
            </w:r>
            <w:r>
              <w:rPr>
                <w:spacing w:val="-5"/>
              </w:rPr>
              <w:t>月</w:t>
            </w:r>
            <w:r>
              <w:rPr>
                <w:spacing w:val="-23"/>
              </w:rPr>
              <w:t xml:space="preserve"> </w:t>
            </w:r>
            <w:r>
              <w:rPr>
                <w:spacing w:val="-5"/>
              </w:rPr>
              <w:t>1 日以来</w:t>
            </w:r>
          </w:p>
        </w:tc>
      </w:tr>
      <w:tr w14:paraId="6A6F0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1847" w:type="dxa"/>
            <w:vMerge w:val="continue"/>
            <w:tcBorders>
              <w:top w:val="nil"/>
              <w:bottom w:val="nil"/>
            </w:tcBorders>
          </w:tcPr>
          <w:p w14:paraId="5AB2DBEA"/>
        </w:tc>
        <w:tc>
          <w:tcPr>
            <w:tcW w:w="5027" w:type="dxa"/>
          </w:tcPr>
          <w:p w14:paraId="384A8072">
            <w:pPr>
              <w:pStyle w:val="22"/>
              <w:spacing w:before="179" w:line="228" w:lineRule="auto"/>
              <w:ind w:left="104"/>
            </w:pPr>
            <w:r>
              <w:rPr>
                <w:spacing w:val="11"/>
              </w:rPr>
              <w:t>科技示范工程</w:t>
            </w:r>
            <w:r>
              <w:rPr>
                <w:spacing w:val="-3"/>
              </w:rPr>
              <w:t>：（</w:t>
            </w:r>
            <w:r>
              <w:rPr>
                <w:spacing w:val="11"/>
              </w:rPr>
              <w:t>1）住房城乡建设部</w:t>
            </w:r>
            <w:r>
              <w:rPr>
                <w:spacing w:val="-3"/>
              </w:rPr>
              <w:t>；（</w:t>
            </w:r>
            <w:r>
              <w:rPr>
                <w:spacing w:val="11"/>
              </w:rPr>
              <w:t>2）省级。</w:t>
            </w:r>
          </w:p>
        </w:tc>
        <w:tc>
          <w:tcPr>
            <w:tcW w:w="2165" w:type="dxa"/>
          </w:tcPr>
          <w:p w14:paraId="775107EF">
            <w:pPr>
              <w:pStyle w:val="22"/>
              <w:spacing w:before="180" w:line="228" w:lineRule="auto"/>
              <w:ind w:left="115"/>
            </w:pPr>
            <w:r>
              <w:rPr>
                <w:spacing w:val="-5"/>
              </w:rPr>
              <w:t>2021</w:t>
            </w:r>
            <w:r>
              <w:rPr>
                <w:spacing w:val="-30"/>
              </w:rPr>
              <w:t xml:space="preserve"> </w:t>
            </w:r>
            <w:r>
              <w:rPr>
                <w:spacing w:val="-5"/>
              </w:rPr>
              <w:t>年</w:t>
            </w:r>
            <w:r>
              <w:rPr>
                <w:spacing w:val="-24"/>
              </w:rPr>
              <w:t xml:space="preserve"> </w:t>
            </w:r>
            <w:r>
              <w:rPr>
                <w:spacing w:val="-5"/>
              </w:rPr>
              <w:t>1</w:t>
            </w:r>
            <w:r>
              <w:rPr>
                <w:spacing w:val="-33"/>
              </w:rPr>
              <w:t xml:space="preserve"> </w:t>
            </w:r>
            <w:r>
              <w:rPr>
                <w:spacing w:val="-5"/>
              </w:rPr>
              <w:t>月</w:t>
            </w:r>
            <w:r>
              <w:rPr>
                <w:spacing w:val="-23"/>
              </w:rPr>
              <w:t xml:space="preserve"> </w:t>
            </w:r>
            <w:r>
              <w:rPr>
                <w:spacing w:val="-5"/>
              </w:rPr>
              <w:t>1 日以来</w:t>
            </w:r>
          </w:p>
        </w:tc>
      </w:tr>
      <w:tr w14:paraId="60887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1847" w:type="dxa"/>
            <w:vMerge w:val="continue"/>
            <w:tcBorders>
              <w:top w:val="nil"/>
              <w:bottom w:val="nil"/>
            </w:tcBorders>
          </w:tcPr>
          <w:p w14:paraId="36F1DCFE"/>
        </w:tc>
        <w:tc>
          <w:tcPr>
            <w:tcW w:w="5027" w:type="dxa"/>
          </w:tcPr>
          <w:p w14:paraId="4312E0A9">
            <w:pPr>
              <w:pStyle w:val="22"/>
              <w:spacing w:before="180" w:line="228" w:lineRule="auto"/>
              <w:ind w:left="108"/>
            </w:pPr>
            <w:r>
              <w:rPr>
                <w:spacing w:val="11"/>
              </w:rPr>
              <w:t>企业专利</w:t>
            </w:r>
            <w:r>
              <w:rPr>
                <w:spacing w:val="-4"/>
              </w:rPr>
              <w:t>：（</w:t>
            </w:r>
            <w:r>
              <w:rPr>
                <w:spacing w:val="11"/>
              </w:rPr>
              <w:t>1）发明专利</w:t>
            </w:r>
            <w:r>
              <w:rPr>
                <w:spacing w:val="-4"/>
              </w:rPr>
              <w:t>；（</w:t>
            </w:r>
            <w:r>
              <w:rPr>
                <w:spacing w:val="11"/>
              </w:rPr>
              <w:t>2）实用新型专利。</w:t>
            </w:r>
          </w:p>
        </w:tc>
        <w:tc>
          <w:tcPr>
            <w:tcW w:w="2165" w:type="dxa"/>
          </w:tcPr>
          <w:p w14:paraId="4E96237A">
            <w:pPr>
              <w:pStyle w:val="22"/>
              <w:spacing w:before="180" w:line="228" w:lineRule="auto"/>
              <w:ind w:left="115"/>
            </w:pPr>
            <w:r>
              <w:rPr>
                <w:spacing w:val="-5"/>
              </w:rPr>
              <w:t>2021</w:t>
            </w:r>
            <w:r>
              <w:rPr>
                <w:spacing w:val="-30"/>
              </w:rPr>
              <w:t xml:space="preserve"> </w:t>
            </w:r>
            <w:r>
              <w:rPr>
                <w:spacing w:val="-5"/>
              </w:rPr>
              <w:t>年</w:t>
            </w:r>
            <w:r>
              <w:rPr>
                <w:spacing w:val="-24"/>
              </w:rPr>
              <w:t xml:space="preserve"> </w:t>
            </w:r>
            <w:r>
              <w:rPr>
                <w:spacing w:val="-5"/>
              </w:rPr>
              <w:t>1</w:t>
            </w:r>
            <w:r>
              <w:rPr>
                <w:spacing w:val="-33"/>
              </w:rPr>
              <w:t xml:space="preserve"> </w:t>
            </w:r>
            <w:r>
              <w:rPr>
                <w:spacing w:val="-5"/>
              </w:rPr>
              <w:t>月</w:t>
            </w:r>
            <w:r>
              <w:rPr>
                <w:spacing w:val="-23"/>
              </w:rPr>
              <w:t xml:space="preserve"> </w:t>
            </w:r>
            <w:r>
              <w:rPr>
                <w:spacing w:val="-5"/>
              </w:rPr>
              <w:t>1 日以来</w:t>
            </w:r>
          </w:p>
        </w:tc>
      </w:tr>
      <w:tr w14:paraId="761DC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847" w:type="dxa"/>
            <w:vMerge w:val="continue"/>
            <w:tcBorders>
              <w:top w:val="nil"/>
              <w:bottom w:val="nil"/>
            </w:tcBorders>
          </w:tcPr>
          <w:p w14:paraId="1A016154"/>
        </w:tc>
        <w:tc>
          <w:tcPr>
            <w:tcW w:w="5027" w:type="dxa"/>
          </w:tcPr>
          <w:p w14:paraId="068F8728">
            <w:pPr>
              <w:pStyle w:val="22"/>
              <w:spacing w:before="76" w:line="228" w:lineRule="auto"/>
              <w:ind w:left="108"/>
            </w:pPr>
            <w:r>
              <w:rPr>
                <w:spacing w:val="11"/>
              </w:rPr>
              <w:t>企业科技开发或科技进步奖</w:t>
            </w:r>
            <w:r>
              <w:rPr>
                <w:spacing w:val="-4"/>
              </w:rPr>
              <w:t>：（</w:t>
            </w:r>
            <w:r>
              <w:rPr>
                <w:spacing w:val="11"/>
              </w:rPr>
              <w:t>1）国家级</w:t>
            </w:r>
            <w:r>
              <w:rPr>
                <w:spacing w:val="-4"/>
              </w:rPr>
              <w:t>；（</w:t>
            </w:r>
            <w:r>
              <w:rPr>
                <w:spacing w:val="11"/>
              </w:rPr>
              <w:t>2）省</w:t>
            </w:r>
          </w:p>
          <w:p w14:paraId="7FC35CD4">
            <w:pPr>
              <w:pStyle w:val="22"/>
              <w:spacing w:before="24" w:line="228" w:lineRule="auto"/>
              <w:ind w:left="108"/>
            </w:pPr>
            <w:r>
              <w:rPr>
                <w:spacing w:val="8"/>
              </w:rPr>
              <w:t>级科技成果或科技进步奖。</w:t>
            </w:r>
          </w:p>
        </w:tc>
        <w:tc>
          <w:tcPr>
            <w:tcW w:w="2165" w:type="dxa"/>
          </w:tcPr>
          <w:p w14:paraId="36E6DB87">
            <w:pPr>
              <w:pStyle w:val="22"/>
              <w:spacing w:before="211" w:line="228" w:lineRule="auto"/>
              <w:ind w:left="115"/>
            </w:pPr>
            <w:r>
              <w:rPr>
                <w:spacing w:val="-5"/>
              </w:rPr>
              <w:t>2021</w:t>
            </w:r>
            <w:r>
              <w:rPr>
                <w:spacing w:val="-30"/>
              </w:rPr>
              <w:t xml:space="preserve"> </w:t>
            </w:r>
            <w:r>
              <w:rPr>
                <w:spacing w:val="-5"/>
              </w:rPr>
              <w:t>年</w:t>
            </w:r>
            <w:r>
              <w:rPr>
                <w:spacing w:val="-24"/>
              </w:rPr>
              <w:t xml:space="preserve"> </w:t>
            </w:r>
            <w:r>
              <w:rPr>
                <w:spacing w:val="-5"/>
              </w:rPr>
              <w:t>1</w:t>
            </w:r>
            <w:r>
              <w:rPr>
                <w:spacing w:val="-33"/>
              </w:rPr>
              <w:t xml:space="preserve"> </w:t>
            </w:r>
            <w:r>
              <w:rPr>
                <w:spacing w:val="-5"/>
              </w:rPr>
              <w:t>月</w:t>
            </w:r>
            <w:r>
              <w:rPr>
                <w:spacing w:val="-23"/>
              </w:rPr>
              <w:t xml:space="preserve"> </w:t>
            </w:r>
            <w:r>
              <w:rPr>
                <w:spacing w:val="-5"/>
              </w:rPr>
              <w:t>1 日以来</w:t>
            </w:r>
          </w:p>
        </w:tc>
      </w:tr>
      <w:tr w14:paraId="6220A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1847" w:type="dxa"/>
            <w:vMerge w:val="continue"/>
            <w:tcBorders>
              <w:top w:val="nil"/>
              <w:bottom w:val="nil"/>
            </w:tcBorders>
          </w:tcPr>
          <w:p w14:paraId="002E5B66"/>
        </w:tc>
        <w:tc>
          <w:tcPr>
            <w:tcW w:w="5027" w:type="dxa"/>
          </w:tcPr>
          <w:p w14:paraId="2856EA6C">
            <w:pPr>
              <w:pStyle w:val="22"/>
              <w:spacing w:before="181" w:line="228" w:lineRule="auto"/>
              <w:ind w:left="108"/>
            </w:pPr>
            <w:r>
              <w:rPr>
                <w:spacing w:val="11"/>
              </w:rPr>
              <w:t>企业科技项目</w:t>
            </w:r>
            <w:r>
              <w:rPr>
                <w:spacing w:val="-3"/>
              </w:rPr>
              <w:t>：（</w:t>
            </w:r>
            <w:r>
              <w:rPr>
                <w:spacing w:val="11"/>
              </w:rPr>
              <w:t>1）国家级</w:t>
            </w:r>
            <w:r>
              <w:rPr>
                <w:spacing w:val="-3"/>
              </w:rPr>
              <w:t>；（</w:t>
            </w:r>
            <w:r>
              <w:rPr>
                <w:spacing w:val="11"/>
              </w:rPr>
              <w:t>2）省级。</w:t>
            </w:r>
          </w:p>
        </w:tc>
        <w:tc>
          <w:tcPr>
            <w:tcW w:w="2165" w:type="dxa"/>
          </w:tcPr>
          <w:p w14:paraId="20C2B88A">
            <w:pPr>
              <w:pStyle w:val="22"/>
              <w:spacing w:before="182" w:line="228" w:lineRule="auto"/>
              <w:ind w:left="115"/>
            </w:pPr>
            <w:r>
              <w:rPr>
                <w:spacing w:val="-5"/>
              </w:rPr>
              <w:t>2021</w:t>
            </w:r>
            <w:r>
              <w:rPr>
                <w:spacing w:val="-30"/>
              </w:rPr>
              <w:t xml:space="preserve"> </w:t>
            </w:r>
            <w:r>
              <w:rPr>
                <w:spacing w:val="-5"/>
              </w:rPr>
              <w:t>年</w:t>
            </w:r>
            <w:r>
              <w:rPr>
                <w:spacing w:val="-24"/>
              </w:rPr>
              <w:t xml:space="preserve"> </w:t>
            </w:r>
            <w:r>
              <w:rPr>
                <w:spacing w:val="-5"/>
              </w:rPr>
              <w:t>1</w:t>
            </w:r>
            <w:r>
              <w:rPr>
                <w:spacing w:val="-33"/>
              </w:rPr>
              <w:t xml:space="preserve"> </w:t>
            </w:r>
            <w:r>
              <w:rPr>
                <w:spacing w:val="-5"/>
              </w:rPr>
              <w:t>月</w:t>
            </w:r>
            <w:r>
              <w:rPr>
                <w:spacing w:val="-23"/>
              </w:rPr>
              <w:t xml:space="preserve"> </w:t>
            </w:r>
            <w:r>
              <w:rPr>
                <w:spacing w:val="-5"/>
              </w:rPr>
              <w:t>1 日以来</w:t>
            </w:r>
          </w:p>
        </w:tc>
      </w:tr>
      <w:tr w14:paraId="41A21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1847" w:type="dxa"/>
            <w:vMerge w:val="continue"/>
            <w:tcBorders>
              <w:top w:val="nil"/>
            </w:tcBorders>
          </w:tcPr>
          <w:p w14:paraId="190632DF"/>
        </w:tc>
        <w:tc>
          <w:tcPr>
            <w:tcW w:w="5027" w:type="dxa"/>
          </w:tcPr>
          <w:p w14:paraId="7C85F061">
            <w:pPr>
              <w:pStyle w:val="22"/>
              <w:spacing w:before="181" w:line="228" w:lineRule="auto"/>
              <w:ind w:right="4"/>
              <w:jc w:val="right"/>
            </w:pPr>
            <w:r>
              <w:rPr>
                <w:spacing w:val="9"/>
              </w:rPr>
              <w:t>科研平台或企业技术中心</w:t>
            </w:r>
            <w:r>
              <w:rPr>
                <w:spacing w:val="-22"/>
              </w:rPr>
              <w:t>：（</w:t>
            </w:r>
            <w:r>
              <w:rPr>
                <w:spacing w:val="9"/>
              </w:rPr>
              <w:t>1）国家级</w:t>
            </w:r>
            <w:r>
              <w:rPr>
                <w:spacing w:val="-22"/>
              </w:rPr>
              <w:t>；（</w:t>
            </w:r>
            <w:r>
              <w:rPr>
                <w:spacing w:val="9"/>
              </w:rPr>
              <w:t>2）省级。</w:t>
            </w:r>
          </w:p>
        </w:tc>
        <w:tc>
          <w:tcPr>
            <w:tcW w:w="2165" w:type="dxa"/>
          </w:tcPr>
          <w:p w14:paraId="4EEB08F4">
            <w:pPr>
              <w:pStyle w:val="22"/>
              <w:spacing w:before="182" w:line="228" w:lineRule="auto"/>
              <w:ind w:left="115"/>
            </w:pPr>
            <w:r>
              <w:rPr>
                <w:spacing w:val="-5"/>
              </w:rPr>
              <w:t>2023</w:t>
            </w:r>
            <w:r>
              <w:rPr>
                <w:spacing w:val="-30"/>
              </w:rPr>
              <w:t xml:space="preserve"> </w:t>
            </w:r>
            <w:r>
              <w:rPr>
                <w:spacing w:val="-5"/>
              </w:rPr>
              <w:t>年</w:t>
            </w:r>
            <w:r>
              <w:rPr>
                <w:spacing w:val="-24"/>
              </w:rPr>
              <w:t xml:space="preserve"> </w:t>
            </w:r>
            <w:r>
              <w:rPr>
                <w:spacing w:val="-5"/>
              </w:rPr>
              <w:t>1</w:t>
            </w:r>
            <w:r>
              <w:rPr>
                <w:spacing w:val="-33"/>
              </w:rPr>
              <w:t xml:space="preserve"> </w:t>
            </w:r>
            <w:r>
              <w:rPr>
                <w:spacing w:val="-5"/>
              </w:rPr>
              <w:t>月</w:t>
            </w:r>
            <w:r>
              <w:rPr>
                <w:spacing w:val="-23"/>
              </w:rPr>
              <w:t xml:space="preserve"> </w:t>
            </w:r>
            <w:r>
              <w:rPr>
                <w:spacing w:val="-5"/>
              </w:rPr>
              <w:t>1 日以来</w:t>
            </w:r>
          </w:p>
        </w:tc>
      </w:tr>
      <w:tr w14:paraId="2B0DC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1847" w:type="dxa"/>
          </w:tcPr>
          <w:p w14:paraId="5849D345">
            <w:pPr>
              <w:pStyle w:val="22"/>
              <w:spacing w:before="216" w:line="228" w:lineRule="auto"/>
              <w:ind w:left="297"/>
            </w:pPr>
            <w:r>
              <w:rPr>
                <w:spacing w:val="7"/>
              </w:rPr>
              <w:t>安全文明工地</w:t>
            </w:r>
          </w:p>
        </w:tc>
        <w:tc>
          <w:tcPr>
            <w:tcW w:w="5027" w:type="dxa"/>
          </w:tcPr>
          <w:p w14:paraId="4F1D5CA5">
            <w:pPr>
              <w:pStyle w:val="22"/>
              <w:spacing w:before="80" w:line="239" w:lineRule="auto"/>
              <w:ind w:left="104" w:right="98" w:firstLine="10"/>
            </w:pPr>
            <w:r>
              <w:rPr>
                <w:spacing w:val="9"/>
              </w:rPr>
              <w:t>（1）国家</w:t>
            </w:r>
            <w:r>
              <w:rPr>
                <w:spacing w:val="-44"/>
              </w:rPr>
              <w:t xml:space="preserve"> </w:t>
            </w:r>
            <w:r>
              <w:t>AAA</w:t>
            </w:r>
            <w:r>
              <w:rPr>
                <w:spacing w:val="-37"/>
              </w:rPr>
              <w:t xml:space="preserve"> </w:t>
            </w:r>
            <w:r>
              <w:rPr>
                <w:spacing w:val="9"/>
              </w:rPr>
              <w:t>级安全文明标准化工地</w:t>
            </w:r>
            <w:r>
              <w:rPr>
                <w:spacing w:val="-1"/>
              </w:rPr>
              <w:t>；（</w:t>
            </w:r>
            <w:r>
              <w:rPr>
                <w:spacing w:val="9"/>
              </w:rPr>
              <w:t>2）省级安</w:t>
            </w:r>
            <w:r>
              <w:t xml:space="preserve"> </w:t>
            </w:r>
            <w:r>
              <w:rPr>
                <w:spacing w:val="11"/>
              </w:rPr>
              <w:t>全文明工地</w:t>
            </w:r>
            <w:r>
              <w:rPr>
                <w:spacing w:val="-6"/>
              </w:rPr>
              <w:t>；（</w:t>
            </w:r>
            <w:r>
              <w:rPr>
                <w:spacing w:val="11"/>
              </w:rPr>
              <w:t>3）市级安全文明工地</w:t>
            </w:r>
          </w:p>
        </w:tc>
        <w:tc>
          <w:tcPr>
            <w:tcW w:w="2165" w:type="dxa"/>
          </w:tcPr>
          <w:p w14:paraId="7F68EF37">
            <w:pPr>
              <w:pStyle w:val="22"/>
              <w:spacing w:before="216" w:line="228" w:lineRule="auto"/>
              <w:ind w:left="115"/>
            </w:pPr>
            <w:r>
              <w:rPr>
                <w:spacing w:val="-5"/>
              </w:rPr>
              <w:t>2021</w:t>
            </w:r>
            <w:r>
              <w:rPr>
                <w:spacing w:val="-30"/>
              </w:rPr>
              <w:t xml:space="preserve"> </w:t>
            </w:r>
            <w:r>
              <w:rPr>
                <w:spacing w:val="-5"/>
              </w:rPr>
              <w:t>年</w:t>
            </w:r>
            <w:r>
              <w:rPr>
                <w:spacing w:val="-24"/>
              </w:rPr>
              <w:t xml:space="preserve"> </w:t>
            </w:r>
            <w:r>
              <w:rPr>
                <w:spacing w:val="-5"/>
              </w:rPr>
              <w:t>1</w:t>
            </w:r>
            <w:r>
              <w:rPr>
                <w:spacing w:val="-33"/>
              </w:rPr>
              <w:t xml:space="preserve"> </w:t>
            </w:r>
            <w:r>
              <w:rPr>
                <w:spacing w:val="-5"/>
              </w:rPr>
              <w:t>月</w:t>
            </w:r>
            <w:r>
              <w:rPr>
                <w:spacing w:val="-23"/>
              </w:rPr>
              <w:t xml:space="preserve"> </w:t>
            </w:r>
            <w:r>
              <w:rPr>
                <w:spacing w:val="-5"/>
              </w:rPr>
              <w:t>1 日以来</w:t>
            </w:r>
          </w:p>
        </w:tc>
      </w:tr>
    </w:tbl>
    <w:p w14:paraId="20963A4E">
      <w:pPr>
        <w:pStyle w:val="2"/>
      </w:pPr>
    </w:p>
    <w:p w14:paraId="76680CE6">
      <w:pPr>
        <w:sectPr>
          <w:footerReference r:id="rId14" w:type="default"/>
          <w:pgSz w:w="11906" w:h="16839"/>
          <w:pgMar w:top="1431" w:right="1426" w:bottom="1014" w:left="1425" w:header="0" w:footer="852" w:gutter="0"/>
          <w:cols w:space="720" w:num="1"/>
        </w:sectPr>
      </w:pPr>
    </w:p>
    <w:p w14:paraId="59672948">
      <w:pPr>
        <w:pStyle w:val="2"/>
        <w:spacing w:before="205" w:line="230" w:lineRule="auto"/>
        <w:ind w:left="73"/>
        <w:outlineLvl w:val="2"/>
        <w:rPr>
          <w:sz w:val="31"/>
          <w:szCs w:val="31"/>
        </w:rPr>
      </w:pPr>
      <w:bookmarkStart w:id="92" w:name="_Toc31388"/>
      <w:r>
        <w:rPr>
          <w:rFonts w:ascii="黑体" w:hAnsi="黑体" w:eastAsia="黑体" w:cs="黑体"/>
          <w:b/>
          <w:bCs/>
          <w:spacing w:val="-6"/>
          <w:sz w:val="31"/>
          <w:szCs w:val="31"/>
        </w:rPr>
        <w:t>附件</w:t>
      </w:r>
      <w:r>
        <w:rPr>
          <w:rFonts w:ascii="黑体" w:hAnsi="黑体" w:eastAsia="黑体" w:cs="黑体"/>
          <w:spacing w:val="-50"/>
          <w:sz w:val="31"/>
          <w:szCs w:val="31"/>
        </w:rPr>
        <w:t xml:space="preserve"> </w:t>
      </w:r>
      <w:r>
        <w:rPr>
          <w:b/>
          <w:bCs/>
          <w:spacing w:val="-6"/>
          <w:sz w:val="31"/>
          <w:szCs w:val="31"/>
        </w:rPr>
        <w:t>D</w:t>
      </w:r>
      <w:bookmarkEnd w:id="92"/>
    </w:p>
    <w:p w14:paraId="568557AA">
      <w:pPr>
        <w:pStyle w:val="2"/>
      </w:pPr>
    </w:p>
    <w:p w14:paraId="4F52CFA3">
      <w:pPr>
        <w:pStyle w:val="2"/>
      </w:pPr>
    </w:p>
    <w:p w14:paraId="568CC675">
      <w:pPr>
        <w:spacing w:before="114" w:line="215" w:lineRule="auto"/>
        <w:ind w:left="1957"/>
        <w:rPr>
          <w:rFonts w:ascii="宋体" w:hAnsi="宋体" w:eastAsia="宋体" w:cs="宋体"/>
          <w:sz w:val="35"/>
          <w:szCs w:val="35"/>
        </w:rPr>
      </w:pPr>
      <w:r>
        <w:rPr>
          <w:rFonts w:ascii="宋体" w:hAnsi="宋体" w:eastAsia="宋体" w:cs="宋体"/>
          <w:b/>
          <w:bCs/>
          <w:spacing w:val="5"/>
          <w:sz w:val="35"/>
          <w:szCs w:val="35"/>
        </w:rPr>
        <w:t>项目经理良好信用信息采集项</w:t>
      </w:r>
    </w:p>
    <w:tbl>
      <w:tblPr>
        <w:tblStyle w:val="21"/>
        <w:tblW w:w="857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92"/>
        <w:gridCol w:w="4756"/>
        <w:gridCol w:w="2125"/>
      </w:tblGrid>
      <w:tr w14:paraId="4EA6F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1" w:hRule="atLeast"/>
        </w:trPr>
        <w:tc>
          <w:tcPr>
            <w:tcW w:w="1692" w:type="dxa"/>
          </w:tcPr>
          <w:p w14:paraId="5DBA4999">
            <w:pPr>
              <w:pStyle w:val="22"/>
              <w:spacing w:before="227" w:line="228" w:lineRule="auto"/>
              <w:ind w:left="422"/>
            </w:pPr>
            <w:r>
              <w:rPr>
                <w:b/>
                <w:bCs/>
                <w:spacing w:val="6"/>
              </w:rPr>
              <w:t>信用类别</w:t>
            </w:r>
          </w:p>
        </w:tc>
        <w:tc>
          <w:tcPr>
            <w:tcW w:w="4756" w:type="dxa"/>
          </w:tcPr>
          <w:p w14:paraId="1ACA90E5">
            <w:pPr>
              <w:pStyle w:val="22"/>
              <w:spacing w:before="227" w:line="228" w:lineRule="auto"/>
              <w:ind w:left="1989"/>
            </w:pPr>
            <w:r>
              <w:rPr>
                <w:b/>
                <w:bCs/>
                <w:spacing w:val="-2"/>
              </w:rPr>
              <w:t>良好信用</w:t>
            </w:r>
          </w:p>
        </w:tc>
        <w:tc>
          <w:tcPr>
            <w:tcW w:w="2125" w:type="dxa"/>
          </w:tcPr>
          <w:p w14:paraId="09917F08">
            <w:pPr>
              <w:pStyle w:val="22"/>
              <w:spacing w:before="227" w:line="229" w:lineRule="auto"/>
              <w:ind w:left="853"/>
            </w:pPr>
            <w:r>
              <w:rPr>
                <w:b/>
                <w:bCs/>
                <w:spacing w:val="3"/>
              </w:rPr>
              <w:t>周期</w:t>
            </w:r>
          </w:p>
        </w:tc>
      </w:tr>
      <w:tr w14:paraId="6A035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89" w:hRule="atLeast"/>
        </w:trPr>
        <w:tc>
          <w:tcPr>
            <w:tcW w:w="1692" w:type="dxa"/>
            <w:vMerge w:val="restart"/>
            <w:tcBorders>
              <w:bottom w:val="nil"/>
            </w:tcBorders>
          </w:tcPr>
          <w:p w14:paraId="37E4BE86">
            <w:pPr>
              <w:spacing w:line="261" w:lineRule="auto"/>
            </w:pPr>
          </w:p>
          <w:p w14:paraId="126E591E">
            <w:pPr>
              <w:spacing w:line="261" w:lineRule="auto"/>
            </w:pPr>
          </w:p>
          <w:p w14:paraId="28CF11B1">
            <w:pPr>
              <w:spacing w:line="261" w:lineRule="auto"/>
            </w:pPr>
          </w:p>
          <w:p w14:paraId="387A8FF3">
            <w:pPr>
              <w:spacing w:line="261" w:lineRule="auto"/>
            </w:pPr>
          </w:p>
          <w:p w14:paraId="22DF2B35">
            <w:pPr>
              <w:spacing w:line="262" w:lineRule="auto"/>
            </w:pPr>
          </w:p>
          <w:p w14:paraId="0D98F492">
            <w:pPr>
              <w:pStyle w:val="22"/>
              <w:spacing w:before="65" w:line="228" w:lineRule="auto"/>
              <w:ind w:left="426"/>
            </w:pPr>
            <w:r>
              <w:rPr>
                <w:spacing w:val="6"/>
              </w:rPr>
              <w:t>奖励荣誉</w:t>
            </w:r>
          </w:p>
        </w:tc>
        <w:tc>
          <w:tcPr>
            <w:tcW w:w="4756" w:type="dxa"/>
          </w:tcPr>
          <w:p w14:paraId="158C11CE">
            <w:pPr>
              <w:pStyle w:val="22"/>
              <w:spacing w:before="39" w:line="247" w:lineRule="auto"/>
              <w:ind w:left="105" w:right="60" w:firstLine="18"/>
              <w:jc w:val="both"/>
            </w:pPr>
            <w:r>
              <w:rPr>
                <w:spacing w:val="9"/>
              </w:rPr>
              <w:t>国家级奖项/荣誉（包括鲁班奖、詹天佑奖、梁思</w:t>
            </w:r>
            <w:r>
              <w:rPr>
                <w:spacing w:val="17"/>
              </w:rPr>
              <w:t xml:space="preserve"> </w:t>
            </w:r>
            <w:r>
              <w:rPr>
                <w:spacing w:val="6"/>
              </w:rPr>
              <w:t>成奖、华夏建设科学技术奖、绿色建筑创新奖、全</w:t>
            </w:r>
            <w:r>
              <w:rPr>
                <w:spacing w:val="5"/>
              </w:rPr>
              <w:t xml:space="preserve"> </w:t>
            </w:r>
            <w:r>
              <w:rPr>
                <w:spacing w:val="19"/>
              </w:rPr>
              <w:t>国建筑工程装饰奖</w:t>
            </w:r>
            <w:r>
              <w:rPr>
                <w:spacing w:val="-52"/>
              </w:rPr>
              <w:t xml:space="preserve"> </w:t>
            </w:r>
            <w:r>
              <w:rPr>
                <w:spacing w:val="19"/>
              </w:rPr>
              <w:t>、</w:t>
            </w:r>
            <w:r>
              <w:rPr>
                <w:spacing w:val="-47"/>
              </w:rPr>
              <w:t xml:space="preserve"> </w:t>
            </w:r>
            <w:r>
              <w:rPr>
                <w:spacing w:val="19"/>
              </w:rPr>
              <w:t>中国建筑工程</w:t>
            </w:r>
            <w:r>
              <w:rPr>
                <w:spacing w:val="-72"/>
              </w:rPr>
              <w:t xml:space="preserve"> </w:t>
            </w:r>
            <w:r>
              <w:rPr>
                <w:spacing w:val="19"/>
              </w:rPr>
              <w:t>“</w:t>
            </w:r>
            <w:r>
              <w:rPr>
                <w:spacing w:val="-72"/>
              </w:rPr>
              <w:t xml:space="preserve"> </w:t>
            </w:r>
            <w:r>
              <w:rPr>
                <w:spacing w:val="19"/>
              </w:rPr>
              <w:t>钢结构金</w:t>
            </w:r>
            <w:r>
              <w:t xml:space="preserve"> </w:t>
            </w:r>
            <w:r>
              <w:rPr>
                <w:spacing w:val="6"/>
              </w:rPr>
              <w:t>奖</w:t>
            </w:r>
            <w:r>
              <w:rPr>
                <w:spacing w:val="-58"/>
              </w:rPr>
              <w:t xml:space="preserve"> </w:t>
            </w:r>
            <w:r>
              <w:rPr>
                <w:spacing w:val="6"/>
              </w:rPr>
              <w:t>”、工程项目管理优秀奖、工程总承包奖等）、</w:t>
            </w:r>
            <w:r>
              <w:t xml:space="preserve"> </w:t>
            </w:r>
            <w:r>
              <w:rPr>
                <w:spacing w:val="8"/>
              </w:rPr>
              <w:t>国家</w:t>
            </w:r>
            <w:r>
              <w:rPr>
                <w:spacing w:val="-44"/>
              </w:rPr>
              <w:t xml:space="preserve"> </w:t>
            </w:r>
            <w:r>
              <w:t>AAA</w:t>
            </w:r>
            <w:r>
              <w:rPr>
                <w:spacing w:val="-37"/>
              </w:rPr>
              <w:t xml:space="preserve"> </w:t>
            </w:r>
            <w:r>
              <w:rPr>
                <w:spacing w:val="8"/>
              </w:rPr>
              <w:t>级安全文明工地奖。</w:t>
            </w:r>
          </w:p>
        </w:tc>
        <w:tc>
          <w:tcPr>
            <w:tcW w:w="2125" w:type="dxa"/>
          </w:tcPr>
          <w:p w14:paraId="592B0935">
            <w:pPr>
              <w:spacing w:line="258" w:lineRule="auto"/>
            </w:pPr>
          </w:p>
          <w:p w14:paraId="6E3495B0">
            <w:pPr>
              <w:spacing w:line="259" w:lineRule="auto"/>
            </w:pPr>
          </w:p>
          <w:p w14:paraId="17C6FD87">
            <w:pPr>
              <w:pStyle w:val="22"/>
              <w:spacing w:before="65" w:line="228" w:lineRule="auto"/>
              <w:ind w:left="114"/>
            </w:pPr>
            <w:r>
              <w:rPr>
                <w:spacing w:val="-5"/>
              </w:rPr>
              <w:t>2021</w:t>
            </w:r>
            <w:r>
              <w:rPr>
                <w:spacing w:val="-47"/>
              </w:rPr>
              <w:t xml:space="preserve"> </w:t>
            </w:r>
            <w:r>
              <w:rPr>
                <w:spacing w:val="-5"/>
              </w:rPr>
              <w:t>年</w:t>
            </w:r>
            <w:r>
              <w:rPr>
                <w:spacing w:val="-31"/>
              </w:rPr>
              <w:t xml:space="preserve"> </w:t>
            </w:r>
            <w:r>
              <w:rPr>
                <w:spacing w:val="-5"/>
              </w:rPr>
              <w:t>1</w:t>
            </w:r>
            <w:r>
              <w:rPr>
                <w:spacing w:val="-42"/>
              </w:rPr>
              <w:t xml:space="preserve"> </w:t>
            </w:r>
            <w:r>
              <w:rPr>
                <w:spacing w:val="-5"/>
              </w:rPr>
              <w:t>月</w:t>
            </w:r>
            <w:r>
              <w:rPr>
                <w:spacing w:val="-31"/>
              </w:rPr>
              <w:t xml:space="preserve"> </w:t>
            </w:r>
            <w:r>
              <w:rPr>
                <w:spacing w:val="-5"/>
              </w:rPr>
              <w:t>1 日以来</w:t>
            </w:r>
          </w:p>
        </w:tc>
      </w:tr>
      <w:tr w14:paraId="394AF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2" w:hRule="atLeast"/>
        </w:trPr>
        <w:tc>
          <w:tcPr>
            <w:tcW w:w="1692" w:type="dxa"/>
            <w:vMerge w:val="continue"/>
            <w:tcBorders>
              <w:top w:val="nil"/>
              <w:bottom w:val="nil"/>
            </w:tcBorders>
          </w:tcPr>
          <w:p w14:paraId="3A5B0AE1"/>
        </w:tc>
        <w:tc>
          <w:tcPr>
            <w:tcW w:w="4756" w:type="dxa"/>
          </w:tcPr>
          <w:p w14:paraId="23D9ECD5">
            <w:pPr>
              <w:pStyle w:val="22"/>
              <w:spacing w:before="90"/>
              <w:ind w:left="104" w:right="99" w:firstLine="2"/>
            </w:pPr>
            <w:r>
              <w:rPr>
                <w:spacing w:val="10"/>
              </w:rPr>
              <w:t>省部级奖项/荣誉（中州杯等）、省安全文明标准</w:t>
            </w:r>
            <w:r>
              <w:rPr>
                <w:spacing w:val="13"/>
              </w:rPr>
              <w:t xml:space="preserve"> </w:t>
            </w:r>
            <w:r>
              <w:rPr>
                <w:spacing w:val="5"/>
              </w:rPr>
              <w:t>化工地奖。</w:t>
            </w:r>
          </w:p>
        </w:tc>
        <w:tc>
          <w:tcPr>
            <w:tcW w:w="2125" w:type="dxa"/>
          </w:tcPr>
          <w:p w14:paraId="31D31FB5">
            <w:pPr>
              <w:pStyle w:val="22"/>
              <w:spacing w:before="225" w:line="228" w:lineRule="auto"/>
              <w:ind w:left="114"/>
            </w:pPr>
            <w:r>
              <w:rPr>
                <w:spacing w:val="-5"/>
              </w:rPr>
              <w:t>2021</w:t>
            </w:r>
            <w:r>
              <w:rPr>
                <w:spacing w:val="-47"/>
              </w:rPr>
              <w:t xml:space="preserve"> </w:t>
            </w:r>
            <w:r>
              <w:rPr>
                <w:spacing w:val="-5"/>
              </w:rPr>
              <w:t>年</w:t>
            </w:r>
            <w:r>
              <w:rPr>
                <w:spacing w:val="-31"/>
              </w:rPr>
              <w:t xml:space="preserve"> </w:t>
            </w:r>
            <w:r>
              <w:rPr>
                <w:spacing w:val="-5"/>
              </w:rPr>
              <w:t>1</w:t>
            </w:r>
            <w:r>
              <w:rPr>
                <w:spacing w:val="-42"/>
              </w:rPr>
              <w:t xml:space="preserve"> </w:t>
            </w:r>
            <w:r>
              <w:rPr>
                <w:spacing w:val="-5"/>
              </w:rPr>
              <w:t>月</w:t>
            </w:r>
            <w:r>
              <w:rPr>
                <w:spacing w:val="-31"/>
              </w:rPr>
              <w:t xml:space="preserve"> </w:t>
            </w:r>
            <w:r>
              <w:rPr>
                <w:spacing w:val="-5"/>
              </w:rPr>
              <w:t>1 日以来</w:t>
            </w:r>
          </w:p>
        </w:tc>
      </w:tr>
      <w:tr w14:paraId="76145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1" w:hRule="atLeast"/>
        </w:trPr>
        <w:tc>
          <w:tcPr>
            <w:tcW w:w="1692" w:type="dxa"/>
            <w:vMerge w:val="continue"/>
            <w:tcBorders>
              <w:top w:val="nil"/>
            </w:tcBorders>
          </w:tcPr>
          <w:p w14:paraId="5C07901D"/>
        </w:tc>
        <w:tc>
          <w:tcPr>
            <w:tcW w:w="4756" w:type="dxa"/>
          </w:tcPr>
          <w:p w14:paraId="68C809C2">
            <w:pPr>
              <w:pStyle w:val="22"/>
              <w:spacing w:before="195" w:line="241" w:lineRule="auto"/>
              <w:ind w:left="103" w:right="99" w:firstLine="5"/>
            </w:pPr>
            <w:r>
              <w:rPr>
                <w:spacing w:val="10"/>
              </w:rPr>
              <w:t xml:space="preserve">市级奖项/荣誉（商鼎杯等）、安全文明标准化工 </w:t>
            </w:r>
            <w:r>
              <w:rPr>
                <w:spacing w:val="3"/>
              </w:rPr>
              <w:t>地奖。</w:t>
            </w:r>
          </w:p>
        </w:tc>
        <w:tc>
          <w:tcPr>
            <w:tcW w:w="2125" w:type="dxa"/>
          </w:tcPr>
          <w:p w14:paraId="76F734B5">
            <w:pPr>
              <w:spacing w:line="266" w:lineRule="auto"/>
            </w:pPr>
          </w:p>
          <w:p w14:paraId="4BE54437">
            <w:pPr>
              <w:pStyle w:val="22"/>
              <w:spacing w:before="65" w:line="228" w:lineRule="auto"/>
              <w:ind w:left="114"/>
            </w:pPr>
            <w:r>
              <w:rPr>
                <w:spacing w:val="-5"/>
              </w:rPr>
              <w:t>2021</w:t>
            </w:r>
            <w:r>
              <w:rPr>
                <w:spacing w:val="-47"/>
              </w:rPr>
              <w:t xml:space="preserve"> </w:t>
            </w:r>
            <w:r>
              <w:rPr>
                <w:spacing w:val="-5"/>
              </w:rPr>
              <w:t>年</w:t>
            </w:r>
            <w:r>
              <w:rPr>
                <w:spacing w:val="-31"/>
              </w:rPr>
              <w:t xml:space="preserve"> </w:t>
            </w:r>
            <w:r>
              <w:rPr>
                <w:spacing w:val="-5"/>
              </w:rPr>
              <w:t>1</w:t>
            </w:r>
            <w:r>
              <w:rPr>
                <w:spacing w:val="-42"/>
              </w:rPr>
              <w:t xml:space="preserve"> </w:t>
            </w:r>
            <w:r>
              <w:rPr>
                <w:spacing w:val="-5"/>
              </w:rPr>
              <w:t>月</w:t>
            </w:r>
            <w:r>
              <w:rPr>
                <w:spacing w:val="-31"/>
              </w:rPr>
              <w:t xml:space="preserve"> </w:t>
            </w:r>
            <w:r>
              <w:rPr>
                <w:spacing w:val="-5"/>
              </w:rPr>
              <w:t>1 日以来</w:t>
            </w:r>
          </w:p>
        </w:tc>
      </w:tr>
      <w:tr w14:paraId="1107F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1692" w:type="dxa"/>
            <w:vMerge w:val="restart"/>
            <w:tcBorders>
              <w:bottom w:val="nil"/>
            </w:tcBorders>
          </w:tcPr>
          <w:p w14:paraId="2BF33A87">
            <w:pPr>
              <w:spacing w:line="260" w:lineRule="auto"/>
            </w:pPr>
          </w:p>
          <w:p w14:paraId="7B98FCBE">
            <w:pPr>
              <w:spacing w:line="261" w:lineRule="auto"/>
            </w:pPr>
          </w:p>
          <w:p w14:paraId="4BC5D0D3">
            <w:pPr>
              <w:spacing w:line="261" w:lineRule="auto"/>
            </w:pPr>
          </w:p>
          <w:p w14:paraId="29EBFF22">
            <w:pPr>
              <w:spacing w:line="261" w:lineRule="auto"/>
            </w:pPr>
          </w:p>
          <w:p w14:paraId="35ECFF89">
            <w:pPr>
              <w:spacing w:line="261" w:lineRule="auto"/>
            </w:pPr>
          </w:p>
          <w:p w14:paraId="402EDE8F">
            <w:pPr>
              <w:spacing w:line="261" w:lineRule="auto"/>
            </w:pPr>
          </w:p>
          <w:p w14:paraId="09B718E1">
            <w:pPr>
              <w:pStyle w:val="22"/>
              <w:spacing w:before="65" w:line="239" w:lineRule="auto"/>
              <w:ind w:left="329" w:right="334" w:firstLine="95"/>
            </w:pPr>
            <w:r>
              <w:rPr>
                <w:spacing w:val="7"/>
              </w:rPr>
              <w:t>科技创新</w:t>
            </w:r>
            <w:r>
              <w:t xml:space="preserve">  </w:t>
            </w:r>
            <w:r>
              <w:rPr>
                <w:spacing w:val="2"/>
              </w:rPr>
              <w:t>（建筑类）</w:t>
            </w:r>
          </w:p>
        </w:tc>
        <w:tc>
          <w:tcPr>
            <w:tcW w:w="4756" w:type="dxa"/>
          </w:tcPr>
          <w:p w14:paraId="3CC26A5F">
            <w:pPr>
              <w:spacing w:line="252" w:lineRule="auto"/>
            </w:pPr>
          </w:p>
          <w:p w14:paraId="1226CB90">
            <w:pPr>
              <w:pStyle w:val="22"/>
              <w:spacing w:before="65" w:line="228" w:lineRule="auto"/>
              <w:ind w:left="106"/>
            </w:pPr>
            <w:r>
              <w:rPr>
                <w:spacing w:val="9"/>
              </w:rPr>
              <w:t>发明专利，包括发明型专利、实用新型专利</w:t>
            </w:r>
          </w:p>
        </w:tc>
        <w:tc>
          <w:tcPr>
            <w:tcW w:w="2125" w:type="dxa"/>
          </w:tcPr>
          <w:p w14:paraId="49350DF0">
            <w:pPr>
              <w:spacing w:line="252" w:lineRule="auto"/>
            </w:pPr>
          </w:p>
          <w:p w14:paraId="5416CCF5">
            <w:pPr>
              <w:pStyle w:val="22"/>
              <w:spacing w:before="65" w:line="228" w:lineRule="auto"/>
              <w:ind w:left="114"/>
            </w:pPr>
            <w:r>
              <w:rPr>
                <w:spacing w:val="-5"/>
              </w:rPr>
              <w:t>2021</w:t>
            </w:r>
            <w:r>
              <w:rPr>
                <w:spacing w:val="-47"/>
              </w:rPr>
              <w:t xml:space="preserve"> </w:t>
            </w:r>
            <w:r>
              <w:rPr>
                <w:spacing w:val="-5"/>
              </w:rPr>
              <w:t>年</w:t>
            </w:r>
            <w:r>
              <w:rPr>
                <w:spacing w:val="-31"/>
              </w:rPr>
              <w:t xml:space="preserve"> </w:t>
            </w:r>
            <w:r>
              <w:rPr>
                <w:spacing w:val="-5"/>
              </w:rPr>
              <w:t>1</w:t>
            </w:r>
            <w:r>
              <w:rPr>
                <w:spacing w:val="-42"/>
              </w:rPr>
              <w:t xml:space="preserve"> </w:t>
            </w:r>
            <w:r>
              <w:rPr>
                <w:spacing w:val="-5"/>
              </w:rPr>
              <w:t>月</w:t>
            </w:r>
            <w:r>
              <w:rPr>
                <w:spacing w:val="-31"/>
              </w:rPr>
              <w:t xml:space="preserve"> </w:t>
            </w:r>
            <w:r>
              <w:rPr>
                <w:spacing w:val="-5"/>
              </w:rPr>
              <w:t>1 日以来</w:t>
            </w:r>
          </w:p>
        </w:tc>
      </w:tr>
      <w:tr w14:paraId="6F5F6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1692" w:type="dxa"/>
            <w:vMerge w:val="continue"/>
            <w:tcBorders>
              <w:top w:val="nil"/>
              <w:bottom w:val="nil"/>
            </w:tcBorders>
          </w:tcPr>
          <w:p w14:paraId="12EA7995"/>
        </w:tc>
        <w:tc>
          <w:tcPr>
            <w:tcW w:w="4756" w:type="dxa"/>
          </w:tcPr>
          <w:p w14:paraId="4489C53E">
            <w:pPr>
              <w:pStyle w:val="22"/>
              <w:spacing w:before="273" w:line="228" w:lineRule="auto"/>
              <w:ind w:left="105"/>
            </w:pPr>
            <w:r>
              <w:rPr>
                <w:spacing w:val="8"/>
              </w:rPr>
              <w:t>参与工法编制，包括国家级和省部级。</w:t>
            </w:r>
          </w:p>
        </w:tc>
        <w:tc>
          <w:tcPr>
            <w:tcW w:w="2125" w:type="dxa"/>
          </w:tcPr>
          <w:p w14:paraId="13A2E5B5">
            <w:pPr>
              <w:pStyle w:val="22"/>
              <w:spacing w:before="273" w:line="228" w:lineRule="auto"/>
              <w:ind w:left="114"/>
            </w:pPr>
            <w:r>
              <w:rPr>
                <w:spacing w:val="-5"/>
              </w:rPr>
              <w:t>2021</w:t>
            </w:r>
            <w:r>
              <w:rPr>
                <w:spacing w:val="-47"/>
              </w:rPr>
              <w:t xml:space="preserve"> </w:t>
            </w:r>
            <w:r>
              <w:rPr>
                <w:spacing w:val="-5"/>
              </w:rPr>
              <w:t>年</w:t>
            </w:r>
            <w:r>
              <w:rPr>
                <w:spacing w:val="-31"/>
              </w:rPr>
              <w:t xml:space="preserve"> </w:t>
            </w:r>
            <w:r>
              <w:rPr>
                <w:spacing w:val="-5"/>
              </w:rPr>
              <w:t>1</w:t>
            </w:r>
            <w:r>
              <w:rPr>
                <w:spacing w:val="-42"/>
              </w:rPr>
              <w:t xml:space="preserve"> </w:t>
            </w:r>
            <w:r>
              <w:rPr>
                <w:spacing w:val="-5"/>
              </w:rPr>
              <w:t>月</w:t>
            </w:r>
            <w:r>
              <w:rPr>
                <w:spacing w:val="-31"/>
              </w:rPr>
              <w:t xml:space="preserve"> </w:t>
            </w:r>
            <w:r>
              <w:rPr>
                <w:spacing w:val="-5"/>
              </w:rPr>
              <w:t>1 日以来</w:t>
            </w:r>
          </w:p>
        </w:tc>
      </w:tr>
      <w:tr w14:paraId="134C9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3" w:hRule="atLeast"/>
        </w:trPr>
        <w:tc>
          <w:tcPr>
            <w:tcW w:w="1692" w:type="dxa"/>
            <w:vMerge w:val="continue"/>
            <w:tcBorders>
              <w:top w:val="nil"/>
              <w:bottom w:val="nil"/>
            </w:tcBorders>
          </w:tcPr>
          <w:p w14:paraId="2AD6BEF9"/>
        </w:tc>
        <w:tc>
          <w:tcPr>
            <w:tcW w:w="4756" w:type="dxa"/>
          </w:tcPr>
          <w:p w14:paraId="3327AFEF">
            <w:pPr>
              <w:pStyle w:val="22"/>
              <w:spacing w:before="127"/>
              <w:ind w:left="105" w:right="99"/>
            </w:pPr>
            <w:r>
              <w:rPr>
                <w:spacing w:val="6"/>
              </w:rPr>
              <w:t>参与工程建设标准、定额制定，包括国家或行业标</w:t>
            </w:r>
            <w:r>
              <w:rPr>
                <w:spacing w:val="2"/>
              </w:rPr>
              <w:t xml:space="preserve"> </w:t>
            </w:r>
            <w:r>
              <w:rPr>
                <w:spacing w:val="8"/>
              </w:rPr>
              <w:t>准、定额、地方（省级）标准、定额。</w:t>
            </w:r>
          </w:p>
        </w:tc>
        <w:tc>
          <w:tcPr>
            <w:tcW w:w="2125" w:type="dxa"/>
          </w:tcPr>
          <w:p w14:paraId="06353A9C">
            <w:pPr>
              <w:pStyle w:val="22"/>
              <w:spacing w:before="263" w:line="228" w:lineRule="auto"/>
              <w:ind w:left="114"/>
            </w:pPr>
            <w:r>
              <w:rPr>
                <w:spacing w:val="-5"/>
              </w:rPr>
              <w:t>2021</w:t>
            </w:r>
            <w:r>
              <w:rPr>
                <w:spacing w:val="-47"/>
              </w:rPr>
              <w:t xml:space="preserve"> </w:t>
            </w:r>
            <w:r>
              <w:rPr>
                <w:spacing w:val="-5"/>
              </w:rPr>
              <w:t>年</w:t>
            </w:r>
            <w:r>
              <w:rPr>
                <w:spacing w:val="-31"/>
              </w:rPr>
              <w:t xml:space="preserve"> </w:t>
            </w:r>
            <w:r>
              <w:rPr>
                <w:spacing w:val="-5"/>
              </w:rPr>
              <w:t>1</w:t>
            </w:r>
            <w:r>
              <w:rPr>
                <w:spacing w:val="-42"/>
              </w:rPr>
              <w:t xml:space="preserve"> </w:t>
            </w:r>
            <w:r>
              <w:rPr>
                <w:spacing w:val="-5"/>
              </w:rPr>
              <w:t>月</w:t>
            </w:r>
            <w:r>
              <w:rPr>
                <w:spacing w:val="-31"/>
              </w:rPr>
              <w:t xml:space="preserve"> </w:t>
            </w:r>
            <w:r>
              <w:rPr>
                <w:spacing w:val="-5"/>
              </w:rPr>
              <w:t>1 日以来</w:t>
            </w:r>
          </w:p>
        </w:tc>
      </w:tr>
      <w:tr w14:paraId="740BC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9" w:hRule="atLeast"/>
        </w:trPr>
        <w:tc>
          <w:tcPr>
            <w:tcW w:w="1692" w:type="dxa"/>
            <w:vMerge w:val="continue"/>
            <w:tcBorders>
              <w:top w:val="nil"/>
            </w:tcBorders>
          </w:tcPr>
          <w:p w14:paraId="67A61CD8"/>
        </w:tc>
        <w:tc>
          <w:tcPr>
            <w:tcW w:w="4756" w:type="dxa"/>
          </w:tcPr>
          <w:p w14:paraId="111C7B5B"/>
          <w:p w14:paraId="40A0FD6A">
            <w:pPr>
              <w:pStyle w:val="22"/>
              <w:spacing w:before="65" w:line="239" w:lineRule="auto"/>
              <w:ind w:left="104" w:right="97" w:hanging="1"/>
            </w:pPr>
            <w:r>
              <w:rPr>
                <w:spacing w:val="6"/>
              </w:rPr>
              <w:t>个人获得科技进步奖，包括国家级科技进步奖一等</w:t>
            </w:r>
            <w:r>
              <w:rPr>
                <w:spacing w:val="4"/>
              </w:rPr>
              <w:t xml:space="preserve"> </w:t>
            </w:r>
            <w:r>
              <w:rPr>
                <w:spacing w:val="6"/>
              </w:rPr>
              <w:t>奖、二等奖，省级科技进步奖一等奖、二等奖、厅</w:t>
            </w:r>
          </w:p>
          <w:p w14:paraId="6F951C9B">
            <w:pPr>
              <w:pStyle w:val="22"/>
              <w:spacing w:before="26" w:line="228" w:lineRule="auto"/>
              <w:ind w:left="106"/>
              <w:outlineLvl w:val="2"/>
            </w:pPr>
            <w:bookmarkStart w:id="93" w:name="_Toc6531"/>
            <w:r>
              <w:rPr>
                <w:spacing w:val="7"/>
              </w:rPr>
              <w:t>级科技进步奖等。</w:t>
            </w:r>
            <w:bookmarkEnd w:id="93"/>
          </w:p>
        </w:tc>
        <w:tc>
          <w:tcPr>
            <w:tcW w:w="2125" w:type="dxa"/>
          </w:tcPr>
          <w:p w14:paraId="00E5E3C6">
            <w:pPr>
              <w:spacing w:line="255" w:lineRule="auto"/>
            </w:pPr>
          </w:p>
          <w:p w14:paraId="419BFE83">
            <w:pPr>
              <w:spacing w:line="255" w:lineRule="auto"/>
            </w:pPr>
          </w:p>
          <w:p w14:paraId="5EB770FB">
            <w:pPr>
              <w:pStyle w:val="22"/>
              <w:spacing w:before="65" w:line="228" w:lineRule="auto"/>
              <w:ind w:left="114"/>
            </w:pPr>
            <w:r>
              <w:rPr>
                <w:spacing w:val="-5"/>
              </w:rPr>
              <w:t>2021</w:t>
            </w:r>
            <w:r>
              <w:rPr>
                <w:spacing w:val="-47"/>
              </w:rPr>
              <w:t xml:space="preserve"> </w:t>
            </w:r>
            <w:r>
              <w:rPr>
                <w:spacing w:val="-5"/>
              </w:rPr>
              <w:t>年</w:t>
            </w:r>
            <w:r>
              <w:rPr>
                <w:spacing w:val="-31"/>
              </w:rPr>
              <w:t xml:space="preserve"> </w:t>
            </w:r>
            <w:r>
              <w:rPr>
                <w:spacing w:val="-5"/>
              </w:rPr>
              <w:t>1</w:t>
            </w:r>
            <w:r>
              <w:rPr>
                <w:spacing w:val="-42"/>
              </w:rPr>
              <w:t xml:space="preserve"> </w:t>
            </w:r>
            <w:r>
              <w:rPr>
                <w:spacing w:val="-5"/>
              </w:rPr>
              <w:t>月</w:t>
            </w:r>
            <w:r>
              <w:rPr>
                <w:spacing w:val="-31"/>
              </w:rPr>
              <w:t xml:space="preserve"> </w:t>
            </w:r>
            <w:r>
              <w:rPr>
                <w:spacing w:val="-5"/>
              </w:rPr>
              <w:t>1 日以来</w:t>
            </w:r>
          </w:p>
        </w:tc>
      </w:tr>
    </w:tbl>
    <w:p w14:paraId="1FEB5D45">
      <w:pPr>
        <w:pStyle w:val="2"/>
      </w:pPr>
    </w:p>
    <w:p w14:paraId="5F5C7A8F">
      <w:pPr>
        <w:sectPr>
          <w:footerReference r:id="rId15" w:type="default"/>
          <w:pgSz w:w="11906" w:h="16839"/>
          <w:pgMar w:top="1431" w:right="1659" w:bottom="1014" w:left="1658" w:header="0" w:footer="852" w:gutter="0"/>
          <w:cols w:space="720" w:num="1"/>
        </w:sectPr>
      </w:pPr>
    </w:p>
    <w:p w14:paraId="084E4F55">
      <w:pPr>
        <w:spacing w:before="101" w:line="227" w:lineRule="auto"/>
        <w:ind w:left="2524"/>
        <w:outlineLvl w:val="0"/>
        <w:rPr>
          <w:rFonts w:ascii="黑体" w:hAnsi="黑体" w:eastAsia="黑体" w:cs="黑体"/>
          <w:sz w:val="31"/>
          <w:szCs w:val="31"/>
        </w:rPr>
      </w:pPr>
      <w:bookmarkStart w:id="94" w:name="bookmark8"/>
      <w:bookmarkEnd w:id="94"/>
      <w:bookmarkStart w:id="95" w:name="_Toc22359"/>
      <w:r>
        <w:rPr>
          <w:rFonts w:ascii="黑体" w:hAnsi="黑体" w:eastAsia="黑体" w:cs="黑体"/>
          <w:b/>
          <w:bCs/>
          <w:spacing w:val="6"/>
          <w:sz w:val="31"/>
          <w:szCs w:val="31"/>
        </w:rPr>
        <w:t>第四章</w:t>
      </w:r>
      <w:r>
        <w:rPr>
          <w:rFonts w:ascii="黑体" w:hAnsi="黑体" w:eastAsia="黑体" w:cs="黑体"/>
          <w:spacing w:val="6"/>
          <w:sz w:val="31"/>
          <w:szCs w:val="31"/>
        </w:rPr>
        <w:t xml:space="preserve">  </w:t>
      </w:r>
      <w:r>
        <w:rPr>
          <w:rFonts w:ascii="黑体" w:hAnsi="黑体" w:eastAsia="黑体" w:cs="黑体"/>
          <w:b/>
          <w:bCs/>
          <w:spacing w:val="6"/>
          <w:sz w:val="31"/>
          <w:szCs w:val="31"/>
        </w:rPr>
        <w:t>合同条款及格式</w:t>
      </w:r>
      <w:bookmarkEnd w:id="95"/>
    </w:p>
    <w:p w14:paraId="4E628355">
      <w:pPr>
        <w:spacing w:line="360" w:lineRule="auto"/>
        <w:ind w:firstLine="3"/>
        <w:rPr>
          <w:rFonts w:ascii="宋体" w:hAnsi="宋体" w:eastAsia="宋体" w:cs="宋体"/>
          <w:spacing w:val="16"/>
          <w:sz w:val="20"/>
          <w:szCs w:val="20"/>
        </w:rPr>
      </w:pPr>
      <w:r>
        <w:rPr>
          <w:rFonts w:ascii="黑体" w:hAnsi="黑体" w:eastAsia="黑体" w:cs="黑体"/>
          <w:b/>
          <w:bCs/>
          <w:spacing w:val="-3"/>
          <w:sz w:val="28"/>
          <w:szCs w:val="28"/>
        </w:rPr>
        <w:br w:type="page"/>
      </w:r>
      <w:r>
        <w:rPr>
          <w:rFonts w:ascii="宋体" w:hAnsi="宋体" w:eastAsia="宋体" w:cs="宋体"/>
          <w:b/>
          <w:bCs/>
          <w:spacing w:val="6"/>
          <w:sz w:val="20"/>
          <w:szCs w:val="20"/>
        </w:rPr>
        <w:t>发包人（全称</w:t>
      </w:r>
      <w:r>
        <w:rPr>
          <w:rFonts w:ascii="宋体" w:hAnsi="宋体" w:eastAsia="宋体" w:cs="宋体"/>
          <w:b/>
          <w:bCs/>
          <w:spacing w:val="9"/>
          <w:sz w:val="20"/>
          <w:szCs w:val="20"/>
        </w:rPr>
        <w:t>）：</w:t>
      </w:r>
      <w:r>
        <w:rPr>
          <w:rFonts w:ascii="宋体" w:hAnsi="宋体" w:eastAsia="宋体" w:cs="宋体"/>
          <w:sz w:val="20"/>
          <w:szCs w:val="20"/>
          <w:u w:val="single"/>
        </w:rPr>
        <w:t xml:space="preserve">                                           </w:t>
      </w:r>
      <w:r>
        <w:rPr>
          <w:rFonts w:ascii="宋体" w:hAnsi="宋体" w:eastAsia="宋体" w:cs="宋体"/>
          <w:spacing w:val="16"/>
          <w:sz w:val="20"/>
          <w:szCs w:val="20"/>
        </w:rPr>
        <w:t xml:space="preserve"> </w:t>
      </w:r>
    </w:p>
    <w:p w14:paraId="06C6FD4D">
      <w:pPr>
        <w:spacing w:line="360" w:lineRule="auto"/>
        <w:ind w:firstLine="3"/>
        <w:rPr>
          <w:rFonts w:ascii="宋体" w:hAnsi="宋体" w:eastAsia="宋体" w:cs="宋体"/>
          <w:sz w:val="20"/>
          <w:szCs w:val="20"/>
        </w:rPr>
      </w:pPr>
      <w:r>
        <w:rPr>
          <w:rFonts w:ascii="宋体" w:hAnsi="宋体" w:eastAsia="宋体" w:cs="宋体"/>
          <w:b/>
          <w:bCs/>
          <w:spacing w:val="6"/>
          <w:sz w:val="20"/>
          <w:szCs w:val="20"/>
        </w:rPr>
        <w:t>承包人（全称</w:t>
      </w:r>
      <w:r>
        <w:rPr>
          <w:rFonts w:ascii="宋体" w:hAnsi="宋体" w:eastAsia="宋体" w:cs="宋体"/>
          <w:b/>
          <w:bCs/>
          <w:spacing w:val="11"/>
          <w:sz w:val="20"/>
          <w:szCs w:val="20"/>
        </w:rPr>
        <w:t>）：</w:t>
      </w:r>
      <w:r>
        <w:rPr>
          <w:rFonts w:ascii="宋体" w:hAnsi="宋体" w:eastAsia="宋体" w:cs="宋体"/>
          <w:sz w:val="20"/>
          <w:szCs w:val="20"/>
          <w:u w:val="single"/>
        </w:rPr>
        <w:t xml:space="preserve">                                            </w:t>
      </w:r>
    </w:p>
    <w:p w14:paraId="2DD6DD58">
      <w:pPr>
        <w:spacing w:line="360" w:lineRule="auto"/>
        <w:ind w:firstLine="420"/>
        <w:jc w:val="both"/>
        <w:rPr>
          <w:rFonts w:ascii="宋体" w:hAnsi="宋体" w:eastAsia="宋体" w:cs="宋体"/>
          <w:sz w:val="20"/>
          <w:szCs w:val="20"/>
        </w:rPr>
      </w:pPr>
      <w:r>
        <w:rPr>
          <w:rFonts w:ascii="宋体" w:hAnsi="宋体" w:eastAsia="宋体" w:cs="宋体"/>
          <w:spacing w:val="12"/>
          <w:sz w:val="20"/>
          <w:szCs w:val="20"/>
        </w:rPr>
        <w:t>根据《中华人民共和国民法典》、《中华人民共和国建筑法》及有关法律规定，遵循平</w:t>
      </w:r>
      <w:r>
        <w:rPr>
          <w:rFonts w:ascii="宋体" w:hAnsi="宋体" w:eastAsia="宋体" w:cs="宋体"/>
          <w:spacing w:val="17"/>
          <w:sz w:val="20"/>
          <w:szCs w:val="20"/>
        </w:rPr>
        <w:t xml:space="preserve"> </w:t>
      </w:r>
      <w:r>
        <w:rPr>
          <w:rFonts w:ascii="宋体" w:hAnsi="宋体" w:eastAsia="宋体" w:cs="宋体"/>
          <w:spacing w:val="9"/>
          <w:sz w:val="20"/>
          <w:szCs w:val="20"/>
        </w:rPr>
        <w:t>等、</w:t>
      </w:r>
      <w:r>
        <w:rPr>
          <w:rFonts w:ascii="宋体" w:hAnsi="宋体" w:eastAsia="宋体" w:cs="宋体"/>
          <w:spacing w:val="-30"/>
          <w:sz w:val="20"/>
          <w:szCs w:val="20"/>
        </w:rPr>
        <w:t xml:space="preserve"> </w:t>
      </w:r>
      <w:r>
        <w:rPr>
          <w:rFonts w:ascii="宋体" w:hAnsi="宋体" w:eastAsia="宋体" w:cs="宋体"/>
          <w:spacing w:val="9"/>
          <w:sz w:val="20"/>
          <w:szCs w:val="20"/>
        </w:rPr>
        <w:t>自愿、公平和诚实信用的原则，双方就</w:t>
      </w:r>
      <w:r>
        <w:rPr>
          <w:rFonts w:ascii="宋体" w:hAnsi="宋体" w:eastAsia="宋体" w:cs="宋体"/>
          <w:spacing w:val="-98"/>
          <w:sz w:val="20"/>
          <w:szCs w:val="20"/>
        </w:rPr>
        <w:t xml:space="preserve"> </w:t>
      </w:r>
      <w:r>
        <w:rPr>
          <w:rFonts w:ascii="宋体" w:hAnsi="宋体" w:eastAsia="宋体" w:cs="宋体"/>
          <w:spacing w:val="1"/>
          <w:sz w:val="20"/>
          <w:szCs w:val="20"/>
          <w:u w:val="single"/>
        </w:rPr>
        <w:t xml:space="preserve">                   </w:t>
      </w:r>
      <w:r>
        <w:rPr>
          <w:rFonts w:ascii="宋体" w:hAnsi="宋体" w:eastAsia="宋体" w:cs="宋体"/>
          <w:spacing w:val="-79"/>
          <w:sz w:val="20"/>
          <w:szCs w:val="20"/>
        </w:rPr>
        <w:t xml:space="preserve"> </w:t>
      </w:r>
      <w:r>
        <w:rPr>
          <w:rFonts w:ascii="宋体" w:hAnsi="宋体" w:eastAsia="宋体" w:cs="宋体"/>
          <w:spacing w:val="9"/>
          <w:sz w:val="20"/>
          <w:szCs w:val="20"/>
        </w:rPr>
        <w:t>工程施工及有关事项协商一</w:t>
      </w:r>
      <w:r>
        <w:rPr>
          <w:rFonts w:ascii="宋体" w:hAnsi="宋体" w:eastAsia="宋体" w:cs="宋体"/>
          <w:sz w:val="20"/>
          <w:szCs w:val="20"/>
        </w:rPr>
        <w:t xml:space="preserve"> </w:t>
      </w:r>
      <w:r>
        <w:rPr>
          <w:rFonts w:ascii="宋体" w:hAnsi="宋体" w:eastAsia="宋体" w:cs="宋体"/>
          <w:spacing w:val="8"/>
          <w:sz w:val="20"/>
          <w:szCs w:val="20"/>
        </w:rPr>
        <w:t>致，共同达成如下协议：</w:t>
      </w:r>
    </w:p>
    <w:p w14:paraId="2D1B4342">
      <w:pPr>
        <w:spacing w:line="360" w:lineRule="auto"/>
        <w:outlineLvl w:val="1"/>
        <w:rPr>
          <w:rFonts w:ascii="宋体" w:hAnsi="宋体" w:eastAsia="宋体" w:cs="宋体"/>
          <w:b/>
          <w:bCs/>
          <w:sz w:val="20"/>
          <w:szCs w:val="20"/>
        </w:rPr>
      </w:pPr>
      <w:bookmarkStart w:id="96" w:name="_Toc13550"/>
      <w:r>
        <w:rPr>
          <w:rFonts w:ascii="宋体" w:hAnsi="宋体" w:eastAsia="宋体" w:cs="宋体"/>
          <w:b/>
          <w:bCs/>
          <w:spacing w:val="7"/>
          <w:sz w:val="20"/>
          <w:szCs w:val="20"/>
        </w:rPr>
        <w:t>一、工程概况</w:t>
      </w:r>
      <w:bookmarkEnd w:id="96"/>
    </w:p>
    <w:p w14:paraId="000398AF">
      <w:pPr>
        <w:spacing w:line="360" w:lineRule="auto"/>
        <w:ind w:firstLine="16"/>
        <w:jc w:val="both"/>
        <w:rPr>
          <w:rFonts w:ascii="宋体" w:hAnsi="宋体" w:eastAsia="宋体" w:cs="宋体"/>
          <w:sz w:val="20"/>
          <w:szCs w:val="20"/>
        </w:rPr>
      </w:pPr>
      <w:r>
        <w:rPr>
          <w:rFonts w:ascii="宋体" w:hAnsi="宋体" w:eastAsia="宋体" w:cs="宋体"/>
          <w:spacing w:val="4"/>
          <w:sz w:val="20"/>
          <w:szCs w:val="20"/>
        </w:rPr>
        <w:t>1.工程名称：</w:t>
      </w:r>
      <w:r>
        <w:rPr>
          <w:rFonts w:ascii="宋体" w:hAnsi="宋体" w:eastAsia="宋体" w:cs="宋体"/>
          <w:spacing w:val="2"/>
          <w:sz w:val="20"/>
          <w:szCs w:val="20"/>
          <w:u w:val="single"/>
        </w:rPr>
        <w:t xml:space="preserve">                                      </w:t>
      </w:r>
      <w:r>
        <w:rPr>
          <w:rFonts w:ascii="宋体" w:hAnsi="宋体" w:eastAsia="宋体" w:cs="宋体"/>
          <w:spacing w:val="-62"/>
          <w:sz w:val="20"/>
          <w:szCs w:val="20"/>
        </w:rPr>
        <w:t xml:space="preserve"> </w:t>
      </w:r>
      <w:r>
        <w:rPr>
          <w:rFonts w:ascii="宋体" w:hAnsi="宋体" w:eastAsia="宋体" w:cs="宋体"/>
          <w:spacing w:val="4"/>
          <w:sz w:val="20"/>
          <w:szCs w:val="20"/>
        </w:rPr>
        <w:t>。</w:t>
      </w:r>
      <w:r>
        <w:rPr>
          <w:rFonts w:ascii="宋体" w:hAnsi="宋体" w:eastAsia="宋体" w:cs="宋体"/>
          <w:sz w:val="20"/>
          <w:szCs w:val="20"/>
        </w:rPr>
        <w:t xml:space="preserve"> </w:t>
      </w:r>
    </w:p>
    <w:p w14:paraId="2CF4C6FB">
      <w:pPr>
        <w:spacing w:line="360" w:lineRule="auto"/>
        <w:ind w:firstLine="16"/>
        <w:jc w:val="both"/>
        <w:rPr>
          <w:rFonts w:ascii="宋体" w:hAnsi="宋体" w:eastAsia="宋体" w:cs="宋体"/>
          <w:sz w:val="20"/>
          <w:szCs w:val="20"/>
        </w:rPr>
      </w:pPr>
      <w:r>
        <w:rPr>
          <w:rFonts w:ascii="宋体" w:hAnsi="宋体" w:eastAsia="宋体" w:cs="宋体"/>
          <w:spacing w:val="6"/>
          <w:sz w:val="20"/>
          <w:szCs w:val="20"/>
        </w:rPr>
        <w:t>2.工程地点：</w:t>
      </w:r>
      <w:r>
        <w:rPr>
          <w:rFonts w:ascii="宋体" w:hAnsi="宋体" w:eastAsia="宋体" w:cs="宋体"/>
          <w:spacing w:val="2"/>
          <w:sz w:val="20"/>
          <w:szCs w:val="20"/>
          <w:u w:val="single"/>
        </w:rPr>
        <w:t xml:space="preserve">                                      </w:t>
      </w:r>
      <w:r>
        <w:rPr>
          <w:rFonts w:ascii="宋体" w:hAnsi="宋体" w:eastAsia="宋体" w:cs="宋体"/>
          <w:spacing w:val="-62"/>
          <w:sz w:val="20"/>
          <w:szCs w:val="20"/>
        </w:rPr>
        <w:t xml:space="preserve"> </w:t>
      </w:r>
      <w:r>
        <w:rPr>
          <w:rFonts w:ascii="宋体" w:hAnsi="宋体" w:eastAsia="宋体" w:cs="宋体"/>
          <w:spacing w:val="6"/>
          <w:sz w:val="20"/>
          <w:szCs w:val="20"/>
        </w:rPr>
        <w:t>。</w:t>
      </w:r>
      <w:r>
        <w:rPr>
          <w:rFonts w:ascii="宋体" w:hAnsi="宋体" w:eastAsia="宋体" w:cs="宋体"/>
          <w:sz w:val="20"/>
          <w:szCs w:val="20"/>
        </w:rPr>
        <w:t xml:space="preserve"> </w:t>
      </w:r>
    </w:p>
    <w:p w14:paraId="05D41447">
      <w:pPr>
        <w:spacing w:line="360" w:lineRule="auto"/>
        <w:ind w:firstLine="16"/>
        <w:jc w:val="both"/>
        <w:rPr>
          <w:rFonts w:ascii="宋体" w:hAnsi="宋体" w:eastAsia="宋体" w:cs="宋体"/>
          <w:sz w:val="20"/>
          <w:szCs w:val="20"/>
        </w:rPr>
      </w:pPr>
      <w:r>
        <w:rPr>
          <w:rFonts w:ascii="宋体" w:hAnsi="宋体" w:eastAsia="宋体" w:cs="宋体"/>
          <w:spacing w:val="6"/>
          <w:sz w:val="20"/>
          <w:szCs w:val="20"/>
        </w:rPr>
        <w:t>3.工程立项批准文号：</w:t>
      </w:r>
      <w:r>
        <w:rPr>
          <w:rFonts w:ascii="宋体" w:hAnsi="宋体" w:eastAsia="宋体" w:cs="宋体"/>
          <w:spacing w:val="6"/>
          <w:sz w:val="20"/>
          <w:szCs w:val="20"/>
          <w:u w:val="single"/>
        </w:rPr>
        <w:t xml:space="preserve">                 </w:t>
      </w:r>
      <w:r>
        <w:rPr>
          <w:rFonts w:ascii="宋体" w:hAnsi="宋体" w:eastAsia="宋体" w:cs="宋体"/>
          <w:spacing w:val="5"/>
          <w:sz w:val="20"/>
          <w:szCs w:val="20"/>
          <w:u w:val="single"/>
        </w:rPr>
        <w:t xml:space="preserve">           </w:t>
      </w:r>
      <w:r>
        <w:rPr>
          <w:rFonts w:ascii="宋体" w:hAnsi="宋体" w:eastAsia="宋体" w:cs="宋体"/>
          <w:spacing w:val="-71"/>
          <w:sz w:val="20"/>
          <w:szCs w:val="20"/>
        </w:rPr>
        <w:t xml:space="preserve"> </w:t>
      </w:r>
      <w:r>
        <w:rPr>
          <w:rFonts w:ascii="宋体" w:hAnsi="宋体" w:eastAsia="宋体" w:cs="宋体"/>
          <w:spacing w:val="5"/>
          <w:sz w:val="20"/>
          <w:szCs w:val="20"/>
        </w:rPr>
        <w:t>。</w:t>
      </w:r>
      <w:r>
        <w:rPr>
          <w:rFonts w:ascii="宋体" w:hAnsi="宋体" w:eastAsia="宋体" w:cs="宋体"/>
          <w:sz w:val="20"/>
          <w:szCs w:val="20"/>
        </w:rPr>
        <w:t xml:space="preserve"> </w:t>
      </w:r>
    </w:p>
    <w:p w14:paraId="3FD1A8A3">
      <w:pPr>
        <w:spacing w:line="360" w:lineRule="auto"/>
        <w:ind w:firstLine="16"/>
        <w:jc w:val="both"/>
        <w:rPr>
          <w:rFonts w:ascii="宋体" w:hAnsi="宋体" w:eastAsia="宋体" w:cs="宋体"/>
          <w:sz w:val="20"/>
          <w:szCs w:val="20"/>
        </w:rPr>
      </w:pPr>
      <w:r>
        <w:rPr>
          <w:rFonts w:ascii="宋体" w:hAnsi="宋体" w:eastAsia="宋体" w:cs="宋体"/>
          <w:spacing w:val="6"/>
          <w:sz w:val="20"/>
          <w:szCs w:val="20"/>
        </w:rPr>
        <w:t>4.资金来源：</w:t>
      </w:r>
      <w:r>
        <w:rPr>
          <w:rFonts w:ascii="宋体" w:hAnsi="宋体" w:eastAsia="宋体" w:cs="宋体"/>
          <w:spacing w:val="2"/>
          <w:sz w:val="20"/>
          <w:szCs w:val="20"/>
          <w:u w:val="single"/>
        </w:rPr>
        <w:t xml:space="preserve">                                      </w:t>
      </w:r>
      <w:r>
        <w:rPr>
          <w:rFonts w:ascii="宋体" w:hAnsi="宋体" w:eastAsia="宋体" w:cs="宋体"/>
          <w:spacing w:val="-62"/>
          <w:sz w:val="20"/>
          <w:szCs w:val="20"/>
        </w:rPr>
        <w:t xml:space="preserve"> </w:t>
      </w:r>
      <w:r>
        <w:rPr>
          <w:rFonts w:ascii="宋体" w:hAnsi="宋体" w:eastAsia="宋体" w:cs="宋体"/>
          <w:spacing w:val="6"/>
          <w:sz w:val="20"/>
          <w:szCs w:val="20"/>
        </w:rPr>
        <w:t>。</w:t>
      </w:r>
      <w:r>
        <w:rPr>
          <w:rFonts w:ascii="宋体" w:hAnsi="宋体" w:eastAsia="宋体" w:cs="宋体"/>
          <w:sz w:val="20"/>
          <w:szCs w:val="20"/>
        </w:rPr>
        <w:t xml:space="preserve"> </w:t>
      </w:r>
    </w:p>
    <w:p w14:paraId="7BE406C7">
      <w:pPr>
        <w:spacing w:line="360" w:lineRule="auto"/>
        <w:ind w:firstLine="16"/>
        <w:jc w:val="both"/>
        <w:rPr>
          <w:rFonts w:ascii="宋体" w:hAnsi="宋体" w:eastAsia="宋体" w:cs="宋体"/>
          <w:sz w:val="20"/>
          <w:szCs w:val="20"/>
        </w:rPr>
      </w:pPr>
      <w:r>
        <w:rPr>
          <w:rFonts w:ascii="宋体" w:hAnsi="宋体" w:eastAsia="宋体" w:cs="宋体"/>
          <w:spacing w:val="6"/>
          <w:sz w:val="20"/>
          <w:szCs w:val="20"/>
        </w:rPr>
        <w:t>5.工程内容：</w:t>
      </w:r>
      <w:r>
        <w:rPr>
          <w:rFonts w:ascii="宋体" w:hAnsi="宋体" w:eastAsia="宋体" w:cs="宋体"/>
          <w:spacing w:val="2"/>
          <w:sz w:val="20"/>
          <w:szCs w:val="20"/>
          <w:u w:val="single"/>
        </w:rPr>
        <w:t xml:space="preserve">                                      </w:t>
      </w:r>
      <w:r>
        <w:rPr>
          <w:rFonts w:ascii="宋体" w:hAnsi="宋体" w:eastAsia="宋体" w:cs="宋体"/>
          <w:spacing w:val="-62"/>
          <w:sz w:val="20"/>
          <w:szCs w:val="20"/>
        </w:rPr>
        <w:t xml:space="preserve"> </w:t>
      </w:r>
      <w:r>
        <w:rPr>
          <w:rFonts w:ascii="宋体" w:hAnsi="宋体" w:eastAsia="宋体" w:cs="宋体"/>
          <w:spacing w:val="6"/>
          <w:sz w:val="20"/>
          <w:szCs w:val="20"/>
        </w:rPr>
        <w:t>。</w:t>
      </w:r>
      <w:r>
        <w:rPr>
          <w:rFonts w:ascii="宋体" w:hAnsi="宋体" w:eastAsia="宋体" w:cs="宋体"/>
          <w:sz w:val="20"/>
          <w:szCs w:val="20"/>
        </w:rPr>
        <w:t xml:space="preserve"> </w:t>
      </w:r>
    </w:p>
    <w:p w14:paraId="158E8732">
      <w:pPr>
        <w:spacing w:line="360" w:lineRule="auto"/>
        <w:ind w:firstLine="16"/>
        <w:jc w:val="both"/>
        <w:rPr>
          <w:rFonts w:ascii="宋体" w:hAnsi="宋体" w:eastAsia="宋体" w:cs="宋体"/>
          <w:sz w:val="20"/>
          <w:szCs w:val="20"/>
        </w:rPr>
      </w:pPr>
      <w:r>
        <w:rPr>
          <w:rFonts w:ascii="宋体" w:hAnsi="宋体" w:eastAsia="宋体" w:cs="宋体"/>
          <w:spacing w:val="7"/>
          <w:sz w:val="20"/>
          <w:szCs w:val="20"/>
        </w:rPr>
        <w:t>群体工程应附《承包人承揽工程项目一览表》（附件</w:t>
      </w:r>
      <w:r>
        <w:rPr>
          <w:rFonts w:ascii="宋体" w:hAnsi="宋体" w:eastAsia="宋体" w:cs="宋体"/>
          <w:spacing w:val="-20"/>
          <w:sz w:val="20"/>
          <w:szCs w:val="20"/>
        </w:rPr>
        <w:t xml:space="preserve"> </w:t>
      </w:r>
      <w:r>
        <w:rPr>
          <w:rFonts w:ascii="宋体" w:hAnsi="宋体" w:eastAsia="宋体" w:cs="宋体"/>
          <w:spacing w:val="7"/>
          <w:sz w:val="20"/>
          <w:szCs w:val="20"/>
        </w:rPr>
        <w:t>1）。</w:t>
      </w:r>
      <w:r>
        <w:rPr>
          <w:rFonts w:ascii="宋体" w:hAnsi="宋体" w:eastAsia="宋体" w:cs="宋体"/>
          <w:sz w:val="20"/>
          <w:szCs w:val="20"/>
        </w:rPr>
        <w:t xml:space="preserve"> </w:t>
      </w:r>
    </w:p>
    <w:p w14:paraId="41163BA2">
      <w:pPr>
        <w:spacing w:line="360" w:lineRule="auto"/>
        <w:ind w:firstLine="16"/>
        <w:jc w:val="both"/>
        <w:outlineLvl w:val="2"/>
        <w:rPr>
          <w:rFonts w:ascii="宋体" w:hAnsi="宋体" w:eastAsia="宋体" w:cs="宋体"/>
          <w:sz w:val="20"/>
          <w:szCs w:val="20"/>
        </w:rPr>
      </w:pPr>
      <w:bookmarkStart w:id="97" w:name="_Toc25315"/>
      <w:r>
        <w:rPr>
          <w:rFonts w:ascii="宋体" w:hAnsi="宋体" w:eastAsia="宋体" w:cs="宋体"/>
          <w:spacing w:val="6"/>
          <w:sz w:val="20"/>
          <w:szCs w:val="20"/>
        </w:rPr>
        <w:t>6.工程承包范围：</w:t>
      </w:r>
      <w:bookmarkEnd w:id="97"/>
    </w:p>
    <w:p w14:paraId="2322104E">
      <w:pPr>
        <w:pStyle w:val="2"/>
        <w:tabs>
          <w:tab w:val="left" w:pos="5540"/>
        </w:tabs>
        <w:spacing w:line="360" w:lineRule="auto"/>
      </w:pPr>
      <w:r>
        <w:rPr>
          <w:u w:val="single"/>
        </w:rPr>
        <w:tab/>
      </w:r>
    </w:p>
    <w:p w14:paraId="3FF75C7D">
      <w:pPr>
        <w:spacing w:line="360" w:lineRule="auto"/>
        <w:outlineLvl w:val="1"/>
        <w:rPr>
          <w:rFonts w:ascii="宋体" w:hAnsi="宋体" w:eastAsia="宋体" w:cs="宋体"/>
          <w:b/>
          <w:bCs/>
          <w:sz w:val="20"/>
          <w:szCs w:val="20"/>
        </w:rPr>
      </w:pPr>
      <w:bookmarkStart w:id="98" w:name="_Toc8457"/>
      <w:r>
        <w:rPr>
          <w:rFonts w:ascii="宋体" w:hAnsi="宋体" w:eastAsia="宋体" w:cs="宋体"/>
          <w:b/>
          <w:bCs/>
          <w:spacing w:val="7"/>
          <w:sz w:val="20"/>
          <w:szCs w:val="20"/>
        </w:rPr>
        <w:t>二、合同工期</w:t>
      </w:r>
      <w:bookmarkEnd w:id="98"/>
    </w:p>
    <w:p w14:paraId="78D6DF6F">
      <w:pPr>
        <w:spacing w:line="360" w:lineRule="auto"/>
        <w:ind w:firstLine="396" w:firstLineChars="200"/>
        <w:rPr>
          <w:rFonts w:ascii="宋体" w:hAnsi="宋体" w:eastAsia="宋体" w:cs="宋体"/>
          <w:spacing w:val="-1"/>
          <w:sz w:val="20"/>
          <w:szCs w:val="20"/>
        </w:rPr>
      </w:pPr>
      <w:r>
        <w:rPr>
          <w:rFonts w:ascii="宋体" w:hAnsi="宋体" w:eastAsia="宋体" w:cs="宋体"/>
          <w:spacing w:val="-1"/>
          <w:sz w:val="20"/>
          <w:szCs w:val="20"/>
        </w:rPr>
        <w:t>计划开工日期：</w:t>
      </w:r>
      <w:r>
        <w:rPr>
          <w:rFonts w:ascii="宋体" w:hAnsi="宋体" w:eastAsia="宋体" w:cs="宋体"/>
          <w:spacing w:val="5"/>
          <w:sz w:val="20"/>
          <w:szCs w:val="20"/>
          <w:u w:val="single"/>
        </w:rPr>
        <w:t xml:space="preserve">          </w:t>
      </w:r>
      <w:r>
        <w:rPr>
          <w:rFonts w:ascii="宋体" w:hAnsi="宋体" w:eastAsia="宋体" w:cs="宋体"/>
          <w:spacing w:val="-84"/>
          <w:sz w:val="20"/>
          <w:szCs w:val="20"/>
        </w:rPr>
        <w:t xml:space="preserve"> </w:t>
      </w:r>
      <w:r>
        <w:rPr>
          <w:rFonts w:ascii="宋体" w:hAnsi="宋体" w:eastAsia="宋体" w:cs="宋体"/>
          <w:spacing w:val="-1"/>
          <w:sz w:val="20"/>
          <w:szCs w:val="20"/>
        </w:rPr>
        <w:t>年</w:t>
      </w:r>
      <w:r>
        <w:rPr>
          <w:rFonts w:ascii="宋体" w:hAnsi="宋体" w:eastAsia="宋体" w:cs="宋体"/>
          <w:spacing w:val="5"/>
          <w:sz w:val="20"/>
          <w:szCs w:val="20"/>
          <w:u w:val="single"/>
        </w:rPr>
        <w:t xml:space="preserve">      </w:t>
      </w:r>
      <w:r>
        <w:rPr>
          <w:rFonts w:ascii="宋体" w:hAnsi="宋体" w:eastAsia="宋体" w:cs="宋体"/>
          <w:spacing w:val="-86"/>
          <w:sz w:val="20"/>
          <w:szCs w:val="20"/>
        </w:rPr>
        <w:t xml:space="preserve"> </w:t>
      </w:r>
      <w:r>
        <w:rPr>
          <w:rFonts w:ascii="宋体" w:hAnsi="宋体" w:eastAsia="宋体" w:cs="宋体"/>
          <w:spacing w:val="-1"/>
          <w:sz w:val="20"/>
          <w:szCs w:val="20"/>
        </w:rPr>
        <w:t>月</w:t>
      </w:r>
      <w:r>
        <w:rPr>
          <w:rFonts w:ascii="宋体" w:hAnsi="宋体" w:eastAsia="宋体" w:cs="宋体"/>
          <w:spacing w:val="5"/>
          <w:sz w:val="20"/>
          <w:szCs w:val="20"/>
          <w:u w:val="single"/>
        </w:rPr>
        <w:t xml:space="preserve">      </w:t>
      </w:r>
      <w:r>
        <w:rPr>
          <w:rFonts w:ascii="宋体" w:hAnsi="宋体" w:eastAsia="宋体" w:cs="宋体"/>
          <w:spacing w:val="-55"/>
          <w:sz w:val="20"/>
          <w:szCs w:val="20"/>
        </w:rPr>
        <w:t xml:space="preserve"> </w:t>
      </w:r>
      <w:r>
        <w:rPr>
          <w:rFonts w:ascii="宋体" w:hAnsi="宋体" w:eastAsia="宋体" w:cs="宋体"/>
          <w:spacing w:val="-1"/>
          <w:sz w:val="20"/>
          <w:szCs w:val="20"/>
        </w:rPr>
        <w:t>日。</w:t>
      </w:r>
    </w:p>
    <w:p w14:paraId="161CA0E2">
      <w:pPr>
        <w:spacing w:line="360" w:lineRule="auto"/>
        <w:ind w:firstLine="396" w:firstLineChars="200"/>
        <w:rPr>
          <w:rFonts w:ascii="宋体" w:hAnsi="宋体" w:eastAsia="宋体" w:cs="宋体"/>
          <w:sz w:val="20"/>
          <w:szCs w:val="20"/>
        </w:rPr>
      </w:pPr>
      <w:r>
        <w:rPr>
          <w:rFonts w:ascii="宋体" w:hAnsi="宋体" w:eastAsia="宋体" w:cs="宋体"/>
          <w:spacing w:val="-1"/>
          <w:sz w:val="20"/>
          <w:szCs w:val="20"/>
        </w:rPr>
        <w:t>计划竣工日期：</w:t>
      </w:r>
      <w:r>
        <w:rPr>
          <w:rFonts w:ascii="宋体" w:hAnsi="宋体" w:eastAsia="宋体" w:cs="宋体"/>
          <w:spacing w:val="5"/>
          <w:sz w:val="20"/>
          <w:szCs w:val="20"/>
          <w:u w:val="single"/>
        </w:rPr>
        <w:t xml:space="preserve">          </w:t>
      </w:r>
      <w:r>
        <w:rPr>
          <w:rFonts w:ascii="宋体" w:hAnsi="宋体" w:eastAsia="宋体" w:cs="宋体"/>
          <w:spacing w:val="-84"/>
          <w:sz w:val="20"/>
          <w:szCs w:val="20"/>
        </w:rPr>
        <w:t xml:space="preserve"> </w:t>
      </w:r>
      <w:r>
        <w:rPr>
          <w:rFonts w:ascii="宋体" w:hAnsi="宋体" w:eastAsia="宋体" w:cs="宋体"/>
          <w:spacing w:val="-1"/>
          <w:sz w:val="20"/>
          <w:szCs w:val="20"/>
        </w:rPr>
        <w:t>年</w:t>
      </w:r>
      <w:r>
        <w:rPr>
          <w:rFonts w:ascii="宋体" w:hAnsi="宋体" w:eastAsia="宋体" w:cs="宋体"/>
          <w:spacing w:val="5"/>
          <w:sz w:val="20"/>
          <w:szCs w:val="20"/>
          <w:u w:val="single"/>
        </w:rPr>
        <w:t xml:space="preserve">      </w:t>
      </w:r>
      <w:r>
        <w:rPr>
          <w:rFonts w:ascii="宋体" w:hAnsi="宋体" w:eastAsia="宋体" w:cs="宋体"/>
          <w:spacing w:val="-86"/>
          <w:sz w:val="20"/>
          <w:szCs w:val="20"/>
        </w:rPr>
        <w:t xml:space="preserve"> </w:t>
      </w:r>
      <w:r>
        <w:rPr>
          <w:rFonts w:ascii="宋体" w:hAnsi="宋体" w:eastAsia="宋体" w:cs="宋体"/>
          <w:spacing w:val="-1"/>
          <w:sz w:val="20"/>
          <w:szCs w:val="20"/>
        </w:rPr>
        <w:t>月</w:t>
      </w:r>
      <w:r>
        <w:rPr>
          <w:rFonts w:ascii="宋体" w:hAnsi="宋体" w:eastAsia="宋体" w:cs="宋体"/>
          <w:spacing w:val="5"/>
          <w:sz w:val="20"/>
          <w:szCs w:val="20"/>
          <w:u w:val="single"/>
        </w:rPr>
        <w:t xml:space="preserve">      </w:t>
      </w:r>
      <w:r>
        <w:rPr>
          <w:rFonts w:ascii="宋体" w:hAnsi="宋体" w:eastAsia="宋体" w:cs="宋体"/>
          <w:spacing w:val="-55"/>
          <w:sz w:val="20"/>
          <w:szCs w:val="20"/>
        </w:rPr>
        <w:t xml:space="preserve"> </w:t>
      </w:r>
      <w:r>
        <w:rPr>
          <w:rFonts w:ascii="宋体" w:hAnsi="宋体" w:eastAsia="宋体" w:cs="宋体"/>
          <w:spacing w:val="-1"/>
          <w:sz w:val="20"/>
          <w:szCs w:val="20"/>
        </w:rPr>
        <w:t>日。</w:t>
      </w:r>
    </w:p>
    <w:p w14:paraId="225FA195">
      <w:pPr>
        <w:spacing w:line="360" w:lineRule="auto"/>
        <w:ind w:firstLine="440" w:firstLineChars="200"/>
        <w:rPr>
          <w:rFonts w:ascii="宋体" w:hAnsi="宋体" w:eastAsia="宋体" w:cs="宋体"/>
          <w:sz w:val="20"/>
          <w:szCs w:val="20"/>
        </w:rPr>
      </w:pPr>
      <w:r>
        <w:rPr>
          <w:rFonts w:ascii="宋体" w:hAnsi="宋体" w:eastAsia="宋体" w:cs="宋体"/>
          <w:spacing w:val="10"/>
          <w:sz w:val="20"/>
          <w:szCs w:val="20"/>
        </w:rPr>
        <w:t>工期总日历天数：</w:t>
      </w:r>
      <w:r>
        <w:rPr>
          <w:rFonts w:ascii="宋体" w:hAnsi="宋体" w:eastAsia="宋体" w:cs="宋体"/>
          <w:spacing w:val="10"/>
          <w:sz w:val="20"/>
          <w:szCs w:val="20"/>
          <w:u w:val="single"/>
        </w:rPr>
        <w:t xml:space="preserve">          </w:t>
      </w:r>
      <w:r>
        <w:rPr>
          <w:rFonts w:ascii="宋体" w:hAnsi="宋体" w:eastAsia="宋体" w:cs="宋体"/>
          <w:spacing w:val="-86"/>
          <w:sz w:val="20"/>
          <w:szCs w:val="20"/>
        </w:rPr>
        <w:t xml:space="preserve"> </w:t>
      </w:r>
      <w:r>
        <w:rPr>
          <w:rFonts w:ascii="宋体" w:hAnsi="宋体" w:eastAsia="宋体" w:cs="宋体"/>
          <w:spacing w:val="10"/>
          <w:sz w:val="20"/>
          <w:szCs w:val="20"/>
        </w:rPr>
        <w:t>天。工期总日历天数与根据前述</w:t>
      </w:r>
      <w:r>
        <w:rPr>
          <w:rFonts w:ascii="宋体" w:hAnsi="宋体" w:eastAsia="宋体" w:cs="宋体"/>
          <w:spacing w:val="9"/>
          <w:sz w:val="20"/>
          <w:szCs w:val="20"/>
        </w:rPr>
        <w:t>计划开竣工日期计算的工</w:t>
      </w:r>
      <w:r>
        <w:rPr>
          <w:rFonts w:ascii="宋体" w:hAnsi="宋体" w:eastAsia="宋体" w:cs="宋体"/>
          <w:sz w:val="20"/>
          <w:szCs w:val="20"/>
        </w:rPr>
        <w:t xml:space="preserve"> </w:t>
      </w:r>
      <w:r>
        <w:rPr>
          <w:rFonts w:ascii="宋体" w:hAnsi="宋体" w:eastAsia="宋体" w:cs="宋体"/>
          <w:spacing w:val="8"/>
          <w:sz w:val="20"/>
          <w:szCs w:val="20"/>
        </w:rPr>
        <w:t>期天数不一致的，以工期总日历天数为准。</w:t>
      </w:r>
    </w:p>
    <w:p w14:paraId="2CBC402B">
      <w:pPr>
        <w:spacing w:line="360" w:lineRule="auto"/>
        <w:outlineLvl w:val="1"/>
        <w:rPr>
          <w:rFonts w:ascii="宋体" w:hAnsi="宋体" w:eastAsia="宋体" w:cs="宋体"/>
          <w:b/>
          <w:bCs/>
          <w:sz w:val="20"/>
          <w:szCs w:val="20"/>
        </w:rPr>
      </w:pPr>
      <w:bookmarkStart w:id="99" w:name="_Toc31226"/>
      <w:r>
        <w:rPr>
          <w:rFonts w:ascii="宋体" w:hAnsi="宋体" w:eastAsia="宋体" w:cs="宋体"/>
          <w:b/>
          <w:bCs/>
          <w:spacing w:val="8"/>
          <w:sz w:val="20"/>
          <w:szCs w:val="20"/>
        </w:rPr>
        <w:t>三、质量标准</w:t>
      </w:r>
      <w:bookmarkEnd w:id="99"/>
    </w:p>
    <w:p w14:paraId="57872D75">
      <w:pPr>
        <w:spacing w:line="360" w:lineRule="auto"/>
        <w:rPr>
          <w:rFonts w:ascii="宋体" w:hAnsi="宋体" w:eastAsia="宋体" w:cs="宋体"/>
          <w:sz w:val="20"/>
          <w:szCs w:val="20"/>
        </w:rPr>
      </w:pPr>
      <w:r>
        <w:rPr>
          <w:rFonts w:ascii="宋体" w:hAnsi="宋体" w:eastAsia="宋体" w:cs="宋体"/>
          <w:spacing w:val="6"/>
          <w:sz w:val="20"/>
          <w:szCs w:val="20"/>
        </w:rPr>
        <w:t>工程质量符合</w:t>
      </w:r>
      <w:r>
        <w:rPr>
          <w:rFonts w:ascii="宋体" w:hAnsi="宋体" w:eastAsia="宋体" w:cs="宋体"/>
          <w:spacing w:val="-97"/>
          <w:sz w:val="20"/>
          <w:szCs w:val="20"/>
        </w:rPr>
        <w:t xml:space="preserve"> </w:t>
      </w:r>
      <w:r>
        <w:rPr>
          <w:rFonts w:ascii="宋体" w:hAnsi="宋体" w:eastAsia="宋体" w:cs="宋体"/>
          <w:spacing w:val="2"/>
          <w:sz w:val="20"/>
          <w:szCs w:val="20"/>
          <w:u w:val="single"/>
        </w:rPr>
        <w:t xml:space="preserve">                                </w:t>
      </w:r>
      <w:r>
        <w:rPr>
          <w:rFonts w:ascii="宋体" w:hAnsi="宋体" w:eastAsia="宋体" w:cs="宋体"/>
          <w:spacing w:val="1"/>
          <w:sz w:val="20"/>
          <w:szCs w:val="20"/>
          <w:u w:val="single"/>
        </w:rPr>
        <w:t xml:space="preserve">   </w:t>
      </w:r>
      <w:r>
        <w:rPr>
          <w:rFonts w:ascii="宋体" w:hAnsi="宋体" w:eastAsia="宋体" w:cs="宋体"/>
          <w:spacing w:val="-90"/>
          <w:sz w:val="20"/>
          <w:szCs w:val="20"/>
        </w:rPr>
        <w:t xml:space="preserve"> </w:t>
      </w:r>
      <w:r>
        <w:rPr>
          <w:rFonts w:ascii="宋体" w:hAnsi="宋体" w:eastAsia="宋体" w:cs="宋体"/>
          <w:spacing w:val="6"/>
          <w:sz w:val="20"/>
          <w:szCs w:val="20"/>
        </w:rPr>
        <w:t>标准。</w:t>
      </w:r>
    </w:p>
    <w:p w14:paraId="206233DE">
      <w:pPr>
        <w:spacing w:line="360" w:lineRule="auto"/>
        <w:outlineLvl w:val="1"/>
        <w:rPr>
          <w:rFonts w:ascii="宋体" w:hAnsi="宋体" w:eastAsia="宋体" w:cs="宋体"/>
          <w:b/>
          <w:bCs/>
          <w:sz w:val="20"/>
          <w:szCs w:val="20"/>
        </w:rPr>
      </w:pPr>
      <w:bookmarkStart w:id="100" w:name="_Toc12972"/>
      <w:r>
        <w:rPr>
          <w:rFonts w:ascii="宋体" w:hAnsi="宋体" w:eastAsia="宋体" w:cs="宋体"/>
          <w:b/>
          <w:bCs/>
          <w:spacing w:val="7"/>
          <w:sz w:val="20"/>
          <w:szCs w:val="20"/>
        </w:rPr>
        <w:t>四、签约合同价与合同价格形式</w:t>
      </w:r>
      <w:bookmarkEnd w:id="100"/>
    </w:p>
    <w:p w14:paraId="0B641B10">
      <w:pPr>
        <w:spacing w:line="360" w:lineRule="auto"/>
        <w:outlineLvl w:val="2"/>
        <w:rPr>
          <w:rFonts w:ascii="宋体" w:hAnsi="宋体" w:eastAsia="宋体" w:cs="宋体"/>
          <w:sz w:val="20"/>
          <w:szCs w:val="20"/>
        </w:rPr>
      </w:pPr>
      <w:bookmarkStart w:id="101" w:name="_Toc1269"/>
      <w:r>
        <w:rPr>
          <w:rFonts w:ascii="宋体" w:hAnsi="宋体" w:eastAsia="宋体" w:cs="宋体"/>
          <w:spacing w:val="4"/>
          <w:sz w:val="20"/>
          <w:szCs w:val="20"/>
        </w:rPr>
        <w:t>1.签约合同价为：</w:t>
      </w:r>
      <w:bookmarkEnd w:id="101"/>
    </w:p>
    <w:p w14:paraId="68D3E964">
      <w:pPr>
        <w:spacing w:line="360" w:lineRule="auto"/>
        <w:ind w:firstLine="104"/>
        <w:rPr>
          <w:rFonts w:ascii="宋体" w:hAnsi="宋体" w:eastAsia="宋体" w:cs="宋体"/>
          <w:sz w:val="20"/>
          <w:szCs w:val="20"/>
        </w:rPr>
      </w:pPr>
      <w:r>
        <w:rPr>
          <w:rFonts w:ascii="宋体" w:hAnsi="宋体" w:eastAsia="宋体" w:cs="宋体"/>
          <w:spacing w:val="-2"/>
          <w:sz w:val="20"/>
          <w:szCs w:val="20"/>
        </w:rPr>
        <w:t>人民币（大写）</w:t>
      </w:r>
      <w:r>
        <w:rPr>
          <w:rFonts w:ascii="宋体" w:hAnsi="宋体" w:eastAsia="宋体" w:cs="宋体"/>
          <w:spacing w:val="5"/>
          <w:sz w:val="20"/>
          <w:szCs w:val="20"/>
          <w:u w:val="single"/>
        </w:rPr>
        <w:t xml:space="preserve">                 </w:t>
      </w:r>
      <w:r>
        <w:rPr>
          <w:rFonts w:ascii="宋体" w:hAnsi="宋体" w:eastAsia="宋体" w:cs="宋体"/>
          <w:spacing w:val="-47"/>
          <w:sz w:val="20"/>
          <w:szCs w:val="20"/>
        </w:rPr>
        <w:t xml:space="preserve"> </w:t>
      </w:r>
      <w:r>
        <w:rPr>
          <w:rFonts w:ascii="宋体" w:hAnsi="宋体" w:eastAsia="宋体" w:cs="宋体"/>
          <w:spacing w:val="-2"/>
          <w:sz w:val="20"/>
          <w:szCs w:val="20"/>
        </w:rPr>
        <w:t>(¥</w:t>
      </w:r>
      <w:r>
        <w:rPr>
          <w:rFonts w:ascii="宋体" w:hAnsi="宋体" w:eastAsia="宋体" w:cs="宋体"/>
          <w:spacing w:val="-99"/>
          <w:sz w:val="20"/>
          <w:szCs w:val="20"/>
        </w:rPr>
        <w:t xml:space="preserve"> </w:t>
      </w:r>
      <w:r>
        <w:rPr>
          <w:rFonts w:ascii="宋体" w:hAnsi="宋体" w:eastAsia="宋体" w:cs="宋体"/>
          <w:spacing w:val="5"/>
          <w:sz w:val="20"/>
          <w:szCs w:val="20"/>
          <w:u w:val="single"/>
        </w:rPr>
        <w:t xml:space="preserve">            </w:t>
      </w:r>
      <w:r>
        <w:rPr>
          <w:rFonts w:ascii="宋体" w:hAnsi="宋体" w:eastAsia="宋体" w:cs="宋体"/>
          <w:spacing w:val="-90"/>
          <w:sz w:val="20"/>
          <w:szCs w:val="20"/>
        </w:rPr>
        <w:t xml:space="preserve"> </w:t>
      </w:r>
      <w:r>
        <w:rPr>
          <w:rFonts w:ascii="宋体" w:hAnsi="宋体" w:eastAsia="宋体" w:cs="宋体"/>
          <w:spacing w:val="-2"/>
          <w:sz w:val="20"/>
          <w:szCs w:val="20"/>
        </w:rPr>
        <w:t>元)；</w:t>
      </w:r>
      <w:r>
        <w:rPr>
          <w:rFonts w:ascii="宋体" w:hAnsi="宋体" w:eastAsia="宋体" w:cs="宋体"/>
          <w:sz w:val="20"/>
          <w:szCs w:val="20"/>
        </w:rPr>
        <w:t xml:space="preserve"> </w:t>
      </w:r>
      <w:r>
        <w:rPr>
          <w:rFonts w:ascii="宋体" w:hAnsi="宋体" w:eastAsia="宋体" w:cs="宋体"/>
          <w:spacing w:val="2"/>
          <w:sz w:val="20"/>
          <w:szCs w:val="20"/>
        </w:rPr>
        <w:t>其中：</w:t>
      </w:r>
    </w:p>
    <w:p w14:paraId="310DFBFD">
      <w:pPr>
        <w:spacing w:line="360" w:lineRule="auto"/>
        <w:rPr>
          <w:rFonts w:ascii="宋体" w:hAnsi="宋体" w:eastAsia="宋体" w:cs="宋体"/>
          <w:sz w:val="20"/>
          <w:szCs w:val="20"/>
        </w:rPr>
      </w:pPr>
      <w:r>
        <w:rPr>
          <w:rFonts w:ascii="宋体" w:hAnsi="宋体" w:eastAsia="宋体" w:cs="宋体"/>
          <w:spacing w:val="6"/>
          <w:sz w:val="20"/>
          <w:szCs w:val="20"/>
        </w:rPr>
        <w:t>（1）安全文明施工费：</w:t>
      </w:r>
    </w:p>
    <w:p w14:paraId="17F10FE4">
      <w:pPr>
        <w:spacing w:line="360" w:lineRule="auto"/>
        <w:rPr>
          <w:rFonts w:ascii="宋体" w:hAnsi="宋体" w:eastAsia="宋体" w:cs="宋体"/>
          <w:sz w:val="20"/>
          <w:szCs w:val="20"/>
        </w:rPr>
      </w:pPr>
      <w:r>
        <w:rPr>
          <w:rFonts w:ascii="宋体" w:hAnsi="宋体" w:eastAsia="宋体" w:cs="宋体"/>
          <w:spacing w:val="2"/>
          <w:sz w:val="20"/>
          <w:szCs w:val="20"/>
        </w:rPr>
        <w:t>人民币（大写）</w:t>
      </w:r>
      <w:r>
        <w:rPr>
          <w:rFonts w:ascii="宋体" w:hAnsi="宋体" w:eastAsia="宋体" w:cs="宋体"/>
          <w:spacing w:val="5"/>
          <w:sz w:val="20"/>
          <w:szCs w:val="20"/>
          <w:u w:val="single"/>
        </w:rPr>
        <w:t xml:space="preserve">              </w:t>
      </w:r>
      <w:r>
        <w:rPr>
          <w:rFonts w:ascii="宋体" w:hAnsi="宋体" w:eastAsia="宋体" w:cs="宋体"/>
          <w:spacing w:val="56"/>
          <w:sz w:val="20"/>
          <w:szCs w:val="20"/>
        </w:rPr>
        <w:t xml:space="preserve"> </w:t>
      </w:r>
      <w:r>
        <w:rPr>
          <w:rFonts w:ascii="宋体" w:hAnsi="宋体" w:eastAsia="宋体" w:cs="宋体"/>
          <w:spacing w:val="2"/>
          <w:sz w:val="20"/>
          <w:szCs w:val="20"/>
        </w:rPr>
        <w:t>(¥</w:t>
      </w:r>
      <w:r>
        <w:rPr>
          <w:rFonts w:ascii="宋体" w:hAnsi="宋体" w:eastAsia="宋体" w:cs="宋体"/>
          <w:spacing w:val="-99"/>
          <w:sz w:val="20"/>
          <w:szCs w:val="20"/>
        </w:rPr>
        <w:t xml:space="preserve"> </w:t>
      </w:r>
      <w:r>
        <w:rPr>
          <w:rFonts w:ascii="宋体" w:hAnsi="宋体" w:eastAsia="宋体" w:cs="宋体"/>
          <w:spacing w:val="4"/>
          <w:sz w:val="20"/>
          <w:szCs w:val="20"/>
          <w:u w:val="single"/>
        </w:rPr>
        <w:t xml:space="preserve">          </w:t>
      </w:r>
      <w:r>
        <w:rPr>
          <w:rFonts w:ascii="宋体" w:hAnsi="宋体" w:eastAsia="宋体" w:cs="宋体"/>
          <w:spacing w:val="-81"/>
          <w:sz w:val="20"/>
          <w:szCs w:val="20"/>
        </w:rPr>
        <w:t xml:space="preserve"> </w:t>
      </w:r>
      <w:r>
        <w:rPr>
          <w:rFonts w:ascii="宋体" w:hAnsi="宋体" w:eastAsia="宋体" w:cs="宋体"/>
          <w:spacing w:val="2"/>
          <w:sz w:val="20"/>
          <w:szCs w:val="20"/>
        </w:rPr>
        <w:t>元)；</w:t>
      </w:r>
    </w:p>
    <w:p w14:paraId="4A4452CF">
      <w:pPr>
        <w:spacing w:line="360" w:lineRule="auto"/>
        <w:rPr>
          <w:rFonts w:ascii="宋体" w:hAnsi="宋体" w:eastAsia="宋体" w:cs="宋体"/>
          <w:sz w:val="20"/>
          <w:szCs w:val="20"/>
        </w:rPr>
      </w:pPr>
      <w:r>
        <w:rPr>
          <w:rFonts w:ascii="宋体" w:hAnsi="宋体" w:eastAsia="宋体" w:cs="宋体"/>
          <w:spacing w:val="7"/>
          <w:sz w:val="20"/>
          <w:szCs w:val="20"/>
        </w:rPr>
        <w:t>（2）材料和工程设备暂估价金额：</w:t>
      </w:r>
    </w:p>
    <w:p w14:paraId="6A2F17AC">
      <w:pPr>
        <w:spacing w:line="360" w:lineRule="auto"/>
        <w:rPr>
          <w:rFonts w:ascii="宋体" w:hAnsi="宋体" w:eastAsia="宋体" w:cs="宋体"/>
          <w:sz w:val="20"/>
          <w:szCs w:val="20"/>
        </w:rPr>
      </w:pPr>
      <w:r>
        <w:rPr>
          <w:rFonts w:ascii="宋体" w:hAnsi="宋体" w:eastAsia="宋体" w:cs="宋体"/>
          <w:spacing w:val="2"/>
          <w:sz w:val="20"/>
          <w:szCs w:val="20"/>
        </w:rPr>
        <w:t>人民币（大写）</w:t>
      </w:r>
      <w:r>
        <w:rPr>
          <w:rFonts w:ascii="宋体" w:hAnsi="宋体" w:eastAsia="宋体" w:cs="宋体"/>
          <w:spacing w:val="5"/>
          <w:sz w:val="20"/>
          <w:szCs w:val="20"/>
          <w:u w:val="single"/>
        </w:rPr>
        <w:t xml:space="preserve">              </w:t>
      </w:r>
      <w:r>
        <w:rPr>
          <w:rFonts w:ascii="宋体" w:hAnsi="宋体" w:eastAsia="宋体" w:cs="宋体"/>
          <w:spacing w:val="56"/>
          <w:sz w:val="20"/>
          <w:szCs w:val="20"/>
        </w:rPr>
        <w:t xml:space="preserve"> </w:t>
      </w:r>
      <w:r>
        <w:rPr>
          <w:rFonts w:ascii="宋体" w:hAnsi="宋体" w:eastAsia="宋体" w:cs="宋体"/>
          <w:spacing w:val="2"/>
          <w:sz w:val="20"/>
          <w:szCs w:val="20"/>
        </w:rPr>
        <w:t>(¥</w:t>
      </w:r>
      <w:r>
        <w:rPr>
          <w:rFonts w:ascii="宋体" w:hAnsi="宋体" w:eastAsia="宋体" w:cs="宋体"/>
          <w:spacing w:val="-99"/>
          <w:sz w:val="20"/>
          <w:szCs w:val="20"/>
        </w:rPr>
        <w:t xml:space="preserve"> </w:t>
      </w:r>
      <w:r>
        <w:rPr>
          <w:rFonts w:ascii="宋体" w:hAnsi="宋体" w:eastAsia="宋体" w:cs="宋体"/>
          <w:spacing w:val="4"/>
          <w:sz w:val="20"/>
          <w:szCs w:val="20"/>
          <w:u w:val="single"/>
        </w:rPr>
        <w:t xml:space="preserve">          </w:t>
      </w:r>
      <w:r>
        <w:rPr>
          <w:rFonts w:ascii="宋体" w:hAnsi="宋体" w:eastAsia="宋体" w:cs="宋体"/>
          <w:spacing w:val="-81"/>
          <w:sz w:val="20"/>
          <w:szCs w:val="20"/>
        </w:rPr>
        <w:t xml:space="preserve"> </w:t>
      </w:r>
      <w:r>
        <w:rPr>
          <w:rFonts w:ascii="宋体" w:hAnsi="宋体" w:eastAsia="宋体" w:cs="宋体"/>
          <w:spacing w:val="2"/>
          <w:sz w:val="20"/>
          <w:szCs w:val="20"/>
        </w:rPr>
        <w:t>元)；</w:t>
      </w:r>
    </w:p>
    <w:p w14:paraId="52471B75">
      <w:pPr>
        <w:spacing w:line="360" w:lineRule="auto"/>
        <w:rPr>
          <w:rFonts w:ascii="宋体" w:hAnsi="宋体" w:eastAsia="宋体" w:cs="宋体"/>
          <w:sz w:val="20"/>
          <w:szCs w:val="20"/>
        </w:rPr>
      </w:pPr>
      <w:r>
        <w:rPr>
          <w:rFonts w:ascii="宋体" w:hAnsi="宋体" w:eastAsia="宋体" w:cs="宋体"/>
          <w:spacing w:val="7"/>
          <w:sz w:val="20"/>
          <w:szCs w:val="20"/>
        </w:rPr>
        <w:t>（3）专业工程暂估价金额：</w:t>
      </w:r>
    </w:p>
    <w:p w14:paraId="34568A2B">
      <w:pPr>
        <w:spacing w:line="360" w:lineRule="auto"/>
        <w:rPr>
          <w:rFonts w:ascii="宋体" w:hAnsi="宋体" w:eastAsia="宋体" w:cs="宋体"/>
          <w:sz w:val="20"/>
          <w:szCs w:val="20"/>
        </w:rPr>
      </w:pPr>
      <w:r>
        <w:rPr>
          <w:rFonts w:ascii="宋体" w:hAnsi="宋体" w:eastAsia="宋体" w:cs="宋体"/>
          <w:spacing w:val="2"/>
          <w:sz w:val="20"/>
          <w:szCs w:val="20"/>
        </w:rPr>
        <w:t>人民币（大写）</w:t>
      </w:r>
      <w:r>
        <w:rPr>
          <w:rFonts w:ascii="宋体" w:hAnsi="宋体" w:eastAsia="宋体" w:cs="宋体"/>
          <w:spacing w:val="5"/>
          <w:sz w:val="20"/>
          <w:szCs w:val="20"/>
          <w:u w:val="single"/>
        </w:rPr>
        <w:t xml:space="preserve">              </w:t>
      </w:r>
      <w:r>
        <w:rPr>
          <w:rFonts w:ascii="宋体" w:hAnsi="宋体" w:eastAsia="宋体" w:cs="宋体"/>
          <w:spacing w:val="56"/>
          <w:sz w:val="20"/>
          <w:szCs w:val="20"/>
        </w:rPr>
        <w:t xml:space="preserve"> </w:t>
      </w:r>
      <w:r>
        <w:rPr>
          <w:rFonts w:ascii="宋体" w:hAnsi="宋体" w:eastAsia="宋体" w:cs="宋体"/>
          <w:spacing w:val="2"/>
          <w:sz w:val="20"/>
          <w:szCs w:val="20"/>
        </w:rPr>
        <w:t>(¥</w:t>
      </w:r>
      <w:r>
        <w:rPr>
          <w:rFonts w:ascii="宋体" w:hAnsi="宋体" w:eastAsia="宋体" w:cs="宋体"/>
          <w:spacing w:val="-99"/>
          <w:sz w:val="20"/>
          <w:szCs w:val="20"/>
        </w:rPr>
        <w:t xml:space="preserve"> </w:t>
      </w:r>
      <w:r>
        <w:rPr>
          <w:rFonts w:ascii="宋体" w:hAnsi="宋体" w:eastAsia="宋体" w:cs="宋体"/>
          <w:spacing w:val="4"/>
          <w:sz w:val="20"/>
          <w:szCs w:val="20"/>
          <w:u w:val="single"/>
        </w:rPr>
        <w:t xml:space="preserve">          </w:t>
      </w:r>
      <w:r>
        <w:rPr>
          <w:rFonts w:ascii="宋体" w:hAnsi="宋体" w:eastAsia="宋体" w:cs="宋体"/>
          <w:spacing w:val="-81"/>
          <w:sz w:val="20"/>
          <w:szCs w:val="20"/>
        </w:rPr>
        <w:t xml:space="preserve"> </w:t>
      </w:r>
      <w:r>
        <w:rPr>
          <w:rFonts w:ascii="宋体" w:hAnsi="宋体" w:eastAsia="宋体" w:cs="宋体"/>
          <w:spacing w:val="2"/>
          <w:sz w:val="20"/>
          <w:szCs w:val="20"/>
        </w:rPr>
        <w:t>元)；</w:t>
      </w:r>
    </w:p>
    <w:p w14:paraId="71921EA0">
      <w:pPr>
        <w:spacing w:line="360" w:lineRule="auto"/>
        <w:rPr>
          <w:rFonts w:ascii="宋体" w:hAnsi="宋体" w:eastAsia="宋体" w:cs="宋体"/>
          <w:sz w:val="20"/>
          <w:szCs w:val="20"/>
        </w:rPr>
      </w:pPr>
      <w:r>
        <w:rPr>
          <w:rFonts w:ascii="宋体" w:hAnsi="宋体" w:eastAsia="宋体" w:cs="宋体"/>
          <w:spacing w:val="5"/>
          <w:sz w:val="20"/>
          <w:szCs w:val="20"/>
        </w:rPr>
        <w:t>（4）暂列金额：</w:t>
      </w:r>
    </w:p>
    <w:p w14:paraId="2DEB7B70">
      <w:pPr>
        <w:spacing w:line="360" w:lineRule="auto"/>
        <w:rPr>
          <w:rFonts w:ascii="宋体" w:hAnsi="宋体" w:eastAsia="宋体" w:cs="宋体"/>
          <w:sz w:val="20"/>
          <w:szCs w:val="20"/>
        </w:rPr>
      </w:pPr>
      <w:r>
        <w:rPr>
          <w:rFonts w:ascii="宋体" w:hAnsi="宋体" w:eastAsia="宋体" w:cs="宋体"/>
          <w:sz w:val="20"/>
          <w:szCs w:val="20"/>
        </w:rPr>
        <w:t>人民币（大写）</w:t>
      </w:r>
      <w:r>
        <w:rPr>
          <w:rFonts w:ascii="宋体" w:hAnsi="宋体" w:eastAsia="宋体" w:cs="宋体"/>
          <w:spacing w:val="5"/>
          <w:sz w:val="20"/>
          <w:szCs w:val="20"/>
          <w:u w:val="single"/>
        </w:rPr>
        <w:t xml:space="preserve">              </w:t>
      </w:r>
      <w:r>
        <w:rPr>
          <w:rFonts w:ascii="宋体" w:hAnsi="宋体" w:eastAsia="宋体" w:cs="宋体"/>
          <w:spacing w:val="54"/>
          <w:sz w:val="20"/>
          <w:szCs w:val="20"/>
        </w:rPr>
        <w:t xml:space="preserve"> </w:t>
      </w:r>
      <w:r>
        <w:rPr>
          <w:rFonts w:ascii="宋体" w:hAnsi="宋体" w:eastAsia="宋体" w:cs="宋体"/>
          <w:sz w:val="20"/>
          <w:szCs w:val="20"/>
        </w:rPr>
        <w:t>(¥</w:t>
      </w:r>
      <w:r>
        <w:rPr>
          <w:rFonts w:ascii="宋体" w:hAnsi="宋体" w:eastAsia="宋体" w:cs="宋体"/>
          <w:spacing w:val="-100"/>
          <w:sz w:val="20"/>
          <w:szCs w:val="20"/>
        </w:rPr>
        <w:t xml:space="preserve"> </w:t>
      </w:r>
      <w:r>
        <w:rPr>
          <w:rFonts w:ascii="宋体" w:hAnsi="宋体" w:eastAsia="宋体" w:cs="宋体"/>
          <w:spacing w:val="4"/>
          <w:sz w:val="20"/>
          <w:szCs w:val="20"/>
          <w:u w:val="single"/>
        </w:rPr>
        <w:t xml:space="preserve">          </w:t>
      </w:r>
      <w:r>
        <w:rPr>
          <w:rFonts w:ascii="宋体" w:hAnsi="宋体" w:eastAsia="宋体" w:cs="宋体"/>
          <w:spacing w:val="-80"/>
          <w:sz w:val="20"/>
          <w:szCs w:val="20"/>
        </w:rPr>
        <w:t xml:space="preserve"> </w:t>
      </w:r>
      <w:r>
        <w:rPr>
          <w:rFonts w:ascii="宋体" w:hAnsi="宋体" w:eastAsia="宋体" w:cs="宋体"/>
          <w:sz w:val="20"/>
          <w:szCs w:val="20"/>
        </w:rPr>
        <w:t xml:space="preserve">元)。 </w:t>
      </w:r>
    </w:p>
    <w:p w14:paraId="6E5BC166">
      <w:pPr>
        <w:spacing w:line="360" w:lineRule="auto"/>
        <w:rPr>
          <w:rFonts w:ascii="宋体" w:hAnsi="宋体" w:eastAsia="宋体" w:cs="宋体"/>
          <w:sz w:val="20"/>
          <w:szCs w:val="20"/>
        </w:rPr>
      </w:pPr>
      <w:r>
        <w:rPr>
          <w:rFonts w:ascii="宋体" w:hAnsi="宋体" w:eastAsia="宋体" w:cs="宋体"/>
          <w:spacing w:val="5"/>
          <w:sz w:val="20"/>
          <w:szCs w:val="20"/>
        </w:rPr>
        <w:t>2.合同价格形式：</w:t>
      </w:r>
      <w:r>
        <w:rPr>
          <w:rFonts w:ascii="宋体" w:hAnsi="宋体" w:eastAsia="宋体" w:cs="宋体"/>
          <w:spacing w:val="5"/>
          <w:sz w:val="20"/>
          <w:szCs w:val="20"/>
          <w:u w:val="single"/>
        </w:rPr>
        <w:t xml:space="preserve">                                </w:t>
      </w:r>
      <w:r>
        <w:rPr>
          <w:rFonts w:ascii="宋体" w:hAnsi="宋体" w:eastAsia="宋体" w:cs="宋体"/>
          <w:spacing w:val="5"/>
          <w:sz w:val="20"/>
          <w:szCs w:val="20"/>
        </w:rPr>
        <w:t>。</w:t>
      </w:r>
    </w:p>
    <w:p w14:paraId="72AF53D1">
      <w:pPr>
        <w:spacing w:line="360" w:lineRule="auto"/>
        <w:outlineLvl w:val="1"/>
        <w:rPr>
          <w:rFonts w:ascii="宋体" w:hAnsi="宋体" w:eastAsia="宋体" w:cs="宋体"/>
          <w:sz w:val="20"/>
          <w:szCs w:val="20"/>
        </w:rPr>
      </w:pPr>
      <w:bookmarkStart w:id="102" w:name="_Toc1063"/>
      <w:r>
        <w:rPr>
          <w:rFonts w:ascii="宋体" w:hAnsi="宋体" w:eastAsia="宋体" w:cs="宋体"/>
          <w:spacing w:val="7"/>
          <w:sz w:val="20"/>
          <w:szCs w:val="20"/>
        </w:rPr>
        <w:t>五、项目经理</w:t>
      </w:r>
      <w:bookmarkEnd w:id="102"/>
    </w:p>
    <w:p w14:paraId="18836D55">
      <w:pPr>
        <w:spacing w:line="360" w:lineRule="auto"/>
        <w:rPr>
          <w:rFonts w:ascii="宋体" w:hAnsi="宋体" w:eastAsia="宋体" w:cs="宋体"/>
          <w:sz w:val="20"/>
          <w:szCs w:val="20"/>
        </w:rPr>
      </w:pPr>
      <w:r>
        <w:rPr>
          <w:rFonts w:ascii="宋体" w:hAnsi="宋体" w:eastAsia="宋体" w:cs="宋体"/>
          <w:spacing w:val="6"/>
          <w:sz w:val="20"/>
          <w:szCs w:val="20"/>
        </w:rPr>
        <w:t>承包人项目经理：</w:t>
      </w:r>
      <w:r>
        <w:rPr>
          <w:rFonts w:ascii="宋体" w:hAnsi="宋体" w:eastAsia="宋体" w:cs="宋体"/>
          <w:spacing w:val="6"/>
          <w:sz w:val="20"/>
          <w:szCs w:val="20"/>
          <w:u w:val="single"/>
        </w:rPr>
        <w:t xml:space="preserve">                 </w:t>
      </w:r>
      <w:r>
        <w:rPr>
          <w:rFonts w:ascii="宋体" w:hAnsi="宋体" w:eastAsia="宋体" w:cs="宋体"/>
          <w:spacing w:val="5"/>
          <w:sz w:val="20"/>
          <w:szCs w:val="20"/>
          <w:u w:val="single"/>
        </w:rPr>
        <w:t xml:space="preserve">              </w:t>
      </w:r>
      <w:r>
        <w:rPr>
          <w:rFonts w:ascii="宋体" w:hAnsi="宋体" w:eastAsia="宋体" w:cs="宋体"/>
          <w:spacing w:val="5"/>
          <w:sz w:val="20"/>
          <w:szCs w:val="20"/>
        </w:rPr>
        <w:t>。</w:t>
      </w:r>
    </w:p>
    <w:p w14:paraId="21679AE4">
      <w:pPr>
        <w:spacing w:line="360" w:lineRule="auto"/>
        <w:outlineLvl w:val="1"/>
        <w:rPr>
          <w:rFonts w:ascii="宋体" w:hAnsi="宋体" w:eastAsia="宋体" w:cs="宋体"/>
          <w:b/>
          <w:bCs/>
          <w:sz w:val="20"/>
          <w:szCs w:val="20"/>
        </w:rPr>
      </w:pPr>
      <w:bookmarkStart w:id="103" w:name="_Toc8923"/>
      <w:r>
        <w:rPr>
          <w:rFonts w:ascii="宋体" w:hAnsi="宋体" w:eastAsia="宋体" w:cs="宋体"/>
          <w:b/>
          <w:bCs/>
          <w:spacing w:val="8"/>
          <w:sz w:val="20"/>
          <w:szCs w:val="20"/>
        </w:rPr>
        <w:t>六、合同文件构成</w:t>
      </w:r>
      <w:bookmarkEnd w:id="103"/>
    </w:p>
    <w:p w14:paraId="6002CE82">
      <w:pPr>
        <w:spacing w:line="360" w:lineRule="auto"/>
        <w:rPr>
          <w:rFonts w:ascii="宋体" w:hAnsi="宋体" w:eastAsia="宋体" w:cs="宋体"/>
          <w:sz w:val="20"/>
          <w:szCs w:val="20"/>
        </w:rPr>
      </w:pPr>
      <w:r>
        <w:rPr>
          <w:rFonts w:ascii="宋体" w:hAnsi="宋体" w:eastAsia="宋体" w:cs="宋体"/>
          <w:spacing w:val="8"/>
          <w:sz w:val="20"/>
          <w:szCs w:val="20"/>
        </w:rPr>
        <w:t>本协议书与下列文件一起构成合同文件：</w:t>
      </w:r>
    </w:p>
    <w:p w14:paraId="715DCCD7">
      <w:pPr>
        <w:spacing w:line="360" w:lineRule="auto"/>
        <w:rPr>
          <w:rFonts w:ascii="宋体" w:hAnsi="宋体" w:eastAsia="宋体" w:cs="宋体"/>
          <w:sz w:val="20"/>
          <w:szCs w:val="20"/>
        </w:rPr>
      </w:pPr>
      <w:r>
        <w:rPr>
          <w:rFonts w:ascii="宋体" w:hAnsi="宋体" w:eastAsia="宋体" w:cs="宋体"/>
          <w:spacing w:val="7"/>
          <w:sz w:val="20"/>
          <w:szCs w:val="20"/>
        </w:rPr>
        <w:t>（1）中标通知书（如果有</w:t>
      </w:r>
      <w:r>
        <w:rPr>
          <w:rFonts w:ascii="宋体" w:hAnsi="宋体" w:eastAsia="宋体" w:cs="宋体"/>
          <w:spacing w:val="4"/>
          <w:sz w:val="20"/>
          <w:szCs w:val="20"/>
        </w:rPr>
        <w:t>）；</w:t>
      </w:r>
    </w:p>
    <w:p w14:paraId="11D3853D">
      <w:pPr>
        <w:spacing w:line="360" w:lineRule="auto"/>
        <w:rPr>
          <w:rFonts w:ascii="宋体" w:hAnsi="宋体" w:eastAsia="宋体" w:cs="宋体"/>
          <w:sz w:val="20"/>
          <w:szCs w:val="20"/>
        </w:rPr>
      </w:pPr>
      <w:r>
        <w:rPr>
          <w:rFonts w:ascii="宋体" w:hAnsi="宋体" w:eastAsia="宋体" w:cs="宋体"/>
          <w:spacing w:val="8"/>
          <w:sz w:val="20"/>
          <w:szCs w:val="20"/>
        </w:rPr>
        <w:t>（2）投标函及其附录（如果有</w:t>
      </w:r>
      <w:r>
        <w:rPr>
          <w:rFonts w:ascii="宋体" w:hAnsi="宋体" w:eastAsia="宋体" w:cs="宋体"/>
          <w:sz w:val="20"/>
          <w:szCs w:val="20"/>
        </w:rPr>
        <w:t>）；</w:t>
      </w:r>
    </w:p>
    <w:p w14:paraId="1F6EF98A">
      <w:pPr>
        <w:spacing w:line="360" w:lineRule="auto"/>
        <w:rPr>
          <w:rFonts w:ascii="宋体" w:hAnsi="宋体" w:eastAsia="宋体" w:cs="宋体"/>
          <w:sz w:val="20"/>
          <w:szCs w:val="20"/>
        </w:rPr>
      </w:pPr>
      <w:r>
        <w:rPr>
          <w:rFonts w:ascii="宋体" w:hAnsi="宋体" w:eastAsia="宋体" w:cs="宋体"/>
          <w:spacing w:val="7"/>
          <w:sz w:val="20"/>
          <w:szCs w:val="20"/>
        </w:rPr>
        <w:t>（3）专用合同条款及其附件；</w:t>
      </w:r>
    </w:p>
    <w:p w14:paraId="7E15B861">
      <w:pPr>
        <w:spacing w:line="360" w:lineRule="auto"/>
        <w:rPr>
          <w:rFonts w:ascii="宋体" w:hAnsi="宋体" w:eastAsia="宋体" w:cs="宋体"/>
          <w:sz w:val="20"/>
          <w:szCs w:val="20"/>
        </w:rPr>
      </w:pPr>
      <w:r>
        <w:rPr>
          <w:rFonts w:ascii="宋体" w:hAnsi="宋体" w:eastAsia="宋体" w:cs="宋体"/>
          <w:spacing w:val="6"/>
          <w:sz w:val="20"/>
          <w:szCs w:val="20"/>
        </w:rPr>
        <w:t>（4）通用合同条款；</w:t>
      </w:r>
    </w:p>
    <w:p w14:paraId="3678B267">
      <w:pPr>
        <w:spacing w:line="360" w:lineRule="auto"/>
        <w:rPr>
          <w:rFonts w:ascii="宋体" w:hAnsi="宋体" w:eastAsia="宋体" w:cs="宋体"/>
          <w:sz w:val="20"/>
          <w:szCs w:val="20"/>
        </w:rPr>
      </w:pPr>
      <w:r>
        <w:rPr>
          <w:rFonts w:ascii="宋体" w:hAnsi="宋体" w:eastAsia="宋体" w:cs="宋体"/>
          <w:spacing w:val="6"/>
          <w:sz w:val="20"/>
          <w:szCs w:val="20"/>
        </w:rPr>
        <w:t>（5）技术标准和要求；</w:t>
      </w:r>
    </w:p>
    <w:p w14:paraId="006A9B55">
      <w:pPr>
        <w:spacing w:line="360" w:lineRule="auto"/>
        <w:rPr>
          <w:rFonts w:ascii="宋体" w:hAnsi="宋体" w:eastAsia="宋体" w:cs="宋体"/>
          <w:sz w:val="20"/>
          <w:szCs w:val="20"/>
        </w:rPr>
      </w:pPr>
      <w:r>
        <w:rPr>
          <w:rFonts w:ascii="宋体" w:hAnsi="宋体" w:eastAsia="宋体" w:cs="宋体"/>
          <w:spacing w:val="4"/>
          <w:sz w:val="20"/>
          <w:szCs w:val="20"/>
        </w:rPr>
        <w:t>（6）图纸；</w:t>
      </w:r>
    </w:p>
    <w:p w14:paraId="78ED2E61">
      <w:pPr>
        <w:spacing w:line="360" w:lineRule="auto"/>
        <w:rPr>
          <w:rFonts w:ascii="宋体" w:hAnsi="宋体" w:eastAsia="宋体" w:cs="宋体"/>
          <w:sz w:val="20"/>
          <w:szCs w:val="20"/>
        </w:rPr>
      </w:pPr>
      <w:r>
        <w:rPr>
          <w:rFonts w:ascii="宋体" w:hAnsi="宋体" w:eastAsia="宋体" w:cs="宋体"/>
          <w:spacing w:val="5"/>
          <w:sz w:val="20"/>
          <w:szCs w:val="20"/>
        </w:rPr>
        <w:t>（7）</w:t>
      </w:r>
      <w:r>
        <w:rPr>
          <w:rFonts w:ascii="宋体" w:hAnsi="宋体" w:eastAsia="宋体" w:cs="宋体"/>
          <w:spacing w:val="-56"/>
          <w:sz w:val="20"/>
          <w:szCs w:val="20"/>
        </w:rPr>
        <w:t xml:space="preserve"> </w:t>
      </w:r>
      <w:r>
        <w:rPr>
          <w:rFonts w:ascii="宋体" w:hAnsi="宋体" w:eastAsia="宋体" w:cs="宋体"/>
          <w:spacing w:val="5"/>
          <w:sz w:val="20"/>
          <w:szCs w:val="20"/>
        </w:rPr>
        <w:t>已标价工程量清单或预算书；</w:t>
      </w:r>
    </w:p>
    <w:p w14:paraId="5817DA6A">
      <w:pPr>
        <w:spacing w:line="360" w:lineRule="auto"/>
        <w:rPr>
          <w:rFonts w:ascii="宋体" w:hAnsi="宋体" w:eastAsia="宋体" w:cs="宋体"/>
          <w:sz w:val="20"/>
          <w:szCs w:val="20"/>
        </w:rPr>
      </w:pPr>
      <w:r>
        <w:rPr>
          <w:rFonts w:ascii="宋体" w:hAnsi="宋体" w:eastAsia="宋体" w:cs="宋体"/>
          <w:spacing w:val="6"/>
          <w:sz w:val="20"/>
          <w:szCs w:val="20"/>
        </w:rPr>
        <w:t>（8）其他合同文件。</w:t>
      </w:r>
    </w:p>
    <w:p w14:paraId="74F90FC5">
      <w:pPr>
        <w:spacing w:line="360" w:lineRule="auto"/>
        <w:ind w:firstLine="436" w:firstLineChars="200"/>
        <w:rPr>
          <w:rFonts w:ascii="宋体" w:hAnsi="宋体" w:eastAsia="宋体" w:cs="宋体"/>
          <w:sz w:val="20"/>
          <w:szCs w:val="20"/>
        </w:rPr>
      </w:pPr>
      <w:r>
        <w:rPr>
          <w:rFonts w:ascii="宋体" w:hAnsi="宋体" w:eastAsia="宋体" w:cs="宋体"/>
          <w:spacing w:val="9"/>
          <w:sz w:val="20"/>
          <w:szCs w:val="20"/>
        </w:rPr>
        <w:t>在合同订立及履行过程中形成的与合同有关的文件均构成合同文件组成部分。</w:t>
      </w:r>
    </w:p>
    <w:p w14:paraId="5B3E3239">
      <w:pPr>
        <w:spacing w:line="360" w:lineRule="auto"/>
        <w:ind w:firstLine="419"/>
        <w:rPr>
          <w:rFonts w:ascii="宋体" w:hAnsi="宋体" w:eastAsia="宋体" w:cs="宋体"/>
          <w:sz w:val="20"/>
          <w:szCs w:val="20"/>
        </w:rPr>
      </w:pPr>
      <w:r>
        <w:rPr>
          <w:rFonts w:ascii="宋体" w:hAnsi="宋体" w:eastAsia="宋体" w:cs="宋体"/>
          <w:spacing w:val="10"/>
          <w:sz w:val="20"/>
          <w:szCs w:val="20"/>
        </w:rPr>
        <w:t>上述各项合同文件包括合同当事人就该项合同文件所作</w:t>
      </w:r>
      <w:r>
        <w:rPr>
          <w:rFonts w:ascii="宋体" w:hAnsi="宋体" w:eastAsia="宋体" w:cs="宋体"/>
          <w:spacing w:val="9"/>
          <w:sz w:val="20"/>
          <w:szCs w:val="20"/>
        </w:rPr>
        <w:t>出的补充和修改，属于同一类内</w:t>
      </w:r>
      <w:r>
        <w:rPr>
          <w:rFonts w:ascii="宋体" w:hAnsi="宋体" w:eastAsia="宋体" w:cs="宋体"/>
          <w:sz w:val="20"/>
          <w:szCs w:val="20"/>
        </w:rPr>
        <w:t xml:space="preserve"> </w:t>
      </w:r>
      <w:r>
        <w:rPr>
          <w:rFonts w:ascii="宋体" w:hAnsi="宋体" w:eastAsia="宋体" w:cs="宋体"/>
          <w:spacing w:val="9"/>
          <w:sz w:val="20"/>
          <w:szCs w:val="20"/>
        </w:rPr>
        <w:t>容的文件，应以最新签署的为准。专用合同条款及其附件须经合同当事人签字或盖章。</w:t>
      </w:r>
    </w:p>
    <w:p w14:paraId="0F037891">
      <w:pPr>
        <w:spacing w:line="360" w:lineRule="auto"/>
        <w:outlineLvl w:val="1"/>
        <w:rPr>
          <w:rFonts w:ascii="宋体" w:hAnsi="宋体" w:eastAsia="宋体" w:cs="宋体"/>
          <w:b/>
          <w:bCs/>
          <w:sz w:val="20"/>
          <w:szCs w:val="20"/>
        </w:rPr>
      </w:pPr>
      <w:bookmarkStart w:id="104" w:name="_Toc13971"/>
      <w:r>
        <w:rPr>
          <w:rFonts w:ascii="宋体" w:hAnsi="宋体" w:eastAsia="宋体" w:cs="宋体"/>
          <w:b/>
          <w:bCs/>
          <w:spacing w:val="7"/>
          <w:sz w:val="20"/>
          <w:szCs w:val="20"/>
        </w:rPr>
        <w:t>七、承诺</w:t>
      </w:r>
      <w:bookmarkEnd w:id="104"/>
    </w:p>
    <w:p w14:paraId="366EDE02">
      <w:pPr>
        <w:spacing w:line="360" w:lineRule="auto"/>
        <w:ind w:firstLine="420"/>
        <w:rPr>
          <w:rFonts w:ascii="宋体" w:hAnsi="宋体" w:eastAsia="宋体" w:cs="宋体"/>
          <w:sz w:val="20"/>
          <w:szCs w:val="20"/>
        </w:rPr>
      </w:pPr>
      <w:r>
        <w:rPr>
          <w:rFonts w:ascii="宋体" w:hAnsi="宋体" w:eastAsia="宋体" w:cs="宋体"/>
          <w:spacing w:val="12"/>
          <w:sz w:val="20"/>
          <w:szCs w:val="20"/>
        </w:rPr>
        <w:t>1.发包人承诺按照法律规定履行项目审批手续、筹集工程建</w:t>
      </w:r>
      <w:r>
        <w:rPr>
          <w:rFonts w:ascii="宋体" w:hAnsi="宋体" w:eastAsia="宋体" w:cs="宋体"/>
          <w:spacing w:val="11"/>
          <w:sz w:val="20"/>
          <w:szCs w:val="20"/>
        </w:rPr>
        <w:t>设资金并按照合同约定的期</w:t>
      </w:r>
      <w:r>
        <w:rPr>
          <w:rFonts w:ascii="宋体" w:hAnsi="宋体" w:eastAsia="宋体" w:cs="宋体"/>
          <w:sz w:val="20"/>
          <w:szCs w:val="20"/>
        </w:rPr>
        <w:t xml:space="preserve"> </w:t>
      </w:r>
      <w:r>
        <w:rPr>
          <w:rFonts w:ascii="宋体" w:hAnsi="宋体" w:eastAsia="宋体" w:cs="宋体"/>
          <w:spacing w:val="6"/>
          <w:sz w:val="20"/>
          <w:szCs w:val="20"/>
        </w:rPr>
        <w:t>限和方式支付合同价款。</w:t>
      </w:r>
    </w:p>
    <w:p w14:paraId="73CC9678">
      <w:pPr>
        <w:spacing w:line="360" w:lineRule="auto"/>
        <w:ind w:firstLine="419"/>
        <w:rPr>
          <w:rFonts w:ascii="宋体" w:hAnsi="宋体" w:eastAsia="宋体" w:cs="宋体"/>
          <w:sz w:val="20"/>
          <w:szCs w:val="20"/>
        </w:rPr>
      </w:pPr>
      <w:r>
        <w:rPr>
          <w:rFonts w:ascii="宋体" w:hAnsi="宋体" w:eastAsia="宋体" w:cs="宋体"/>
          <w:spacing w:val="12"/>
          <w:sz w:val="20"/>
          <w:szCs w:val="20"/>
        </w:rPr>
        <w:t>2.承包人承诺按照法律规定及合同约定组织完成工程施工，确保工程质量和安全，不进</w:t>
      </w:r>
      <w:r>
        <w:rPr>
          <w:rFonts w:ascii="宋体" w:hAnsi="宋体" w:eastAsia="宋体" w:cs="宋体"/>
          <w:spacing w:val="1"/>
          <w:sz w:val="20"/>
          <w:szCs w:val="20"/>
        </w:rPr>
        <w:t xml:space="preserve"> </w:t>
      </w:r>
      <w:r>
        <w:rPr>
          <w:rFonts w:ascii="宋体" w:hAnsi="宋体" w:eastAsia="宋体" w:cs="宋体"/>
          <w:spacing w:val="9"/>
          <w:sz w:val="20"/>
          <w:szCs w:val="20"/>
        </w:rPr>
        <w:t>行转包及违法分包，并在缺陷责任期及保修期内承担相应的工程维修责任。</w:t>
      </w:r>
    </w:p>
    <w:p w14:paraId="3F3CAF1F">
      <w:pPr>
        <w:spacing w:line="360" w:lineRule="auto"/>
        <w:ind w:firstLine="421"/>
        <w:rPr>
          <w:rFonts w:ascii="宋体" w:hAnsi="宋体" w:eastAsia="宋体" w:cs="宋体"/>
          <w:sz w:val="20"/>
          <w:szCs w:val="20"/>
        </w:rPr>
      </w:pPr>
      <w:r>
        <w:rPr>
          <w:rFonts w:ascii="宋体" w:hAnsi="宋体" w:eastAsia="宋体" w:cs="宋体"/>
          <w:spacing w:val="12"/>
          <w:sz w:val="20"/>
          <w:szCs w:val="20"/>
        </w:rPr>
        <w:t>3.发包人和承包人通过招投标形式签订合同的，双方理解并承诺不再就同一工程另行签</w:t>
      </w:r>
      <w:r>
        <w:rPr>
          <w:rFonts w:ascii="宋体" w:hAnsi="宋体" w:eastAsia="宋体" w:cs="宋体"/>
          <w:sz w:val="20"/>
          <w:szCs w:val="20"/>
        </w:rPr>
        <w:t xml:space="preserve"> </w:t>
      </w:r>
      <w:r>
        <w:rPr>
          <w:rFonts w:ascii="宋体" w:hAnsi="宋体" w:eastAsia="宋体" w:cs="宋体"/>
          <w:spacing w:val="8"/>
          <w:sz w:val="20"/>
          <w:szCs w:val="20"/>
        </w:rPr>
        <w:t>订与合同实质性内容相背离的协议。</w:t>
      </w:r>
    </w:p>
    <w:p w14:paraId="53DBC056">
      <w:pPr>
        <w:spacing w:line="360" w:lineRule="auto"/>
        <w:outlineLvl w:val="1"/>
        <w:rPr>
          <w:rFonts w:ascii="宋体" w:hAnsi="宋体" w:eastAsia="宋体" w:cs="宋体"/>
          <w:sz w:val="20"/>
          <w:szCs w:val="20"/>
        </w:rPr>
      </w:pPr>
      <w:bookmarkStart w:id="105" w:name="_Toc7649"/>
      <w:r>
        <w:rPr>
          <w:rFonts w:ascii="宋体" w:hAnsi="宋体" w:eastAsia="宋体" w:cs="宋体"/>
          <w:b/>
          <w:bCs/>
          <w:spacing w:val="6"/>
          <w:sz w:val="20"/>
          <w:szCs w:val="20"/>
        </w:rPr>
        <w:t>八、词语含义</w:t>
      </w:r>
      <w:bookmarkEnd w:id="105"/>
    </w:p>
    <w:p w14:paraId="611C5985">
      <w:pPr>
        <w:spacing w:line="360" w:lineRule="auto"/>
        <w:rPr>
          <w:rFonts w:ascii="宋体" w:hAnsi="宋体" w:eastAsia="宋体" w:cs="宋体"/>
          <w:sz w:val="20"/>
          <w:szCs w:val="20"/>
        </w:rPr>
      </w:pPr>
      <w:r>
        <w:rPr>
          <w:rFonts w:ascii="宋体" w:hAnsi="宋体" w:eastAsia="宋体" w:cs="宋体"/>
          <w:spacing w:val="9"/>
          <w:sz w:val="20"/>
          <w:szCs w:val="20"/>
        </w:rPr>
        <w:t>本协议书中词语含义与第二部分通用合同条款中赋予的含义相同。</w:t>
      </w:r>
    </w:p>
    <w:p w14:paraId="7D6ED958">
      <w:pPr>
        <w:spacing w:line="360" w:lineRule="auto"/>
        <w:outlineLvl w:val="1"/>
        <w:rPr>
          <w:rFonts w:ascii="宋体" w:hAnsi="宋体" w:eastAsia="宋体" w:cs="宋体"/>
          <w:sz w:val="20"/>
          <w:szCs w:val="20"/>
        </w:rPr>
      </w:pPr>
      <w:bookmarkStart w:id="106" w:name="_Toc27337"/>
      <w:r>
        <w:rPr>
          <w:rFonts w:ascii="宋体" w:hAnsi="宋体" w:eastAsia="宋体" w:cs="宋体"/>
          <w:spacing w:val="7"/>
          <w:sz w:val="20"/>
          <w:szCs w:val="20"/>
        </w:rPr>
        <w:t>九、签订时间</w:t>
      </w:r>
      <w:bookmarkEnd w:id="106"/>
    </w:p>
    <w:p w14:paraId="2716C07E">
      <w:pPr>
        <w:spacing w:line="360" w:lineRule="auto"/>
        <w:rPr>
          <w:rFonts w:ascii="宋体" w:hAnsi="宋体" w:eastAsia="宋体" w:cs="宋体"/>
          <w:sz w:val="20"/>
          <w:szCs w:val="20"/>
        </w:rPr>
      </w:pPr>
      <w:r>
        <w:rPr>
          <w:rFonts w:ascii="宋体" w:hAnsi="宋体" w:eastAsia="宋体" w:cs="宋体"/>
          <w:spacing w:val="2"/>
          <w:sz w:val="20"/>
          <w:szCs w:val="20"/>
        </w:rPr>
        <w:t>本合同于</w:t>
      </w:r>
      <w:r>
        <w:rPr>
          <w:rFonts w:ascii="宋体" w:hAnsi="宋体" w:eastAsia="宋体" w:cs="宋体"/>
          <w:spacing w:val="-99"/>
          <w:sz w:val="20"/>
          <w:szCs w:val="20"/>
        </w:rPr>
        <w:t xml:space="preserve"> </w:t>
      </w:r>
      <w:r>
        <w:rPr>
          <w:rFonts w:ascii="宋体" w:hAnsi="宋体" w:eastAsia="宋体" w:cs="宋体"/>
          <w:spacing w:val="4"/>
          <w:sz w:val="20"/>
          <w:szCs w:val="20"/>
          <w:u w:val="single"/>
        </w:rPr>
        <w:t xml:space="preserve">         </w:t>
      </w:r>
      <w:r>
        <w:rPr>
          <w:rFonts w:ascii="宋体" w:hAnsi="宋体" w:eastAsia="宋体" w:cs="宋体"/>
          <w:spacing w:val="-84"/>
          <w:sz w:val="20"/>
          <w:szCs w:val="20"/>
        </w:rPr>
        <w:t xml:space="preserve"> </w:t>
      </w:r>
      <w:r>
        <w:rPr>
          <w:rFonts w:ascii="宋体" w:hAnsi="宋体" w:eastAsia="宋体" w:cs="宋体"/>
          <w:spacing w:val="2"/>
          <w:sz w:val="20"/>
          <w:szCs w:val="20"/>
        </w:rPr>
        <w:t>年</w:t>
      </w:r>
      <w:r>
        <w:rPr>
          <w:rFonts w:ascii="宋体" w:hAnsi="宋体" w:eastAsia="宋体" w:cs="宋体"/>
          <w:spacing w:val="-97"/>
          <w:sz w:val="20"/>
          <w:szCs w:val="20"/>
        </w:rPr>
        <w:t xml:space="preserve"> </w:t>
      </w:r>
      <w:r>
        <w:rPr>
          <w:rFonts w:ascii="宋体" w:hAnsi="宋体" w:eastAsia="宋体" w:cs="宋体"/>
          <w:spacing w:val="5"/>
          <w:sz w:val="20"/>
          <w:szCs w:val="20"/>
          <w:u w:val="single"/>
        </w:rPr>
        <w:t xml:space="preserve">    </w:t>
      </w:r>
      <w:r>
        <w:rPr>
          <w:rFonts w:ascii="宋体" w:hAnsi="宋体" w:eastAsia="宋体" w:cs="宋体"/>
          <w:spacing w:val="-87"/>
          <w:sz w:val="20"/>
          <w:szCs w:val="20"/>
        </w:rPr>
        <w:t xml:space="preserve"> </w:t>
      </w:r>
      <w:r>
        <w:rPr>
          <w:rFonts w:ascii="宋体" w:hAnsi="宋体" w:eastAsia="宋体" w:cs="宋体"/>
          <w:spacing w:val="2"/>
          <w:sz w:val="20"/>
          <w:szCs w:val="20"/>
        </w:rPr>
        <w:t>月</w:t>
      </w:r>
      <w:r>
        <w:rPr>
          <w:rFonts w:ascii="宋体" w:hAnsi="宋体" w:eastAsia="宋体" w:cs="宋体"/>
          <w:spacing w:val="2"/>
          <w:sz w:val="20"/>
          <w:szCs w:val="20"/>
          <w:u w:val="single"/>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日签订。</w:t>
      </w:r>
    </w:p>
    <w:p w14:paraId="579DFD89">
      <w:pPr>
        <w:spacing w:line="360" w:lineRule="auto"/>
        <w:outlineLvl w:val="1"/>
        <w:rPr>
          <w:rFonts w:ascii="宋体" w:hAnsi="宋体" w:eastAsia="宋体" w:cs="宋体"/>
          <w:sz w:val="20"/>
          <w:szCs w:val="20"/>
        </w:rPr>
      </w:pPr>
      <w:bookmarkStart w:id="107" w:name="_Toc32012"/>
      <w:r>
        <w:rPr>
          <w:rFonts w:ascii="宋体" w:hAnsi="宋体" w:eastAsia="宋体" w:cs="宋体"/>
          <w:spacing w:val="8"/>
          <w:sz w:val="20"/>
          <w:szCs w:val="20"/>
        </w:rPr>
        <w:t>十、签订地点</w:t>
      </w:r>
      <w:bookmarkEnd w:id="107"/>
    </w:p>
    <w:p w14:paraId="60EDC5DC">
      <w:pPr>
        <w:spacing w:line="360" w:lineRule="auto"/>
        <w:rPr>
          <w:rFonts w:ascii="宋体" w:hAnsi="宋体" w:eastAsia="宋体" w:cs="宋体"/>
          <w:sz w:val="20"/>
          <w:szCs w:val="20"/>
        </w:rPr>
      </w:pPr>
      <w:r>
        <w:rPr>
          <w:rFonts w:ascii="宋体" w:hAnsi="宋体" w:eastAsia="宋体" w:cs="宋体"/>
          <w:spacing w:val="5"/>
          <w:sz w:val="20"/>
          <w:szCs w:val="20"/>
        </w:rPr>
        <w:t>本合同在</w:t>
      </w:r>
      <w:r>
        <w:rPr>
          <w:rFonts w:ascii="宋体" w:hAnsi="宋体" w:eastAsia="宋体" w:cs="宋体"/>
          <w:spacing w:val="-96"/>
          <w:sz w:val="20"/>
          <w:szCs w:val="20"/>
        </w:rPr>
        <w:t xml:space="preserve"> </w:t>
      </w:r>
      <w:r>
        <w:rPr>
          <w:rFonts w:ascii="宋体" w:hAnsi="宋体" w:eastAsia="宋体" w:cs="宋体"/>
          <w:spacing w:val="2"/>
          <w:sz w:val="20"/>
          <w:szCs w:val="20"/>
          <w:u w:val="single"/>
        </w:rPr>
        <w:t xml:space="preserve">                                     </w:t>
      </w:r>
      <w:r>
        <w:rPr>
          <w:rFonts w:ascii="宋体" w:hAnsi="宋体" w:eastAsia="宋体" w:cs="宋体"/>
          <w:spacing w:val="-86"/>
          <w:sz w:val="20"/>
          <w:szCs w:val="20"/>
        </w:rPr>
        <w:t xml:space="preserve"> </w:t>
      </w:r>
      <w:r>
        <w:rPr>
          <w:rFonts w:ascii="宋体" w:hAnsi="宋体" w:eastAsia="宋体" w:cs="宋体"/>
          <w:spacing w:val="5"/>
          <w:sz w:val="20"/>
          <w:szCs w:val="20"/>
        </w:rPr>
        <w:t>签订。</w:t>
      </w:r>
    </w:p>
    <w:p w14:paraId="20904D0C">
      <w:pPr>
        <w:spacing w:line="360" w:lineRule="auto"/>
        <w:outlineLvl w:val="1"/>
        <w:rPr>
          <w:rFonts w:ascii="宋体" w:hAnsi="宋体" w:eastAsia="宋体" w:cs="宋体"/>
          <w:sz w:val="20"/>
          <w:szCs w:val="20"/>
        </w:rPr>
      </w:pPr>
      <w:bookmarkStart w:id="108" w:name="_Toc5888"/>
      <w:r>
        <w:rPr>
          <w:rFonts w:ascii="宋体" w:hAnsi="宋体" w:eastAsia="宋体" w:cs="宋体"/>
          <w:spacing w:val="8"/>
          <w:sz w:val="20"/>
          <w:szCs w:val="20"/>
        </w:rPr>
        <w:t>十一、补充协议</w:t>
      </w:r>
      <w:bookmarkEnd w:id="108"/>
    </w:p>
    <w:p w14:paraId="07A7F41C">
      <w:pPr>
        <w:spacing w:line="360" w:lineRule="auto"/>
        <w:rPr>
          <w:rFonts w:ascii="宋体" w:hAnsi="宋体" w:eastAsia="宋体" w:cs="宋体"/>
          <w:sz w:val="20"/>
          <w:szCs w:val="20"/>
        </w:rPr>
      </w:pPr>
      <w:r>
        <w:rPr>
          <w:rFonts w:ascii="宋体" w:hAnsi="宋体" w:eastAsia="宋体" w:cs="宋体"/>
          <w:spacing w:val="9"/>
          <w:sz w:val="20"/>
          <w:szCs w:val="20"/>
        </w:rPr>
        <w:t>合同未尽事宜，合同当事人另行签订补充协议，补充协议是合同的组成部分。</w:t>
      </w:r>
    </w:p>
    <w:p w14:paraId="2FD4B2AE">
      <w:pPr>
        <w:spacing w:line="360" w:lineRule="auto"/>
        <w:outlineLvl w:val="1"/>
        <w:rPr>
          <w:rFonts w:ascii="宋体" w:hAnsi="宋体" w:eastAsia="宋体" w:cs="宋体"/>
          <w:sz w:val="20"/>
          <w:szCs w:val="20"/>
        </w:rPr>
      </w:pPr>
      <w:bookmarkStart w:id="109" w:name="_Toc25563"/>
      <w:r>
        <w:rPr>
          <w:rFonts w:ascii="宋体" w:hAnsi="宋体" w:eastAsia="宋体" w:cs="宋体"/>
          <w:spacing w:val="8"/>
          <w:sz w:val="20"/>
          <w:szCs w:val="20"/>
        </w:rPr>
        <w:t>十二、合同生效</w:t>
      </w:r>
      <w:bookmarkEnd w:id="109"/>
    </w:p>
    <w:p w14:paraId="0858FF6E">
      <w:pPr>
        <w:spacing w:line="360" w:lineRule="auto"/>
        <w:rPr>
          <w:rFonts w:ascii="宋体" w:hAnsi="宋体" w:eastAsia="宋体" w:cs="宋体"/>
          <w:sz w:val="20"/>
          <w:szCs w:val="20"/>
        </w:rPr>
      </w:pPr>
      <w:r>
        <w:rPr>
          <w:rFonts w:ascii="宋体" w:hAnsi="宋体" w:eastAsia="宋体" w:cs="宋体"/>
          <w:spacing w:val="5"/>
          <w:sz w:val="20"/>
          <w:szCs w:val="20"/>
        </w:rPr>
        <w:t>本合同自</w:t>
      </w:r>
      <w:r>
        <w:rPr>
          <w:rFonts w:ascii="宋体" w:hAnsi="宋体" w:eastAsia="宋体" w:cs="宋体"/>
          <w:spacing w:val="-98"/>
          <w:sz w:val="20"/>
          <w:szCs w:val="20"/>
        </w:rPr>
        <w:t xml:space="preserve"> </w:t>
      </w:r>
      <w:r>
        <w:rPr>
          <w:rFonts w:ascii="宋体" w:hAnsi="宋体" w:eastAsia="宋体" w:cs="宋体"/>
          <w:spacing w:val="2"/>
          <w:sz w:val="20"/>
          <w:szCs w:val="20"/>
          <w:u w:val="single"/>
        </w:rPr>
        <w:t xml:space="preserve">                                    </w:t>
      </w:r>
      <w:r>
        <w:rPr>
          <w:rFonts w:ascii="宋体" w:hAnsi="宋体" w:eastAsia="宋体" w:cs="宋体"/>
          <w:spacing w:val="-87"/>
          <w:sz w:val="20"/>
          <w:szCs w:val="20"/>
        </w:rPr>
        <w:t xml:space="preserve"> </w:t>
      </w:r>
      <w:r>
        <w:rPr>
          <w:rFonts w:ascii="宋体" w:hAnsi="宋体" w:eastAsia="宋体" w:cs="宋体"/>
          <w:spacing w:val="5"/>
          <w:sz w:val="20"/>
          <w:szCs w:val="20"/>
        </w:rPr>
        <w:t>生效。</w:t>
      </w:r>
    </w:p>
    <w:p w14:paraId="33252C7A">
      <w:pPr>
        <w:spacing w:line="360" w:lineRule="auto"/>
        <w:outlineLvl w:val="1"/>
        <w:rPr>
          <w:rFonts w:ascii="宋体" w:hAnsi="宋体" w:eastAsia="宋体" w:cs="宋体"/>
          <w:sz w:val="20"/>
          <w:szCs w:val="20"/>
        </w:rPr>
      </w:pPr>
      <w:bookmarkStart w:id="110" w:name="_Toc18012"/>
      <w:r>
        <w:rPr>
          <w:rFonts w:ascii="宋体" w:hAnsi="宋体" w:eastAsia="宋体" w:cs="宋体"/>
          <w:spacing w:val="8"/>
          <w:sz w:val="20"/>
          <w:szCs w:val="20"/>
        </w:rPr>
        <w:t>十三、合同份数</w:t>
      </w:r>
      <w:bookmarkEnd w:id="110"/>
    </w:p>
    <w:p w14:paraId="5A4CEC70">
      <w:pPr>
        <w:spacing w:line="360" w:lineRule="auto"/>
        <w:rPr>
          <w:rFonts w:ascii="宋体" w:hAnsi="宋体" w:eastAsia="宋体" w:cs="宋体"/>
          <w:sz w:val="20"/>
          <w:szCs w:val="20"/>
        </w:rPr>
      </w:pPr>
      <w:r>
        <w:rPr>
          <w:rFonts w:ascii="宋体" w:hAnsi="宋体" w:eastAsia="宋体" w:cs="宋体"/>
          <w:spacing w:val="8"/>
          <w:sz w:val="20"/>
          <w:szCs w:val="20"/>
        </w:rPr>
        <w:t>本合同一式</w:t>
      </w:r>
      <w:r>
        <w:rPr>
          <w:rFonts w:ascii="宋体" w:hAnsi="宋体" w:eastAsia="宋体" w:cs="宋体"/>
          <w:spacing w:val="8"/>
          <w:sz w:val="20"/>
          <w:szCs w:val="20"/>
          <w:u w:val="single"/>
        </w:rPr>
        <w:t xml:space="preserve">    </w:t>
      </w:r>
      <w:r>
        <w:rPr>
          <w:rFonts w:ascii="宋体" w:hAnsi="宋体" w:eastAsia="宋体" w:cs="宋体"/>
          <w:spacing w:val="-92"/>
          <w:sz w:val="20"/>
          <w:szCs w:val="20"/>
        </w:rPr>
        <w:t xml:space="preserve"> </w:t>
      </w:r>
      <w:r>
        <w:rPr>
          <w:rFonts w:ascii="宋体" w:hAnsi="宋体" w:eastAsia="宋体" w:cs="宋体"/>
          <w:spacing w:val="8"/>
          <w:sz w:val="20"/>
          <w:szCs w:val="20"/>
        </w:rPr>
        <w:t>份，均具有同等法律效力，发包人执</w:t>
      </w:r>
      <w:r>
        <w:rPr>
          <w:rFonts w:ascii="宋体" w:hAnsi="宋体" w:eastAsia="宋体" w:cs="宋体"/>
          <w:spacing w:val="-98"/>
          <w:sz w:val="20"/>
          <w:szCs w:val="20"/>
        </w:rPr>
        <w:t xml:space="preserve"> </w:t>
      </w:r>
      <w:r>
        <w:rPr>
          <w:rFonts w:ascii="宋体" w:hAnsi="宋体" w:eastAsia="宋体" w:cs="宋体"/>
          <w:spacing w:val="5"/>
          <w:sz w:val="20"/>
          <w:szCs w:val="20"/>
          <w:u w:val="single"/>
        </w:rPr>
        <w:t xml:space="preserve">    </w:t>
      </w:r>
      <w:r>
        <w:rPr>
          <w:rFonts w:ascii="宋体" w:hAnsi="宋体" w:eastAsia="宋体" w:cs="宋体"/>
          <w:spacing w:val="-91"/>
          <w:sz w:val="20"/>
          <w:szCs w:val="20"/>
        </w:rPr>
        <w:t xml:space="preserve"> </w:t>
      </w:r>
      <w:r>
        <w:rPr>
          <w:rFonts w:ascii="宋体" w:hAnsi="宋体" w:eastAsia="宋体" w:cs="宋体"/>
          <w:spacing w:val="8"/>
          <w:sz w:val="20"/>
          <w:szCs w:val="20"/>
        </w:rPr>
        <w:t>份，</w:t>
      </w:r>
      <w:r>
        <w:rPr>
          <w:rFonts w:ascii="宋体" w:hAnsi="宋体" w:eastAsia="宋体" w:cs="宋体"/>
          <w:spacing w:val="7"/>
          <w:sz w:val="20"/>
          <w:szCs w:val="20"/>
        </w:rPr>
        <w:t>承包人执</w:t>
      </w:r>
      <w:r>
        <w:rPr>
          <w:rFonts w:ascii="宋体" w:hAnsi="宋体" w:eastAsia="宋体" w:cs="宋体"/>
          <w:spacing w:val="-98"/>
          <w:sz w:val="20"/>
          <w:szCs w:val="20"/>
        </w:rPr>
        <w:t xml:space="preserve"> </w:t>
      </w:r>
      <w:r>
        <w:rPr>
          <w:rFonts w:ascii="宋体" w:hAnsi="宋体" w:eastAsia="宋体" w:cs="宋体"/>
          <w:spacing w:val="5"/>
          <w:sz w:val="20"/>
          <w:szCs w:val="20"/>
          <w:u w:val="single"/>
        </w:rPr>
        <w:t xml:space="preserve">    </w:t>
      </w:r>
      <w:r>
        <w:rPr>
          <w:rFonts w:ascii="宋体" w:hAnsi="宋体" w:eastAsia="宋体" w:cs="宋体"/>
          <w:spacing w:val="-92"/>
          <w:sz w:val="20"/>
          <w:szCs w:val="20"/>
        </w:rPr>
        <w:t xml:space="preserve"> </w:t>
      </w:r>
      <w:r>
        <w:rPr>
          <w:rFonts w:ascii="宋体" w:hAnsi="宋体" w:eastAsia="宋体" w:cs="宋体"/>
          <w:spacing w:val="7"/>
          <w:sz w:val="20"/>
          <w:szCs w:val="20"/>
        </w:rPr>
        <w:t>份。</w:t>
      </w:r>
    </w:p>
    <w:p w14:paraId="5020C019">
      <w:pPr>
        <w:spacing w:line="360" w:lineRule="auto"/>
        <w:rPr>
          <w:rFonts w:ascii="宋体" w:hAnsi="宋体" w:eastAsia="宋体" w:cs="宋体"/>
          <w:sz w:val="20"/>
          <w:szCs w:val="20"/>
        </w:rPr>
      </w:pPr>
    </w:p>
    <w:p w14:paraId="22C333B4">
      <w:pPr>
        <w:spacing w:line="360" w:lineRule="auto"/>
        <w:rPr>
          <w:rFonts w:ascii="宋体" w:hAnsi="宋体" w:eastAsia="宋体" w:cs="宋体"/>
          <w:sz w:val="20"/>
          <w:szCs w:val="20"/>
        </w:rPr>
      </w:pPr>
      <w:r>
        <w:rPr>
          <w:rFonts w:ascii="宋体" w:hAnsi="宋体" w:eastAsia="宋体" w:cs="宋体"/>
          <w:sz w:val="20"/>
          <w:szCs w:val="20"/>
        </w:rPr>
        <w:t>发包人：</w:t>
      </w:r>
      <w:r>
        <w:rPr>
          <w:rFonts w:ascii="宋体" w:hAnsi="宋体" w:eastAsia="宋体" w:cs="宋体"/>
          <w:spacing w:val="36"/>
          <w:sz w:val="20"/>
          <w:szCs w:val="20"/>
        </w:rPr>
        <w:t xml:space="preserve">  </w:t>
      </w:r>
      <w:r>
        <w:rPr>
          <w:rFonts w:ascii="宋体" w:hAnsi="宋体" w:eastAsia="宋体" w:cs="宋体"/>
          <w:sz w:val="20"/>
          <w:szCs w:val="20"/>
        </w:rPr>
        <w:t>(公章)</w:t>
      </w:r>
      <w:r>
        <w:rPr>
          <w:rFonts w:ascii="宋体" w:hAnsi="宋体" w:eastAsia="宋体" w:cs="宋体"/>
          <w:spacing w:val="5"/>
          <w:sz w:val="20"/>
          <w:szCs w:val="20"/>
        </w:rPr>
        <w:t xml:space="preserve">             </w:t>
      </w:r>
      <w:r>
        <w:rPr>
          <w:rFonts w:ascii="宋体" w:hAnsi="宋体" w:eastAsia="宋体" w:cs="宋体"/>
          <w:sz w:val="20"/>
          <w:szCs w:val="20"/>
        </w:rPr>
        <w:t>承包人：</w:t>
      </w:r>
      <w:r>
        <w:rPr>
          <w:rFonts w:ascii="宋体" w:hAnsi="宋体" w:eastAsia="宋体" w:cs="宋体"/>
          <w:spacing w:val="37"/>
          <w:sz w:val="20"/>
          <w:szCs w:val="20"/>
        </w:rPr>
        <w:t xml:space="preserve">  </w:t>
      </w:r>
      <w:r>
        <w:rPr>
          <w:rFonts w:ascii="宋体" w:hAnsi="宋体" w:eastAsia="宋体" w:cs="宋体"/>
          <w:sz w:val="20"/>
          <w:szCs w:val="20"/>
        </w:rPr>
        <w:t>(公章)</w:t>
      </w:r>
    </w:p>
    <w:p w14:paraId="359E1C07">
      <w:pPr>
        <w:pStyle w:val="2"/>
        <w:spacing w:line="360" w:lineRule="auto"/>
      </w:pPr>
    </w:p>
    <w:p w14:paraId="342C69C1">
      <w:pPr>
        <w:pStyle w:val="2"/>
        <w:spacing w:line="360" w:lineRule="auto"/>
      </w:pPr>
    </w:p>
    <w:p w14:paraId="410D3EBA">
      <w:pPr>
        <w:spacing w:line="360" w:lineRule="auto"/>
        <w:rPr>
          <w:rFonts w:ascii="宋体" w:hAnsi="宋体" w:eastAsia="宋体" w:cs="宋体"/>
          <w:sz w:val="20"/>
          <w:szCs w:val="20"/>
        </w:rPr>
      </w:pPr>
      <w:r>
        <w:rPr>
          <w:rFonts w:ascii="宋体" w:hAnsi="宋体" w:eastAsia="宋体" w:cs="宋体"/>
          <w:spacing w:val="9"/>
          <w:sz w:val="20"/>
          <w:szCs w:val="20"/>
        </w:rPr>
        <w:t>法定代表人或其委托代理人：  法定代表人或其委</w:t>
      </w:r>
      <w:r>
        <w:rPr>
          <w:rFonts w:ascii="宋体" w:hAnsi="宋体" w:eastAsia="宋体" w:cs="宋体"/>
          <w:spacing w:val="8"/>
          <w:sz w:val="20"/>
          <w:szCs w:val="20"/>
        </w:rPr>
        <w:t>托代理人：</w:t>
      </w:r>
    </w:p>
    <w:p w14:paraId="62A828C2">
      <w:pPr>
        <w:spacing w:line="360" w:lineRule="auto"/>
        <w:rPr>
          <w:rFonts w:ascii="宋体" w:hAnsi="宋体" w:eastAsia="宋体" w:cs="宋体"/>
          <w:sz w:val="20"/>
          <w:szCs w:val="20"/>
        </w:rPr>
      </w:pPr>
      <w:r>
        <w:rPr>
          <w:rFonts w:ascii="宋体" w:hAnsi="宋体" w:eastAsia="宋体" w:cs="宋体"/>
          <w:spacing w:val="10"/>
          <w:sz w:val="20"/>
          <w:szCs w:val="20"/>
        </w:rPr>
        <w:t>（签字</w:t>
      </w:r>
      <w:r>
        <w:rPr>
          <w:rFonts w:ascii="宋体" w:hAnsi="宋体" w:eastAsia="宋体" w:cs="宋体"/>
          <w:spacing w:val="-14"/>
          <w:sz w:val="20"/>
          <w:szCs w:val="20"/>
        </w:rPr>
        <w:t>）</w:t>
      </w:r>
      <w:r>
        <w:rPr>
          <w:rFonts w:ascii="宋体" w:hAnsi="宋体" w:eastAsia="宋体" w:cs="宋体"/>
          <w:sz w:val="20"/>
          <w:szCs w:val="20"/>
        </w:rPr>
        <w:t xml:space="preserve">                     </w:t>
      </w:r>
      <w:r>
        <w:rPr>
          <w:rFonts w:ascii="宋体" w:hAnsi="宋体" w:eastAsia="宋体" w:cs="宋体"/>
          <w:spacing w:val="-14"/>
          <w:sz w:val="20"/>
          <w:szCs w:val="20"/>
        </w:rPr>
        <w:t>（</w:t>
      </w:r>
      <w:r>
        <w:rPr>
          <w:rFonts w:ascii="宋体" w:hAnsi="宋体" w:eastAsia="宋体" w:cs="宋体"/>
          <w:spacing w:val="10"/>
          <w:sz w:val="20"/>
          <w:szCs w:val="20"/>
        </w:rPr>
        <w:t>签字）</w:t>
      </w:r>
    </w:p>
    <w:p w14:paraId="79FECBF2">
      <w:pPr>
        <w:pStyle w:val="2"/>
        <w:spacing w:line="360" w:lineRule="auto"/>
      </w:pPr>
    </w:p>
    <w:p w14:paraId="2FBCFD15">
      <w:pPr>
        <w:pStyle w:val="2"/>
        <w:spacing w:line="360" w:lineRule="auto"/>
      </w:pPr>
    </w:p>
    <w:p w14:paraId="2D74D926">
      <w:pPr>
        <w:tabs>
          <w:tab w:val="left" w:pos="420"/>
          <w:tab w:val="left" w:pos="3780"/>
        </w:tabs>
        <w:spacing w:line="360" w:lineRule="auto"/>
        <w:rPr>
          <w:rFonts w:ascii="宋体" w:hAnsi="宋体" w:eastAsia="宋体" w:cs="宋体"/>
          <w:sz w:val="20"/>
          <w:szCs w:val="20"/>
        </w:rPr>
      </w:pPr>
      <w:r>
        <w:rPr>
          <w:rFonts w:hint="eastAsia" w:ascii="宋体" w:hAnsi="宋体" w:eastAsia="宋体" w:cs="宋体"/>
          <w:spacing w:val="7"/>
          <w:sz w:val="20"/>
          <w:szCs w:val="20"/>
          <w:lang w:eastAsia="zh-CN"/>
        </w:rPr>
        <w:tab/>
      </w:r>
      <w:r>
        <w:rPr>
          <w:rFonts w:ascii="宋体" w:hAnsi="宋体" w:eastAsia="宋体" w:cs="宋体"/>
          <w:spacing w:val="7"/>
          <w:sz w:val="20"/>
          <w:szCs w:val="20"/>
        </w:rPr>
        <w:t>组织机构代码：</w:t>
      </w:r>
      <w:r>
        <w:rPr>
          <w:rFonts w:ascii="宋体" w:hAnsi="宋体" w:eastAsia="宋体" w:cs="宋体"/>
          <w:spacing w:val="7"/>
          <w:sz w:val="20"/>
          <w:szCs w:val="20"/>
          <w:u w:val="single"/>
        </w:rPr>
        <w:t xml:space="preserve">            </w:t>
      </w:r>
      <w:r>
        <w:rPr>
          <w:rFonts w:ascii="宋体" w:hAnsi="宋体" w:eastAsia="宋体" w:cs="宋体"/>
          <w:spacing w:val="7"/>
          <w:sz w:val="20"/>
          <w:szCs w:val="20"/>
        </w:rPr>
        <w:t xml:space="preserve">  </w:t>
      </w:r>
      <w:r>
        <w:rPr>
          <w:rFonts w:hint="eastAsia" w:ascii="宋体" w:hAnsi="宋体" w:eastAsia="宋体" w:cs="宋体"/>
          <w:spacing w:val="7"/>
          <w:sz w:val="20"/>
          <w:szCs w:val="20"/>
          <w:lang w:eastAsia="zh-CN"/>
        </w:rPr>
        <w:tab/>
      </w:r>
      <w:r>
        <w:rPr>
          <w:rFonts w:ascii="宋体" w:hAnsi="宋体" w:eastAsia="宋体" w:cs="宋体"/>
          <w:spacing w:val="7"/>
          <w:sz w:val="20"/>
          <w:szCs w:val="20"/>
        </w:rPr>
        <w:t>组织机构代码：</w:t>
      </w:r>
      <w:r>
        <w:rPr>
          <w:rFonts w:ascii="宋体" w:hAnsi="宋体" w:eastAsia="宋体" w:cs="宋体"/>
          <w:sz w:val="20"/>
          <w:szCs w:val="20"/>
          <w:u w:val="single"/>
        </w:rPr>
        <w:t xml:space="preserve">               </w:t>
      </w:r>
    </w:p>
    <w:p w14:paraId="3FF848C1">
      <w:pPr>
        <w:tabs>
          <w:tab w:val="left" w:pos="420"/>
          <w:tab w:val="left" w:pos="3780"/>
        </w:tabs>
        <w:spacing w:line="360" w:lineRule="auto"/>
        <w:ind w:firstLine="1"/>
        <w:rPr>
          <w:rFonts w:ascii="宋体" w:hAnsi="宋体" w:eastAsia="宋体" w:cs="宋体"/>
          <w:sz w:val="20"/>
          <w:szCs w:val="20"/>
          <w:u w:val="single"/>
        </w:rPr>
      </w:pPr>
      <w:r>
        <w:rPr>
          <w:rFonts w:hint="eastAsia" w:ascii="宋体" w:hAnsi="宋体" w:eastAsia="宋体" w:cs="宋体"/>
          <w:spacing w:val="-5"/>
          <w:sz w:val="20"/>
          <w:szCs w:val="20"/>
          <w:lang w:eastAsia="zh-CN"/>
        </w:rPr>
        <w:tab/>
      </w:r>
      <w:r>
        <w:rPr>
          <w:rFonts w:ascii="宋体" w:hAnsi="宋体" w:eastAsia="宋体" w:cs="宋体"/>
          <w:spacing w:val="-5"/>
          <w:sz w:val="20"/>
          <w:szCs w:val="20"/>
        </w:rPr>
        <w:t>地</w:t>
      </w:r>
      <w:r>
        <w:rPr>
          <w:rFonts w:ascii="宋体" w:hAnsi="宋体" w:eastAsia="宋体" w:cs="宋体"/>
          <w:spacing w:val="9"/>
          <w:sz w:val="20"/>
          <w:szCs w:val="20"/>
        </w:rPr>
        <w:t xml:space="preserve">  </w:t>
      </w:r>
      <w:r>
        <w:rPr>
          <w:rFonts w:ascii="宋体" w:hAnsi="宋体" w:eastAsia="宋体" w:cs="宋体"/>
          <w:spacing w:val="-5"/>
          <w:sz w:val="20"/>
          <w:szCs w:val="20"/>
        </w:rPr>
        <w:t>址</w:t>
      </w:r>
      <w:r>
        <w:rPr>
          <w:rFonts w:ascii="宋体" w:hAnsi="宋体" w:eastAsia="宋体" w:cs="宋体"/>
          <w:spacing w:val="-73"/>
          <w:sz w:val="20"/>
          <w:szCs w:val="20"/>
        </w:rPr>
        <w:t xml:space="preserve"> </w:t>
      </w:r>
      <w:r>
        <w:rPr>
          <w:rFonts w:ascii="宋体" w:hAnsi="宋体" w:eastAsia="宋体" w:cs="宋体"/>
          <w:spacing w:val="-5"/>
          <w:sz w:val="20"/>
          <w:szCs w:val="20"/>
        </w:rPr>
        <w:t>：</w:t>
      </w:r>
      <w:r>
        <w:rPr>
          <w:rFonts w:ascii="宋体" w:hAnsi="宋体" w:eastAsia="宋体" w:cs="宋体"/>
          <w:spacing w:val="5"/>
          <w:sz w:val="20"/>
          <w:szCs w:val="20"/>
          <w:u w:val="single"/>
        </w:rPr>
        <w:t xml:space="preserve">                </w:t>
      </w:r>
      <w:r>
        <w:rPr>
          <w:rFonts w:hint="eastAsia" w:ascii="宋体" w:hAnsi="宋体" w:eastAsia="宋体" w:cs="宋体"/>
          <w:spacing w:val="5"/>
          <w:sz w:val="20"/>
          <w:szCs w:val="20"/>
          <w:u w:val="single"/>
          <w:lang w:eastAsia="zh-CN"/>
        </w:rPr>
        <w:t xml:space="preserve"> </w:t>
      </w:r>
      <w:r>
        <w:rPr>
          <w:rFonts w:ascii="宋体" w:hAnsi="宋体" w:eastAsia="宋体" w:cs="宋体"/>
          <w:spacing w:val="5"/>
          <w:sz w:val="20"/>
          <w:szCs w:val="20"/>
          <w:u w:val="single"/>
        </w:rPr>
        <w:t xml:space="preserve">  </w:t>
      </w:r>
      <w:r>
        <w:rPr>
          <w:rFonts w:ascii="宋体" w:hAnsi="宋体" w:eastAsia="宋体" w:cs="宋体"/>
          <w:spacing w:val="8"/>
          <w:sz w:val="20"/>
          <w:szCs w:val="20"/>
        </w:rPr>
        <w:t xml:space="preserve">  </w:t>
      </w:r>
      <w:r>
        <w:rPr>
          <w:rFonts w:hint="eastAsia" w:ascii="宋体" w:hAnsi="宋体" w:eastAsia="宋体" w:cs="宋体"/>
          <w:spacing w:val="8"/>
          <w:sz w:val="20"/>
          <w:szCs w:val="20"/>
          <w:lang w:eastAsia="zh-CN"/>
        </w:rPr>
        <w:tab/>
      </w:r>
      <w:r>
        <w:rPr>
          <w:rFonts w:ascii="宋体" w:hAnsi="宋体" w:eastAsia="宋体" w:cs="宋体"/>
          <w:spacing w:val="-5"/>
          <w:sz w:val="20"/>
          <w:szCs w:val="20"/>
        </w:rPr>
        <w:t>地</w:t>
      </w:r>
      <w:r>
        <w:rPr>
          <w:rFonts w:ascii="宋体" w:hAnsi="宋体" w:eastAsia="宋体" w:cs="宋体"/>
          <w:spacing w:val="10"/>
          <w:sz w:val="20"/>
          <w:szCs w:val="20"/>
        </w:rPr>
        <w:t xml:space="preserve">  </w:t>
      </w:r>
      <w:r>
        <w:rPr>
          <w:rFonts w:ascii="宋体" w:hAnsi="宋体" w:eastAsia="宋体" w:cs="宋体"/>
          <w:spacing w:val="-5"/>
          <w:sz w:val="20"/>
          <w:szCs w:val="20"/>
        </w:rPr>
        <w:t>址</w:t>
      </w:r>
      <w:r>
        <w:rPr>
          <w:rFonts w:ascii="宋体" w:hAnsi="宋体" w:eastAsia="宋体" w:cs="宋体"/>
          <w:spacing w:val="-73"/>
          <w:sz w:val="20"/>
          <w:szCs w:val="20"/>
        </w:rPr>
        <w:t xml:space="preserve"> </w:t>
      </w:r>
      <w:r>
        <w:rPr>
          <w:rFonts w:ascii="宋体" w:hAnsi="宋体" w:eastAsia="宋体" w:cs="宋体"/>
          <w:spacing w:val="-5"/>
          <w:sz w:val="20"/>
          <w:szCs w:val="20"/>
        </w:rPr>
        <w:t>：</w:t>
      </w:r>
      <w:r>
        <w:rPr>
          <w:rFonts w:ascii="宋体" w:hAnsi="宋体" w:eastAsia="宋体" w:cs="宋体"/>
          <w:sz w:val="20"/>
          <w:szCs w:val="20"/>
          <w:u w:val="single"/>
        </w:rPr>
        <w:t xml:space="preserve">                      </w:t>
      </w:r>
    </w:p>
    <w:p w14:paraId="3F74DD45">
      <w:pPr>
        <w:tabs>
          <w:tab w:val="left" w:pos="420"/>
          <w:tab w:val="left" w:pos="3780"/>
        </w:tabs>
        <w:spacing w:line="360" w:lineRule="auto"/>
        <w:ind w:firstLine="1"/>
        <w:rPr>
          <w:rFonts w:ascii="宋体" w:hAnsi="宋体" w:eastAsia="宋体" w:cs="宋体"/>
          <w:spacing w:val="1"/>
          <w:sz w:val="20"/>
          <w:szCs w:val="20"/>
        </w:rPr>
      </w:pPr>
      <w:r>
        <w:rPr>
          <w:rFonts w:hint="eastAsia" w:ascii="宋体" w:hAnsi="宋体" w:eastAsia="宋体" w:cs="宋体"/>
          <w:spacing w:val="12"/>
          <w:sz w:val="20"/>
          <w:szCs w:val="20"/>
          <w:lang w:eastAsia="zh-CN"/>
        </w:rPr>
        <w:tab/>
      </w:r>
      <w:r>
        <w:rPr>
          <w:rFonts w:ascii="宋体" w:hAnsi="宋体" w:eastAsia="宋体" w:cs="宋体"/>
          <w:spacing w:val="5"/>
          <w:sz w:val="20"/>
          <w:szCs w:val="20"/>
        </w:rPr>
        <w:t>邮政编码：</w:t>
      </w:r>
      <w:r>
        <w:rPr>
          <w:rFonts w:ascii="宋体" w:hAnsi="宋体" w:eastAsia="宋体" w:cs="宋体"/>
          <w:spacing w:val="5"/>
          <w:sz w:val="20"/>
          <w:szCs w:val="20"/>
          <w:u w:val="single"/>
        </w:rPr>
        <w:t xml:space="preserve">                </w:t>
      </w:r>
      <w:r>
        <w:rPr>
          <w:rFonts w:hint="eastAsia" w:ascii="宋体" w:hAnsi="宋体" w:eastAsia="宋体" w:cs="宋体"/>
          <w:spacing w:val="5"/>
          <w:sz w:val="20"/>
          <w:szCs w:val="20"/>
          <w:u w:val="single"/>
          <w:lang w:eastAsia="zh-CN"/>
        </w:rPr>
        <w:t xml:space="preserve"> </w:t>
      </w:r>
      <w:r>
        <w:rPr>
          <w:rFonts w:ascii="宋体" w:hAnsi="宋体" w:eastAsia="宋体" w:cs="宋体"/>
          <w:spacing w:val="25"/>
          <w:sz w:val="20"/>
          <w:szCs w:val="20"/>
        </w:rPr>
        <w:t xml:space="preserve">  </w:t>
      </w:r>
      <w:r>
        <w:rPr>
          <w:rFonts w:hint="eastAsia" w:ascii="宋体" w:hAnsi="宋体" w:eastAsia="宋体" w:cs="宋体"/>
          <w:spacing w:val="25"/>
          <w:sz w:val="20"/>
          <w:szCs w:val="20"/>
          <w:lang w:eastAsia="zh-CN"/>
        </w:rPr>
        <w:tab/>
      </w:r>
      <w:r>
        <w:rPr>
          <w:rFonts w:ascii="宋体" w:hAnsi="宋体" w:eastAsia="宋体" w:cs="宋体"/>
          <w:spacing w:val="5"/>
          <w:sz w:val="20"/>
          <w:szCs w:val="20"/>
        </w:rPr>
        <w:t>邮政编码：</w:t>
      </w:r>
      <w:r>
        <w:rPr>
          <w:rFonts w:ascii="宋体" w:hAnsi="宋体" w:eastAsia="宋体" w:cs="宋体"/>
          <w:spacing w:val="5"/>
          <w:sz w:val="20"/>
          <w:szCs w:val="20"/>
          <w:u w:val="single"/>
        </w:rPr>
        <w:t xml:space="preserve">                  </w:t>
      </w:r>
      <w:r>
        <w:rPr>
          <w:rFonts w:ascii="宋体" w:hAnsi="宋体" w:eastAsia="宋体" w:cs="宋体"/>
          <w:spacing w:val="1"/>
          <w:sz w:val="20"/>
          <w:szCs w:val="20"/>
        </w:rPr>
        <w:t xml:space="preserve"> </w:t>
      </w:r>
    </w:p>
    <w:p w14:paraId="6EF7F38F">
      <w:pPr>
        <w:tabs>
          <w:tab w:val="left" w:pos="420"/>
          <w:tab w:val="left" w:pos="3780"/>
        </w:tabs>
        <w:spacing w:line="360" w:lineRule="auto"/>
        <w:ind w:firstLine="1"/>
        <w:rPr>
          <w:rFonts w:ascii="宋体" w:hAnsi="宋体" w:eastAsia="宋体" w:cs="宋体"/>
          <w:spacing w:val="2"/>
          <w:sz w:val="20"/>
          <w:szCs w:val="20"/>
        </w:rPr>
      </w:pPr>
      <w:r>
        <w:rPr>
          <w:rFonts w:hint="eastAsia" w:ascii="宋体" w:hAnsi="宋体" w:eastAsia="宋体" w:cs="宋体"/>
          <w:spacing w:val="6"/>
          <w:sz w:val="20"/>
          <w:szCs w:val="20"/>
          <w:lang w:eastAsia="zh-CN"/>
        </w:rPr>
        <w:tab/>
      </w:r>
      <w:r>
        <w:rPr>
          <w:rFonts w:ascii="宋体" w:hAnsi="宋体" w:eastAsia="宋体" w:cs="宋体"/>
          <w:spacing w:val="6"/>
          <w:sz w:val="20"/>
          <w:szCs w:val="20"/>
        </w:rPr>
        <w:t>法定代表人：</w:t>
      </w:r>
      <w:r>
        <w:rPr>
          <w:rFonts w:ascii="宋体" w:hAnsi="宋体" w:eastAsia="宋体" w:cs="宋体"/>
          <w:spacing w:val="6"/>
          <w:sz w:val="20"/>
          <w:szCs w:val="20"/>
          <w:u w:val="single"/>
        </w:rPr>
        <w:t xml:space="preserve">           </w:t>
      </w:r>
      <w:r>
        <w:rPr>
          <w:rFonts w:hint="eastAsia" w:ascii="宋体" w:hAnsi="宋体" w:eastAsia="宋体" w:cs="宋体"/>
          <w:spacing w:val="6"/>
          <w:sz w:val="20"/>
          <w:szCs w:val="20"/>
          <w:u w:val="single"/>
          <w:lang w:eastAsia="zh-CN"/>
        </w:rPr>
        <w:t xml:space="preserve"> </w:t>
      </w:r>
      <w:r>
        <w:rPr>
          <w:rFonts w:ascii="宋体" w:hAnsi="宋体" w:eastAsia="宋体" w:cs="宋体"/>
          <w:spacing w:val="6"/>
          <w:sz w:val="20"/>
          <w:szCs w:val="20"/>
          <w:u w:val="single"/>
        </w:rPr>
        <w:t xml:space="preserve">   </w:t>
      </w:r>
      <w:r>
        <w:rPr>
          <w:rFonts w:ascii="宋体" w:hAnsi="宋体" w:eastAsia="宋体" w:cs="宋体"/>
          <w:spacing w:val="6"/>
          <w:sz w:val="20"/>
          <w:szCs w:val="20"/>
        </w:rPr>
        <w:t xml:space="preserve">  </w:t>
      </w:r>
      <w:r>
        <w:rPr>
          <w:rFonts w:hint="eastAsia" w:ascii="宋体" w:hAnsi="宋体" w:eastAsia="宋体" w:cs="宋体"/>
          <w:spacing w:val="6"/>
          <w:sz w:val="20"/>
          <w:szCs w:val="20"/>
          <w:lang w:eastAsia="zh-CN"/>
        </w:rPr>
        <w:tab/>
      </w:r>
      <w:r>
        <w:rPr>
          <w:rFonts w:ascii="宋体" w:hAnsi="宋体" w:eastAsia="宋体" w:cs="宋体"/>
          <w:spacing w:val="6"/>
          <w:sz w:val="20"/>
          <w:szCs w:val="20"/>
        </w:rPr>
        <w:t>法定代表人：</w:t>
      </w:r>
      <w:r>
        <w:rPr>
          <w:rFonts w:ascii="宋体" w:hAnsi="宋体" w:eastAsia="宋体" w:cs="宋体"/>
          <w:spacing w:val="6"/>
          <w:sz w:val="20"/>
          <w:szCs w:val="20"/>
          <w:u w:val="single"/>
        </w:rPr>
        <w:t xml:space="preserve">                </w:t>
      </w:r>
      <w:r>
        <w:rPr>
          <w:rFonts w:ascii="宋体" w:hAnsi="宋体" w:eastAsia="宋体" w:cs="宋体"/>
          <w:spacing w:val="2"/>
          <w:sz w:val="20"/>
          <w:szCs w:val="20"/>
        </w:rPr>
        <w:t xml:space="preserve">  </w:t>
      </w:r>
    </w:p>
    <w:p w14:paraId="3FCF2C7D">
      <w:pPr>
        <w:tabs>
          <w:tab w:val="left" w:pos="420"/>
          <w:tab w:val="left" w:pos="3780"/>
        </w:tabs>
        <w:spacing w:line="360" w:lineRule="auto"/>
        <w:ind w:firstLine="1"/>
        <w:rPr>
          <w:rFonts w:ascii="宋体" w:hAnsi="宋体" w:eastAsia="宋体" w:cs="宋体"/>
          <w:spacing w:val="2"/>
          <w:sz w:val="20"/>
          <w:szCs w:val="20"/>
        </w:rPr>
      </w:pPr>
      <w:r>
        <w:rPr>
          <w:rFonts w:hint="eastAsia" w:ascii="宋体" w:hAnsi="宋体" w:eastAsia="宋体" w:cs="宋体"/>
          <w:spacing w:val="6"/>
          <w:sz w:val="20"/>
          <w:szCs w:val="20"/>
          <w:lang w:eastAsia="zh-CN"/>
        </w:rPr>
        <w:tab/>
      </w:r>
      <w:r>
        <w:rPr>
          <w:rFonts w:ascii="宋体" w:hAnsi="宋体" w:eastAsia="宋体" w:cs="宋体"/>
          <w:spacing w:val="6"/>
          <w:sz w:val="20"/>
          <w:szCs w:val="20"/>
        </w:rPr>
        <w:t>委托代理人：</w:t>
      </w:r>
      <w:r>
        <w:rPr>
          <w:rFonts w:ascii="宋体" w:hAnsi="宋体" w:eastAsia="宋体" w:cs="宋体"/>
          <w:spacing w:val="6"/>
          <w:sz w:val="20"/>
          <w:szCs w:val="20"/>
          <w:u w:val="single"/>
        </w:rPr>
        <w:t xml:space="preserve">               </w:t>
      </w:r>
      <w:r>
        <w:rPr>
          <w:rFonts w:ascii="宋体" w:hAnsi="宋体" w:eastAsia="宋体" w:cs="宋体"/>
          <w:spacing w:val="6"/>
          <w:sz w:val="20"/>
          <w:szCs w:val="20"/>
        </w:rPr>
        <w:t xml:space="preserve">  </w:t>
      </w:r>
      <w:r>
        <w:rPr>
          <w:rFonts w:hint="eastAsia" w:ascii="宋体" w:hAnsi="宋体" w:eastAsia="宋体" w:cs="宋体"/>
          <w:spacing w:val="6"/>
          <w:sz w:val="20"/>
          <w:szCs w:val="20"/>
          <w:lang w:eastAsia="zh-CN"/>
        </w:rPr>
        <w:tab/>
      </w:r>
      <w:r>
        <w:rPr>
          <w:rFonts w:ascii="宋体" w:hAnsi="宋体" w:eastAsia="宋体" w:cs="宋体"/>
          <w:spacing w:val="6"/>
          <w:sz w:val="20"/>
          <w:szCs w:val="20"/>
        </w:rPr>
        <w:t>委托代理人：</w:t>
      </w:r>
      <w:r>
        <w:rPr>
          <w:rFonts w:ascii="宋体" w:hAnsi="宋体" w:eastAsia="宋体" w:cs="宋体"/>
          <w:spacing w:val="6"/>
          <w:sz w:val="20"/>
          <w:szCs w:val="20"/>
          <w:u w:val="single"/>
        </w:rPr>
        <w:t xml:space="preserve">                </w:t>
      </w:r>
      <w:r>
        <w:rPr>
          <w:rFonts w:ascii="宋体" w:hAnsi="宋体" w:eastAsia="宋体" w:cs="宋体"/>
          <w:spacing w:val="2"/>
          <w:sz w:val="20"/>
          <w:szCs w:val="20"/>
        </w:rPr>
        <w:t xml:space="preserve">  </w:t>
      </w:r>
    </w:p>
    <w:p w14:paraId="7FBC6EE2">
      <w:pPr>
        <w:tabs>
          <w:tab w:val="left" w:pos="420"/>
          <w:tab w:val="left" w:pos="3780"/>
        </w:tabs>
        <w:spacing w:line="360" w:lineRule="auto"/>
        <w:ind w:firstLine="1"/>
        <w:rPr>
          <w:rFonts w:ascii="宋体" w:hAnsi="宋体" w:eastAsia="宋体" w:cs="宋体"/>
          <w:sz w:val="20"/>
          <w:szCs w:val="20"/>
        </w:rPr>
      </w:pPr>
      <w:r>
        <w:rPr>
          <w:rFonts w:hint="eastAsia" w:ascii="宋体" w:hAnsi="宋体" w:eastAsia="宋体" w:cs="宋体"/>
          <w:spacing w:val="-5"/>
          <w:sz w:val="20"/>
          <w:szCs w:val="20"/>
          <w:lang w:eastAsia="zh-CN"/>
        </w:rPr>
        <w:tab/>
      </w:r>
      <w:r>
        <w:rPr>
          <w:rFonts w:ascii="宋体" w:hAnsi="宋体" w:eastAsia="宋体" w:cs="宋体"/>
          <w:spacing w:val="-5"/>
          <w:sz w:val="20"/>
          <w:szCs w:val="20"/>
        </w:rPr>
        <w:t>电</w:t>
      </w:r>
      <w:r>
        <w:rPr>
          <w:rFonts w:ascii="宋体" w:hAnsi="宋体" w:eastAsia="宋体" w:cs="宋体"/>
          <w:spacing w:val="9"/>
          <w:sz w:val="20"/>
          <w:szCs w:val="20"/>
        </w:rPr>
        <w:t xml:space="preserve">  </w:t>
      </w:r>
      <w:r>
        <w:rPr>
          <w:rFonts w:ascii="宋体" w:hAnsi="宋体" w:eastAsia="宋体" w:cs="宋体"/>
          <w:spacing w:val="-5"/>
          <w:sz w:val="20"/>
          <w:szCs w:val="20"/>
        </w:rPr>
        <w:t>话</w:t>
      </w:r>
      <w:r>
        <w:rPr>
          <w:rFonts w:ascii="宋体" w:hAnsi="宋体" w:eastAsia="宋体" w:cs="宋体"/>
          <w:spacing w:val="-74"/>
          <w:sz w:val="20"/>
          <w:szCs w:val="20"/>
        </w:rPr>
        <w:t xml:space="preserve"> </w:t>
      </w:r>
      <w:r>
        <w:rPr>
          <w:rFonts w:ascii="宋体" w:hAnsi="宋体" w:eastAsia="宋体" w:cs="宋体"/>
          <w:spacing w:val="-5"/>
          <w:sz w:val="20"/>
          <w:szCs w:val="20"/>
        </w:rPr>
        <w:t>：</w:t>
      </w:r>
      <w:r>
        <w:rPr>
          <w:rFonts w:ascii="宋体" w:hAnsi="宋体" w:eastAsia="宋体" w:cs="宋体"/>
          <w:spacing w:val="5"/>
          <w:sz w:val="20"/>
          <w:szCs w:val="20"/>
          <w:u w:val="single"/>
        </w:rPr>
        <w:t xml:space="preserve">                   </w:t>
      </w:r>
      <w:r>
        <w:rPr>
          <w:rFonts w:ascii="宋体" w:hAnsi="宋体" w:eastAsia="宋体" w:cs="宋体"/>
          <w:spacing w:val="20"/>
          <w:sz w:val="20"/>
          <w:szCs w:val="20"/>
        </w:rPr>
        <w:t xml:space="preserve">  </w:t>
      </w:r>
      <w:r>
        <w:rPr>
          <w:rFonts w:hint="eastAsia" w:ascii="宋体" w:hAnsi="宋体" w:eastAsia="宋体" w:cs="宋体"/>
          <w:spacing w:val="20"/>
          <w:sz w:val="20"/>
          <w:szCs w:val="20"/>
          <w:lang w:eastAsia="zh-CN"/>
        </w:rPr>
        <w:tab/>
      </w:r>
      <w:r>
        <w:rPr>
          <w:rFonts w:ascii="宋体" w:hAnsi="宋体" w:eastAsia="宋体" w:cs="宋体"/>
          <w:spacing w:val="-5"/>
          <w:sz w:val="20"/>
          <w:szCs w:val="20"/>
        </w:rPr>
        <w:t>电</w:t>
      </w:r>
      <w:r>
        <w:rPr>
          <w:rFonts w:ascii="宋体" w:hAnsi="宋体" w:eastAsia="宋体" w:cs="宋体"/>
          <w:spacing w:val="10"/>
          <w:sz w:val="20"/>
          <w:szCs w:val="20"/>
        </w:rPr>
        <w:t xml:space="preserve">  </w:t>
      </w:r>
      <w:r>
        <w:rPr>
          <w:rFonts w:ascii="宋体" w:hAnsi="宋体" w:eastAsia="宋体" w:cs="宋体"/>
          <w:spacing w:val="-5"/>
          <w:sz w:val="20"/>
          <w:szCs w:val="20"/>
        </w:rPr>
        <w:t>话</w:t>
      </w:r>
      <w:r>
        <w:rPr>
          <w:rFonts w:ascii="宋体" w:hAnsi="宋体" w:eastAsia="宋体" w:cs="宋体"/>
          <w:spacing w:val="-74"/>
          <w:sz w:val="20"/>
          <w:szCs w:val="20"/>
        </w:rPr>
        <w:t xml:space="preserve"> </w:t>
      </w:r>
      <w:r>
        <w:rPr>
          <w:rFonts w:ascii="宋体" w:hAnsi="宋体" w:eastAsia="宋体" w:cs="宋体"/>
          <w:spacing w:val="-5"/>
          <w:sz w:val="20"/>
          <w:szCs w:val="20"/>
        </w:rPr>
        <w:t>：</w:t>
      </w:r>
      <w:r>
        <w:rPr>
          <w:rFonts w:ascii="宋体" w:hAnsi="宋体" w:eastAsia="宋体" w:cs="宋体"/>
          <w:spacing w:val="-5"/>
          <w:sz w:val="20"/>
          <w:szCs w:val="20"/>
          <w:u w:val="single"/>
        </w:rPr>
        <w:t xml:space="preserve">                  </w:t>
      </w:r>
      <w:r>
        <w:rPr>
          <w:rFonts w:hint="eastAsia" w:ascii="宋体" w:hAnsi="宋体" w:eastAsia="宋体" w:cs="宋体"/>
          <w:spacing w:val="-5"/>
          <w:sz w:val="20"/>
          <w:szCs w:val="20"/>
          <w:u w:val="single"/>
          <w:lang w:eastAsia="zh-CN"/>
        </w:rPr>
        <w:t xml:space="preserve">  </w:t>
      </w:r>
      <w:r>
        <w:rPr>
          <w:rFonts w:ascii="宋体" w:hAnsi="宋体" w:eastAsia="宋体" w:cs="宋体"/>
          <w:spacing w:val="-5"/>
          <w:sz w:val="20"/>
          <w:szCs w:val="20"/>
          <w:u w:val="single"/>
        </w:rPr>
        <w:t xml:space="preserve">     </w:t>
      </w:r>
      <w:r>
        <w:rPr>
          <w:rFonts w:ascii="宋体" w:hAnsi="宋体" w:eastAsia="宋体" w:cs="宋体"/>
          <w:sz w:val="20"/>
          <w:szCs w:val="20"/>
        </w:rPr>
        <w:t xml:space="preserve">  </w:t>
      </w:r>
    </w:p>
    <w:p w14:paraId="13C4EF71">
      <w:pPr>
        <w:tabs>
          <w:tab w:val="left" w:pos="420"/>
          <w:tab w:val="left" w:pos="3780"/>
        </w:tabs>
        <w:spacing w:line="360" w:lineRule="auto"/>
        <w:ind w:firstLine="1"/>
        <w:rPr>
          <w:rFonts w:ascii="宋体" w:hAnsi="宋体" w:eastAsia="宋体" w:cs="宋体"/>
          <w:spacing w:val="3"/>
          <w:sz w:val="20"/>
          <w:szCs w:val="20"/>
        </w:rPr>
      </w:pPr>
      <w:r>
        <w:rPr>
          <w:rFonts w:hint="eastAsia" w:ascii="宋体" w:hAnsi="宋体" w:eastAsia="宋体" w:cs="宋体"/>
          <w:spacing w:val="-5"/>
          <w:sz w:val="20"/>
          <w:szCs w:val="20"/>
          <w:lang w:eastAsia="zh-CN"/>
        </w:rPr>
        <w:tab/>
      </w:r>
      <w:r>
        <w:rPr>
          <w:rFonts w:ascii="宋体" w:hAnsi="宋体" w:eastAsia="宋体" w:cs="宋体"/>
          <w:spacing w:val="-5"/>
          <w:sz w:val="20"/>
          <w:szCs w:val="20"/>
        </w:rPr>
        <w:t>传</w:t>
      </w:r>
      <w:r>
        <w:rPr>
          <w:rFonts w:ascii="宋体" w:hAnsi="宋体" w:eastAsia="宋体" w:cs="宋体"/>
          <w:spacing w:val="10"/>
          <w:sz w:val="20"/>
          <w:szCs w:val="20"/>
        </w:rPr>
        <w:t xml:space="preserve">  </w:t>
      </w:r>
      <w:r>
        <w:rPr>
          <w:rFonts w:ascii="宋体" w:hAnsi="宋体" w:eastAsia="宋体" w:cs="宋体"/>
          <w:spacing w:val="-5"/>
          <w:sz w:val="20"/>
          <w:szCs w:val="20"/>
        </w:rPr>
        <w:t>真</w:t>
      </w:r>
      <w:r>
        <w:rPr>
          <w:rFonts w:ascii="宋体" w:hAnsi="宋体" w:eastAsia="宋体" w:cs="宋体"/>
          <w:spacing w:val="-73"/>
          <w:sz w:val="20"/>
          <w:szCs w:val="20"/>
        </w:rPr>
        <w:t xml:space="preserve"> </w:t>
      </w:r>
      <w:r>
        <w:rPr>
          <w:rFonts w:ascii="宋体" w:hAnsi="宋体" w:eastAsia="宋体" w:cs="宋体"/>
          <w:spacing w:val="-5"/>
          <w:sz w:val="20"/>
          <w:szCs w:val="20"/>
        </w:rPr>
        <w:t>：</w:t>
      </w:r>
      <w:r>
        <w:rPr>
          <w:rFonts w:ascii="宋体" w:hAnsi="宋体" w:eastAsia="宋体" w:cs="宋体"/>
          <w:spacing w:val="5"/>
          <w:sz w:val="20"/>
          <w:szCs w:val="20"/>
          <w:u w:val="single"/>
        </w:rPr>
        <w:t xml:space="preserve">                   </w:t>
      </w:r>
      <w:r>
        <w:rPr>
          <w:rFonts w:ascii="宋体" w:hAnsi="宋体" w:eastAsia="宋体" w:cs="宋体"/>
          <w:spacing w:val="7"/>
          <w:sz w:val="20"/>
          <w:szCs w:val="20"/>
        </w:rPr>
        <w:t xml:space="preserve">  </w:t>
      </w:r>
      <w:r>
        <w:rPr>
          <w:rFonts w:hint="eastAsia" w:ascii="宋体" w:hAnsi="宋体" w:eastAsia="宋体" w:cs="宋体"/>
          <w:spacing w:val="7"/>
          <w:sz w:val="20"/>
          <w:szCs w:val="20"/>
          <w:lang w:eastAsia="zh-CN"/>
        </w:rPr>
        <w:tab/>
      </w:r>
      <w:r>
        <w:rPr>
          <w:rFonts w:ascii="宋体" w:hAnsi="宋体" w:eastAsia="宋体" w:cs="宋体"/>
          <w:spacing w:val="-5"/>
          <w:sz w:val="20"/>
          <w:szCs w:val="20"/>
        </w:rPr>
        <w:t>传</w:t>
      </w:r>
      <w:r>
        <w:rPr>
          <w:rFonts w:ascii="宋体" w:hAnsi="宋体" w:eastAsia="宋体" w:cs="宋体"/>
          <w:spacing w:val="11"/>
          <w:sz w:val="20"/>
          <w:szCs w:val="20"/>
        </w:rPr>
        <w:t xml:space="preserve">  </w:t>
      </w:r>
      <w:r>
        <w:rPr>
          <w:rFonts w:ascii="宋体" w:hAnsi="宋体" w:eastAsia="宋体" w:cs="宋体"/>
          <w:spacing w:val="-5"/>
          <w:sz w:val="20"/>
          <w:szCs w:val="20"/>
        </w:rPr>
        <w:t>真</w:t>
      </w:r>
      <w:r>
        <w:rPr>
          <w:rFonts w:ascii="宋体" w:hAnsi="宋体" w:eastAsia="宋体" w:cs="宋体"/>
          <w:spacing w:val="-74"/>
          <w:sz w:val="20"/>
          <w:szCs w:val="20"/>
        </w:rPr>
        <w:t xml:space="preserve"> </w:t>
      </w:r>
      <w:r>
        <w:rPr>
          <w:rFonts w:ascii="宋体" w:hAnsi="宋体" w:eastAsia="宋体" w:cs="宋体"/>
          <w:spacing w:val="-5"/>
          <w:sz w:val="20"/>
          <w:szCs w:val="20"/>
        </w:rPr>
        <w:t>：</w:t>
      </w:r>
      <w:r>
        <w:rPr>
          <w:rFonts w:ascii="宋体" w:hAnsi="宋体" w:eastAsia="宋体" w:cs="宋体"/>
          <w:sz w:val="20"/>
          <w:szCs w:val="20"/>
          <w:u w:val="single"/>
        </w:rPr>
        <w:t xml:space="preserve">                      </w:t>
      </w:r>
      <w:r>
        <w:rPr>
          <w:rFonts w:ascii="宋体" w:hAnsi="宋体" w:eastAsia="宋体" w:cs="宋体"/>
          <w:spacing w:val="3"/>
          <w:sz w:val="20"/>
          <w:szCs w:val="20"/>
        </w:rPr>
        <w:t xml:space="preserve">  </w:t>
      </w:r>
    </w:p>
    <w:p w14:paraId="3087EF6A">
      <w:pPr>
        <w:tabs>
          <w:tab w:val="left" w:pos="420"/>
          <w:tab w:val="left" w:pos="3780"/>
        </w:tabs>
        <w:spacing w:line="360" w:lineRule="auto"/>
        <w:ind w:firstLine="1"/>
        <w:rPr>
          <w:rFonts w:ascii="宋体" w:hAnsi="宋体" w:eastAsia="宋体" w:cs="宋体"/>
          <w:sz w:val="20"/>
          <w:szCs w:val="20"/>
        </w:rPr>
      </w:pPr>
      <w:r>
        <w:rPr>
          <w:rFonts w:hint="eastAsia" w:ascii="宋体" w:hAnsi="宋体" w:eastAsia="宋体" w:cs="宋体"/>
          <w:spacing w:val="6"/>
          <w:sz w:val="20"/>
          <w:szCs w:val="20"/>
          <w:lang w:eastAsia="zh-CN"/>
        </w:rPr>
        <w:tab/>
      </w:r>
      <w:r>
        <w:rPr>
          <w:rFonts w:ascii="宋体" w:hAnsi="宋体" w:eastAsia="宋体" w:cs="宋体"/>
          <w:spacing w:val="6"/>
          <w:sz w:val="20"/>
          <w:szCs w:val="20"/>
        </w:rPr>
        <w:t>电子信箱：</w:t>
      </w:r>
      <w:r>
        <w:rPr>
          <w:rFonts w:ascii="宋体" w:hAnsi="宋体" w:eastAsia="宋体" w:cs="宋体"/>
          <w:spacing w:val="5"/>
          <w:sz w:val="20"/>
          <w:szCs w:val="20"/>
          <w:u w:val="single"/>
        </w:rPr>
        <w:t xml:space="preserve">                 </w:t>
      </w:r>
      <w:r>
        <w:rPr>
          <w:rFonts w:ascii="宋体" w:hAnsi="宋体" w:eastAsia="宋体" w:cs="宋体"/>
          <w:spacing w:val="20"/>
          <w:sz w:val="20"/>
          <w:szCs w:val="20"/>
        </w:rPr>
        <w:t xml:space="preserve">  </w:t>
      </w:r>
      <w:r>
        <w:rPr>
          <w:rFonts w:hint="eastAsia" w:ascii="宋体" w:hAnsi="宋体" w:eastAsia="宋体" w:cs="宋体"/>
          <w:spacing w:val="20"/>
          <w:sz w:val="20"/>
          <w:szCs w:val="20"/>
          <w:lang w:eastAsia="zh-CN"/>
        </w:rPr>
        <w:tab/>
      </w:r>
      <w:r>
        <w:rPr>
          <w:rFonts w:ascii="宋体" w:hAnsi="宋体" w:eastAsia="宋体" w:cs="宋体"/>
          <w:spacing w:val="6"/>
          <w:sz w:val="20"/>
          <w:szCs w:val="20"/>
        </w:rPr>
        <w:t>电子信箱：</w:t>
      </w:r>
      <w:r>
        <w:rPr>
          <w:rFonts w:ascii="宋体" w:hAnsi="宋体" w:eastAsia="宋体" w:cs="宋体"/>
          <w:spacing w:val="5"/>
          <w:sz w:val="20"/>
          <w:szCs w:val="20"/>
          <w:u w:val="single"/>
        </w:rPr>
        <w:t xml:space="preserve">                  </w:t>
      </w:r>
      <w:r>
        <w:rPr>
          <w:rFonts w:ascii="宋体" w:hAnsi="宋体" w:eastAsia="宋体" w:cs="宋体"/>
          <w:sz w:val="20"/>
          <w:szCs w:val="20"/>
        </w:rPr>
        <w:t xml:space="preserve">  </w:t>
      </w:r>
    </w:p>
    <w:p w14:paraId="36ED10F2">
      <w:pPr>
        <w:tabs>
          <w:tab w:val="left" w:pos="420"/>
          <w:tab w:val="left" w:pos="3780"/>
        </w:tabs>
        <w:spacing w:line="360" w:lineRule="auto"/>
        <w:ind w:firstLine="1"/>
        <w:rPr>
          <w:rFonts w:ascii="宋体" w:hAnsi="宋体" w:eastAsia="宋体" w:cs="宋体"/>
          <w:sz w:val="20"/>
          <w:szCs w:val="20"/>
        </w:rPr>
      </w:pPr>
      <w:r>
        <w:rPr>
          <w:rFonts w:hint="eastAsia" w:ascii="宋体" w:hAnsi="宋体" w:eastAsia="宋体" w:cs="宋体"/>
          <w:spacing w:val="6"/>
          <w:sz w:val="20"/>
          <w:szCs w:val="20"/>
          <w:lang w:eastAsia="zh-CN"/>
        </w:rPr>
        <w:tab/>
      </w:r>
      <w:r>
        <w:rPr>
          <w:rFonts w:ascii="宋体" w:hAnsi="宋体" w:eastAsia="宋体" w:cs="宋体"/>
          <w:spacing w:val="6"/>
          <w:sz w:val="20"/>
          <w:szCs w:val="20"/>
        </w:rPr>
        <w:t>开户银行：</w:t>
      </w:r>
      <w:r>
        <w:rPr>
          <w:rFonts w:ascii="宋体" w:hAnsi="宋体" w:eastAsia="宋体" w:cs="宋体"/>
          <w:spacing w:val="6"/>
          <w:sz w:val="20"/>
          <w:szCs w:val="20"/>
          <w:u w:val="single"/>
        </w:rPr>
        <w:t xml:space="preserve">                 </w:t>
      </w:r>
      <w:r>
        <w:rPr>
          <w:rFonts w:ascii="宋体" w:hAnsi="宋体" w:eastAsia="宋体" w:cs="宋体"/>
          <w:spacing w:val="6"/>
          <w:sz w:val="20"/>
          <w:szCs w:val="20"/>
        </w:rPr>
        <w:t xml:space="preserve">  </w:t>
      </w:r>
      <w:r>
        <w:rPr>
          <w:rFonts w:hint="eastAsia" w:ascii="宋体" w:hAnsi="宋体" w:eastAsia="宋体" w:cs="宋体"/>
          <w:spacing w:val="6"/>
          <w:sz w:val="20"/>
          <w:szCs w:val="20"/>
          <w:lang w:eastAsia="zh-CN"/>
        </w:rPr>
        <w:tab/>
      </w:r>
      <w:r>
        <w:rPr>
          <w:rFonts w:ascii="宋体" w:hAnsi="宋体" w:eastAsia="宋体" w:cs="宋体"/>
          <w:spacing w:val="6"/>
          <w:sz w:val="20"/>
          <w:szCs w:val="20"/>
        </w:rPr>
        <w:t>开户银行：</w:t>
      </w:r>
      <w:r>
        <w:rPr>
          <w:rFonts w:ascii="宋体" w:hAnsi="宋体" w:eastAsia="宋体" w:cs="宋体"/>
          <w:spacing w:val="6"/>
          <w:sz w:val="20"/>
          <w:szCs w:val="20"/>
          <w:u w:val="single"/>
        </w:rPr>
        <w:t xml:space="preserve">           </w:t>
      </w:r>
      <w:r>
        <w:rPr>
          <w:rFonts w:ascii="宋体" w:hAnsi="宋体" w:eastAsia="宋体" w:cs="宋体"/>
          <w:spacing w:val="5"/>
          <w:sz w:val="20"/>
          <w:szCs w:val="20"/>
          <w:u w:val="single"/>
        </w:rPr>
        <w:t xml:space="preserve">       </w:t>
      </w:r>
      <w:r>
        <w:rPr>
          <w:rFonts w:ascii="宋体" w:hAnsi="宋体" w:eastAsia="宋体" w:cs="宋体"/>
          <w:sz w:val="20"/>
          <w:szCs w:val="20"/>
        </w:rPr>
        <w:t xml:space="preserve"> </w:t>
      </w:r>
    </w:p>
    <w:p w14:paraId="2ACF4C84">
      <w:pPr>
        <w:tabs>
          <w:tab w:val="left" w:pos="420"/>
          <w:tab w:val="left" w:pos="3780"/>
        </w:tabs>
        <w:spacing w:line="360" w:lineRule="auto"/>
        <w:ind w:firstLine="1"/>
        <w:rPr>
          <w:rFonts w:ascii="宋体" w:hAnsi="宋体" w:eastAsia="宋体" w:cs="宋体"/>
          <w:sz w:val="20"/>
          <w:szCs w:val="20"/>
        </w:rPr>
      </w:pPr>
      <w:r>
        <w:rPr>
          <w:rFonts w:ascii="宋体" w:hAnsi="宋体" w:eastAsia="宋体" w:cs="宋体"/>
          <w:sz w:val="20"/>
          <w:szCs w:val="20"/>
        </w:rPr>
        <w:t xml:space="preserve"> </w:t>
      </w:r>
      <w:r>
        <w:rPr>
          <w:rFonts w:hint="eastAsia" w:ascii="宋体" w:hAnsi="宋体" w:eastAsia="宋体" w:cs="宋体"/>
          <w:sz w:val="20"/>
          <w:szCs w:val="20"/>
          <w:lang w:eastAsia="zh-CN"/>
        </w:rPr>
        <w:tab/>
      </w:r>
      <w:r>
        <w:rPr>
          <w:rFonts w:ascii="宋体" w:hAnsi="宋体" w:eastAsia="宋体" w:cs="宋体"/>
          <w:spacing w:val="-5"/>
          <w:sz w:val="20"/>
          <w:szCs w:val="20"/>
        </w:rPr>
        <w:t>账</w:t>
      </w:r>
      <w:r>
        <w:rPr>
          <w:rFonts w:ascii="宋体" w:hAnsi="宋体" w:eastAsia="宋体" w:cs="宋体"/>
          <w:spacing w:val="17"/>
          <w:sz w:val="20"/>
          <w:szCs w:val="20"/>
        </w:rPr>
        <w:t xml:space="preserve">  </w:t>
      </w:r>
      <w:r>
        <w:rPr>
          <w:rFonts w:ascii="宋体" w:hAnsi="宋体" w:eastAsia="宋体" w:cs="宋体"/>
          <w:spacing w:val="-5"/>
          <w:sz w:val="20"/>
          <w:szCs w:val="20"/>
        </w:rPr>
        <w:t>号</w:t>
      </w:r>
      <w:r>
        <w:rPr>
          <w:rFonts w:ascii="宋体" w:hAnsi="宋体" w:eastAsia="宋体" w:cs="宋体"/>
          <w:spacing w:val="-74"/>
          <w:sz w:val="20"/>
          <w:szCs w:val="20"/>
        </w:rPr>
        <w:t xml:space="preserve"> </w:t>
      </w:r>
      <w:r>
        <w:rPr>
          <w:rFonts w:ascii="宋体" w:hAnsi="宋体" w:eastAsia="宋体" w:cs="宋体"/>
          <w:spacing w:val="-5"/>
          <w:sz w:val="20"/>
          <w:szCs w:val="20"/>
        </w:rPr>
        <w:t>：</w:t>
      </w:r>
      <w:r>
        <w:rPr>
          <w:rFonts w:ascii="宋体" w:hAnsi="宋体" w:eastAsia="宋体" w:cs="宋体"/>
          <w:spacing w:val="5"/>
          <w:sz w:val="20"/>
          <w:szCs w:val="20"/>
          <w:u w:val="single"/>
        </w:rPr>
        <w:t xml:space="preserve">                   </w:t>
      </w:r>
      <w:r>
        <w:rPr>
          <w:rFonts w:ascii="宋体" w:hAnsi="宋体" w:eastAsia="宋体" w:cs="宋体"/>
          <w:spacing w:val="8"/>
          <w:sz w:val="20"/>
          <w:szCs w:val="20"/>
        </w:rPr>
        <w:t xml:space="preserve">   </w:t>
      </w:r>
      <w:r>
        <w:rPr>
          <w:rFonts w:hint="eastAsia" w:ascii="宋体" w:hAnsi="宋体" w:eastAsia="宋体" w:cs="宋体"/>
          <w:spacing w:val="8"/>
          <w:sz w:val="20"/>
          <w:szCs w:val="20"/>
          <w:lang w:eastAsia="zh-CN"/>
        </w:rPr>
        <w:tab/>
      </w:r>
      <w:r>
        <w:rPr>
          <w:rFonts w:ascii="宋体" w:hAnsi="宋体" w:eastAsia="宋体" w:cs="宋体"/>
          <w:spacing w:val="-5"/>
          <w:sz w:val="20"/>
          <w:szCs w:val="20"/>
        </w:rPr>
        <w:t>账</w:t>
      </w:r>
      <w:r>
        <w:rPr>
          <w:rFonts w:ascii="宋体" w:hAnsi="宋体" w:eastAsia="宋体" w:cs="宋体"/>
          <w:spacing w:val="13"/>
          <w:sz w:val="20"/>
          <w:szCs w:val="20"/>
        </w:rPr>
        <w:t xml:space="preserve">  </w:t>
      </w:r>
      <w:r>
        <w:rPr>
          <w:rFonts w:ascii="宋体" w:hAnsi="宋体" w:eastAsia="宋体" w:cs="宋体"/>
          <w:spacing w:val="-5"/>
          <w:sz w:val="20"/>
          <w:szCs w:val="20"/>
        </w:rPr>
        <w:t>号</w:t>
      </w:r>
      <w:r>
        <w:rPr>
          <w:rFonts w:ascii="宋体" w:hAnsi="宋体" w:eastAsia="宋体" w:cs="宋体"/>
          <w:spacing w:val="-74"/>
          <w:sz w:val="20"/>
          <w:szCs w:val="20"/>
        </w:rPr>
        <w:t xml:space="preserve"> </w:t>
      </w:r>
      <w:r>
        <w:rPr>
          <w:rFonts w:ascii="宋体" w:hAnsi="宋体" w:eastAsia="宋体" w:cs="宋体"/>
          <w:spacing w:val="-5"/>
          <w:sz w:val="20"/>
          <w:szCs w:val="20"/>
        </w:rPr>
        <w:t>：</w:t>
      </w:r>
      <w:r>
        <w:rPr>
          <w:rFonts w:ascii="宋体" w:hAnsi="宋体" w:eastAsia="宋体" w:cs="宋体"/>
          <w:spacing w:val="-5"/>
          <w:sz w:val="20"/>
          <w:szCs w:val="20"/>
          <w:u w:val="single"/>
        </w:rPr>
        <w:t xml:space="preserve">                     </w:t>
      </w:r>
      <w:r>
        <w:rPr>
          <w:rFonts w:hint="eastAsia" w:ascii="宋体" w:hAnsi="宋体" w:eastAsia="宋体" w:cs="宋体"/>
          <w:spacing w:val="-5"/>
          <w:sz w:val="20"/>
          <w:szCs w:val="20"/>
          <w:u w:val="single"/>
          <w:lang w:eastAsia="zh-CN"/>
        </w:rPr>
        <w:t xml:space="preserve">  </w:t>
      </w:r>
      <w:r>
        <w:rPr>
          <w:rFonts w:ascii="宋体" w:hAnsi="宋体" w:eastAsia="宋体" w:cs="宋体"/>
          <w:spacing w:val="-5"/>
          <w:sz w:val="20"/>
          <w:szCs w:val="20"/>
          <w:u w:val="single"/>
        </w:rPr>
        <w:t xml:space="preserve">  </w:t>
      </w:r>
    </w:p>
    <w:p w14:paraId="4A80F4C9">
      <w:pPr>
        <w:spacing w:line="374" w:lineRule="auto"/>
        <w:rPr>
          <w:rFonts w:ascii="宋体" w:hAnsi="宋体" w:eastAsia="宋体" w:cs="宋体"/>
          <w:sz w:val="20"/>
          <w:szCs w:val="20"/>
        </w:rPr>
        <w:sectPr>
          <w:footerReference r:id="rId16" w:type="default"/>
          <w:pgSz w:w="11906" w:h="16839"/>
          <w:pgMar w:top="1431" w:right="1703" w:bottom="1014" w:left="1708" w:header="0" w:footer="852" w:gutter="0"/>
          <w:cols w:space="720" w:num="1"/>
        </w:sectPr>
      </w:pPr>
    </w:p>
    <w:p w14:paraId="1436ACBB">
      <w:pPr>
        <w:spacing w:before="198" w:line="222" w:lineRule="auto"/>
        <w:ind w:left="2705"/>
        <w:outlineLvl w:val="2"/>
        <w:rPr>
          <w:rFonts w:ascii="黑体" w:hAnsi="黑体" w:eastAsia="黑体" w:cs="黑体"/>
          <w:sz w:val="28"/>
          <w:szCs w:val="28"/>
        </w:rPr>
      </w:pPr>
      <w:bookmarkStart w:id="111" w:name="_Toc14353"/>
      <w:r>
        <w:rPr>
          <w:rFonts w:ascii="黑体" w:hAnsi="黑体" w:eastAsia="黑体" w:cs="黑体"/>
          <w:b/>
          <w:bCs/>
          <w:spacing w:val="-3"/>
          <w:sz w:val="28"/>
          <w:szCs w:val="28"/>
        </w:rPr>
        <w:t>第二部分</w:t>
      </w:r>
      <w:r>
        <w:rPr>
          <w:rFonts w:ascii="黑体" w:hAnsi="黑体" w:eastAsia="黑体" w:cs="黑体"/>
          <w:spacing w:val="-3"/>
          <w:sz w:val="28"/>
          <w:szCs w:val="28"/>
        </w:rPr>
        <w:t xml:space="preserve">  </w:t>
      </w:r>
      <w:r>
        <w:rPr>
          <w:rFonts w:ascii="黑体" w:hAnsi="黑体" w:eastAsia="黑体" w:cs="黑体"/>
          <w:b/>
          <w:bCs/>
          <w:spacing w:val="-3"/>
          <w:sz w:val="28"/>
          <w:szCs w:val="28"/>
        </w:rPr>
        <w:t>通用合同条款</w:t>
      </w:r>
      <w:bookmarkEnd w:id="111"/>
    </w:p>
    <w:p w14:paraId="100339A9">
      <w:pPr>
        <w:pStyle w:val="2"/>
        <w:spacing w:line="272" w:lineRule="auto"/>
      </w:pPr>
    </w:p>
    <w:p w14:paraId="2DDAE122">
      <w:pPr>
        <w:spacing w:before="65" w:line="228" w:lineRule="auto"/>
        <w:ind w:right="20"/>
        <w:jc w:val="right"/>
        <w:rPr>
          <w:rFonts w:ascii="宋体" w:hAnsi="宋体" w:eastAsia="宋体" w:cs="宋体"/>
          <w:sz w:val="20"/>
          <w:szCs w:val="20"/>
        </w:rPr>
      </w:pPr>
      <w:r>
        <w:rPr>
          <w:rFonts w:ascii="宋体" w:hAnsi="宋体" w:eastAsia="宋体" w:cs="宋体"/>
          <w:spacing w:val="9"/>
          <w:sz w:val="20"/>
          <w:szCs w:val="20"/>
        </w:rPr>
        <w:t>通用合同条款内容详见住房和城乡建设部、国家工商行政管理总局制定的（</w:t>
      </w:r>
      <w:r>
        <w:rPr>
          <w:rFonts w:ascii="宋体" w:hAnsi="宋体" w:eastAsia="宋体" w:cs="宋体"/>
          <w:sz w:val="20"/>
          <w:szCs w:val="20"/>
        </w:rPr>
        <w:t>GF</w:t>
      </w:r>
      <w:r>
        <w:rPr>
          <w:rFonts w:ascii="宋体" w:hAnsi="宋体" w:eastAsia="宋体" w:cs="宋体"/>
          <w:spacing w:val="9"/>
          <w:sz w:val="20"/>
          <w:szCs w:val="20"/>
        </w:rPr>
        <w:t>—2017—</w:t>
      </w:r>
    </w:p>
    <w:p w14:paraId="4C852CF8">
      <w:pPr>
        <w:spacing w:before="191" w:line="228" w:lineRule="auto"/>
        <w:rPr>
          <w:rFonts w:ascii="宋体" w:hAnsi="宋体" w:eastAsia="宋体" w:cs="宋体"/>
          <w:sz w:val="20"/>
          <w:szCs w:val="20"/>
        </w:rPr>
      </w:pPr>
      <w:r>
        <w:rPr>
          <w:rFonts w:ascii="宋体" w:hAnsi="宋体" w:eastAsia="宋体" w:cs="宋体"/>
          <w:spacing w:val="7"/>
          <w:sz w:val="20"/>
          <w:szCs w:val="20"/>
        </w:rPr>
        <w:t>0201）建设工程施工合同（示范文本）</w:t>
      </w:r>
    </w:p>
    <w:p w14:paraId="748B2FA8">
      <w:pPr>
        <w:spacing w:line="360" w:lineRule="auto"/>
        <w:jc w:val="both"/>
      </w:pPr>
    </w:p>
    <w:p w14:paraId="1F84B964">
      <w:pPr>
        <w:rPr>
          <w:rFonts w:ascii="黑体" w:hAnsi="黑体" w:eastAsia="黑体" w:cs="黑体"/>
          <w:b/>
          <w:bCs/>
          <w:spacing w:val="-3"/>
          <w:sz w:val="28"/>
          <w:szCs w:val="28"/>
        </w:rPr>
      </w:pPr>
    </w:p>
    <w:p w14:paraId="6FA04A9D">
      <w:pPr>
        <w:spacing w:line="360" w:lineRule="auto"/>
        <w:jc w:val="center"/>
        <w:outlineLvl w:val="2"/>
        <w:rPr>
          <w:rFonts w:ascii="黑体" w:hAnsi="黑体" w:eastAsia="黑体" w:cs="黑体"/>
          <w:sz w:val="28"/>
          <w:szCs w:val="28"/>
        </w:rPr>
      </w:pPr>
      <w:bookmarkStart w:id="112" w:name="bookmark10"/>
      <w:bookmarkEnd w:id="112"/>
      <w:bookmarkStart w:id="113" w:name="_Toc31223"/>
      <w:r>
        <w:rPr>
          <w:rFonts w:ascii="黑体" w:hAnsi="黑体" w:eastAsia="黑体" w:cs="黑体"/>
          <w:b/>
          <w:bCs/>
          <w:spacing w:val="-3"/>
          <w:sz w:val="28"/>
          <w:szCs w:val="28"/>
        </w:rPr>
        <w:t>第三部分</w:t>
      </w:r>
      <w:r>
        <w:rPr>
          <w:rFonts w:ascii="黑体" w:hAnsi="黑体" w:eastAsia="黑体" w:cs="黑体"/>
          <w:spacing w:val="-3"/>
          <w:sz w:val="28"/>
          <w:szCs w:val="28"/>
        </w:rPr>
        <w:t xml:space="preserve">  </w:t>
      </w:r>
      <w:r>
        <w:rPr>
          <w:rFonts w:ascii="黑体" w:hAnsi="黑体" w:eastAsia="黑体" w:cs="黑体"/>
          <w:b/>
          <w:bCs/>
          <w:spacing w:val="-3"/>
          <w:sz w:val="28"/>
          <w:szCs w:val="28"/>
        </w:rPr>
        <w:t>专用合同条款</w:t>
      </w:r>
      <w:bookmarkEnd w:id="113"/>
    </w:p>
    <w:p w14:paraId="4F06BA3E">
      <w:pPr>
        <w:spacing w:line="360" w:lineRule="auto"/>
        <w:ind w:firstLine="408" w:firstLineChars="200"/>
        <w:outlineLvl w:val="2"/>
        <w:rPr>
          <w:rFonts w:ascii="宋体" w:hAnsi="宋体" w:eastAsia="宋体" w:cs="宋体"/>
          <w:sz w:val="20"/>
          <w:szCs w:val="20"/>
        </w:rPr>
      </w:pPr>
      <w:bookmarkStart w:id="114" w:name="_Toc1830"/>
      <w:r>
        <w:rPr>
          <w:rFonts w:ascii="宋体" w:hAnsi="宋体" w:eastAsia="宋体" w:cs="宋体"/>
          <w:spacing w:val="2"/>
          <w:sz w:val="20"/>
          <w:szCs w:val="20"/>
        </w:rPr>
        <w:t>1.</w:t>
      </w:r>
      <w:r>
        <w:rPr>
          <w:rFonts w:ascii="宋体" w:hAnsi="宋体" w:eastAsia="宋体" w:cs="宋体"/>
          <w:spacing w:val="15"/>
          <w:sz w:val="20"/>
          <w:szCs w:val="20"/>
        </w:rPr>
        <w:t xml:space="preserve"> </w:t>
      </w:r>
      <w:r>
        <w:rPr>
          <w:rFonts w:ascii="宋体" w:hAnsi="宋体" w:eastAsia="宋体" w:cs="宋体"/>
          <w:spacing w:val="2"/>
          <w:sz w:val="20"/>
          <w:szCs w:val="20"/>
        </w:rPr>
        <w:t>一般约定</w:t>
      </w:r>
      <w:bookmarkEnd w:id="114"/>
    </w:p>
    <w:p w14:paraId="6F687887">
      <w:pPr>
        <w:spacing w:line="360" w:lineRule="auto"/>
        <w:ind w:firstLine="408" w:firstLineChars="200"/>
        <w:outlineLvl w:val="0"/>
        <w:rPr>
          <w:rFonts w:ascii="宋体" w:hAnsi="宋体" w:eastAsia="宋体" w:cs="宋体"/>
          <w:sz w:val="20"/>
          <w:szCs w:val="20"/>
        </w:rPr>
      </w:pPr>
      <w:bookmarkStart w:id="115" w:name="_Toc24360"/>
      <w:r>
        <w:rPr>
          <w:rFonts w:ascii="宋体" w:hAnsi="宋体" w:eastAsia="宋体" w:cs="宋体"/>
          <w:spacing w:val="2"/>
          <w:sz w:val="20"/>
          <w:szCs w:val="20"/>
        </w:rPr>
        <w:t>1.1</w:t>
      </w:r>
      <w:r>
        <w:rPr>
          <w:rFonts w:ascii="宋体" w:hAnsi="宋体" w:eastAsia="宋体" w:cs="宋体"/>
          <w:spacing w:val="19"/>
          <w:sz w:val="20"/>
          <w:szCs w:val="20"/>
        </w:rPr>
        <w:t xml:space="preserve"> </w:t>
      </w:r>
      <w:r>
        <w:rPr>
          <w:rFonts w:ascii="宋体" w:hAnsi="宋体" w:eastAsia="宋体" w:cs="宋体"/>
          <w:spacing w:val="2"/>
          <w:sz w:val="20"/>
          <w:szCs w:val="20"/>
        </w:rPr>
        <w:t>词语定义</w:t>
      </w:r>
      <w:bookmarkEnd w:id="115"/>
    </w:p>
    <w:p w14:paraId="4D4A9490">
      <w:pPr>
        <w:spacing w:line="360" w:lineRule="auto"/>
        <w:ind w:firstLine="404" w:firstLineChars="200"/>
        <w:rPr>
          <w:rFonts w:ascii="宋体" w:hAnsi="宋体" w:eastAsia="宋体" w:cs="宋体"/>
          <w:sz w:val="20"/>
          <w:szCs w:val="20"/>
        </w:rPr>
      </w:pPr>
      <w:r>
        <w:rPr>
          <w:rFonts w:ascii="宋体" w:hAnsi="宋体" w:eastAsia="宋体" w:cs="宋体"/>
          <w:spacing w:val="1"/>
          <w:sz w:val="20"/>
          <w:szCs w:val="20"/>
        </w:rPr>
        <w:t>1.1.1</w:t>
      </w:r>
      <w:r>
        <w:rPr>
          <w:rFonts w:ascii="宋体" w:hAnsi="宋体" w:eastAsia="宋体" w:cs="宋体"/>
          <w:spacing w:val="-38"/>
          <w:sz w:val="20"/>
          <w:szCs w:val="20"/>
        </w:rPr>
        <w:t xml:space="preserve"> </w:t>
      </w:r>
      <w:r>
        <w:rPr>
          <w:rFonts w:ascii="宋体" w:hAnsi="宋体" w:eastAsia="宋体" w:cs="宋体"/>
          <w:spacing w:val="1"/>
          <w:sz w:val="20"/>
          <w:szCs w:val="20"/>
        </w:rPr>
        <w:t>合同</w:t>
      </w:r>
    </w:p>
    <w:p w14:paraId="16365183">
      <w:pPr>
        <w:spacing w:line="360" w:lineRule="auto"/>
        <w:ind w:firstLine="420" w:firstLineChars="200"/>
        <w:rPr>
          <w:rFonts w:ascii="宋体" w:hAnsi="宋体" w:eastAsia="宋体" w:cs="宋体"/>
          <w:sz w:val="20"/>
          <w:szCs w:val="20"/>
        </w:rPr>
      </w:pPr>
      <w:r>
        <w:fldChar w:fldCharType="begin"/>
      </w:r>
      <w:r>
        <w:instrText xml:space="preserve"> HYPERLINK "1.1.1.10" </w:instrText>
      </w:r>
      <w:r>
        <w:fldChar w:fldCharType="separate"/>
      </w:r>
      <w:r>
        <w:rPr>
          <w:rFonts w:ascii="宋体" w:hAnsi="宋体" w:eastAsia="宋体" w:cs="宋体"/>
          <w:spacing w:val="9"/>
          <w:sz w:val="20"/>
          <w:szCs w:val="20"/>
        </w:rPr>
        <w:t>1.1.1.10</w:t>
      </w:r>
      <w:r>
        <w:rPr>
          <w:rFonts w:ascii="宋体" w:hAnsi="宋体" w:eastAsia="宋体" w:cs="宋体"/>
          <w:spacing w:val="9"/>
          <w:sz w:val="20"/>
          <w:szCs w:val="20"/>
        </w:rPr>
        <w:fldChar w:fldCharType="end"/>
      </w:r>
      <w:r>
        <w:rPr>
          <w:rFonts w:ascii="宋体" w:hAnsi="宋体" w:eastAsia="宋体" w:cs="宋体"/>
          <w:spacing w:val="-38"/>
          <w:sz w:val="20"/>
          <w:szCs w:val="20"/>
        </w:rPr>
        <w:t xml:space="preserve"> </w:t>
      </w:r>
      <w:r>
        <w:rPr>
          <w:rFonts w:ascii="宋体" w:hAnsi="宋体" w:eastAsia="宋体" w:cs="宋体"/>
          <w:spacing w:val="9"/>
          <w:sz w:val="20"/>
          <w:szCs w:val="20"/>
        </w:rPr>
        <w:t>其他合同文件包括</w:t>
      </w:r>
      <w:r>
        <w:rPr>
          <w:rFonts w:ascii="宋体" w:hAnsi="宋体" w:eastAsia="宋体" w:cs="宋体"/>
          <w:spacing w:val="-8"/>
          <w:sz w:val="20"/>
          <w:szCs w:val="20"/>
        </w:rPr>
        <w:t>：</w:t>
      </w:r>
      <w:r>
        <w:rPr>
          <w:rFonts w:ascii="宋体" w:hAnsi="宋体" w:eastAsia="宋体" w:cs="宋体"/>
          <w:spacing w:val="-8"/>
          <w:sz w:val="20"/>
          <w:szCs w:val="20"/>
          <w:u w:val="single"/>
        </w:rPr>
        <w:t>（</w:t>
      </w:r>
      <w:r>
        <w:rPr>
          <w:rFonts w:ascii="宋体" w:hAnsi="宋体" w:eastAsia="宋体" w:cs="宋体"/>
          <w:spacing w:val="9"/>
          <w:sz w:val="20"/>
          <w:szCs w:val="20"/>
          <w:u w:val="single"/>
        </w:rPr>
        <w:t>1）合同协议书</w:t>
      </w:r>
      <w:r>
        <w:rPr>
          <w:rFonts w:ascii="宋体" w:hAnsi="宋体" w:eastAsia="宋体" w:cs="宋体"/>
          <w:spacing w:val="-8"/>
          <w:sz w:val="20"/>
          <w:szCs w:val="20"/>
          <w:u w:val="single"/>
        </w:rPr>
        <w:t>；（</w:t>
      </w:r>
      <w:r>
        <w:rPr>
          <w:rFonts w:ascii="宋体" w:hAnsi="宋体" w:eastAsia="宋体" w:cs="宋体"/>
          <w:spacing w:val="9"/>
          <w:sz w:val="20"/>
          <w:szCs w:val="20"/>
          <w:u w:val="single"/>
        </w:rPr>
        <w:t>2）中标通知书</w:t>
      </w:r>
      <w:r>
        <w:rPr>
          <w:rFonts w:ascii="宋体" w:hAnsi="宋体" w:eastAsia="宋体" w:cs="宋体"/>
          <w:spacing w:val="-8"/>
          <w:sz w:val="20"/>
          <w:szCs w:val="20"/>
          <w:u w:val="single"/>
        </w:rPr>
        <w:t>；（</w:t>
      </w:r>
      <w:r>
        <w:rPr>
          <w:rFonts w:ascii="宋体" w:hAnsi="宋体" w:eastAsia="宋体" w:cs="宋体"/>
          <w:spacing w:val="9"/>
          <w:sz w:val="20"/>
          <w:szCs w:val="20"/>
          <w:u w:val="single"/>
        </w:rPr>
        <w:t>3）投标函及其附</w:t>
      </w:r>
      <w:r>
        <w:rPr>
          <w:rFonts w:ascii="宋体" w:hAnsi="宋体" w:eastAsia="宋体" w:cs="宋体"/>
          <w:sz w:val="20"/>
          <w:szCs w:val="20"/>
        </w:rPr>
        <w:t xml:space="preserve"> </w:t>
      </w:r>
      <w:r>
        <w:rPr>
          <w:rFonts w:ascii="宋体" w:hAnsi="宋体" w:eastAsia="宋体" w:cs="宋体"/>
          <w:spacing w:val="11"/>
          <w:sz w:val="20"/>
          <w:szCs w:val="20"/>
          <w:u w:val="single"/>
        </w:rPr>
        <w:t>录</w:t>
      </w:r>
      <w:r>
        <w:rPr>
          <w:rFonts w:ascii="宋体" w:hAnsi="宋体" w:eastAsia="宋体" w:cs="宋体"/>
          <w:spacing w:val="-5"/>
          <w:sz w:val="20"/>
          <w:szCs w:val="20"/>
          <w:u w:val="single"/>
        </w:rPr>
        <w:t>；（</w:t>
      </w:r>
      <w:r>
        <w:rPr>
          <w:rFonts w:ascii="宋体" w:hAnsi="宋体" w:eastAsia="宋体" w:cs="宋体"/>
          <w:spacing w:val="11"/>
          <w:sz w:val="20"/>
          <w:szCs w:val="20"/>
          <w:u w:val="single"/>
        </w:rPr>
        <w:t>4）专用合同条款及其附件</w:t>
      </w:r>
      <w:r>
        <w:rPr>
          <w:rFonts w:ascii="宋体" w:hAnsi="宋体" w:eastAsia="宋体" w:cs="宋体"/>
          <w:spacing w:val="-5"/>
          <w:sz w:val="20"/>
          <w:szCs w:val="20"/>
          <w:u w:val="single"/>
        </w:rPr>
        <w:t>；（</w:t>
      </w:r>
      <w:r>
        <w:rPr>
          <w:rFonts w:ascii="宋体" w:hAnsi="宋体" w:eastAsia="宋体" w:cs="宋体"/>
          <w:spacing w:val="11"/>
          <w:sz w:val="20"/>
          <w:szCs w:val="20"/>
          <w:u w:val="single"/>
        </w:rPr>
        <w:t>5）通用合同条款</w:t>
      </w:r>
      <w:r>
        <w:rPr>
          <w:rFonts w:ascii="宋体" w:hAnsi="宋体" w:eastAsia="宋体" w:cs="宋体"/>
          <w:spacing w:val="-5"/>
          <w:sz w:val="20"/>
          <w:szCs w:val="20"/>
          <w:u w:val="single"/>
        </w:rPr>
        <w:t>；（</w:t>
      </w:r>
      <w:r>
        <w:rPr>
          <w:rFonts w:ascii="宋体" w:hAnsi="宋体" w:eastAsia="宋体" w:cs="宋体"/>
          <w:spacing w:val="11"/>
          <w:sz w:val="20"/>
          <w:szCs w:val="20"/>
          <w:u w:val="single"/>
        </w:rPr>
        <w:t>6）技术标准和要求</w:t>
      </w:r>
      <w:r>
        <w:rPr>
          <w:rFonts w:ascii="宋体" w:hAnsi="宋体" w:eastAsia="宋体" w:cs="宋体"/>
          <w:spacing w:val="-5"/>
          <w:sz w:val="20"/>
          <w:szCs w:val="20"/>
          <w:u w:val="single"/>
        </w:rPr>
        <w:t>；（</w:t>
      </w:r>
      <w:r>
        <w:rPr>
          <w:rFonts w:ascii="宋体" w:hAnsi="宋体" w:eastAsia="宋体" w:cs="宋体"/>
          <w:spacing w:val="11"/>
          <w:sz w:val="20"/>
          <w:szCs w:val="20"/>
          <w:u w:val="single"/>
        </w:rPr>
        <w:t>7）</w:t>
      </w:r>
      <w:r>
        <w:rPr>
          <w:rFonts w:ascii="宋体" w:hAnsi="宋体" w:eastAsia="宋体" w:cs="宋体"/>
          <w:spacing w:val="10"/>
          <w:sz w:val="20"/>
          <w:szCs w:val="20"/>
          <w:u w:val="single"/>
        </w:rPr>
        <w:t>图纸；</w:t>
      </w:r>
      <w:r>
        <w:rPr>
          <w:rFonts w:ascii="宋体" w:hAnsi="宋体" w:eastAsia="宋体" w:cs="宋体"/>
          <w:spacing w:val="3"/>
          <w:sz w:val="20"/>
          <w:szCs w:val="20"/>
          <w:u w:val="single"/>
        </w:rPr>
        <w:t>（8）</w:t>
      </w:r>
      <w:r>
        <w:rPr>
          <w:rFonts w:ascii="宋体" w:hAnsi="宋体" w:eastAsia="宋体" w:cs="宋体"/>
          <w:spacing w:val="-59"/>
          <w:sz w:val="20"/>
          <w:szCs w:val="20"/>
          <w:u w:val="single"/>
        </w:rPr>
        <w:t xml:space="preserve"> </w:t>
      </w:r>
      <w:r>
        <w:rPr>
          <w:rFonts w:ascii="宋体" w:hAnsi="宋体" w:eastAsia="宋体" w:cs="宋体"/>
          <w:spacing w:val="3"/>
          <w:sz w:val="20"/>
          <w:szCs w:val="20"/>
          <w:u w:val="single"/>
        </w:rPr>
        <w:t>已标价工程量清单；（9）其他合同文件。</w:t>
      </w:r>
    </w:p>
    <w:p w14:paraId="1550BE60">
      <w:pPr>
        <w:spacing w:line="360" w:lineRule="auto"/>
        <w:ind w:firstLine="424" w:firstLineChars="200"/>
        <w:rPr>
          <w:rFonts w:ascii="宋体" w:hAnsi="宋体" w:eastAsia="宋体" w:cs="宋体"/>
          <w:spacing w:val="11"/>
          <w:sz w:val="20"/>
          <w:szCs w:val="20"/>
        </w:rPr>
      </w:pPr>
      <w:r>
        <w:rPr>
          <w:rFonts w:ascii="宋体" w:hAnsi="宋体" w:eastAsia="宋体" w:cs="宋体"/>
          <w:spacing w:val="6"/>
          <w:sz w:val="20"/>
          <w:szCs w:val="20"/>
        </w:rPr>
        <w:t>1.1.2 合同当事人及其他相关方</w:t>
      </w:r>
      <w:r>
        <w:rPr>
          <w:rFonts w:ascii="宋体" w:hAnsi="宋体" w:eastAsia="宋体" w:cs="宋体"/>
          <w:spacing w:val="11"/>
          <w:sz w:val="20"/>
          <w:szCs w:val="20"/>
        </w:rPr>
        <w:t xml:space="preserve"> </w:t>
      </w:r>
    </w:p>
    <w:p w14:paraId="1A3B7DC6">
      <w:pPr>
        <w:spacing w:line="360" w:lineRule="auto"/>
        <w:ind w:firstLine="420" w:firstLineChars="200"/>
        <w:rPr>
          <w:rFonts w:ascii="宋体" w:hAnsi="宋体" w:eastAsia="宋体" w:cs="宋体"/>
          <w:sz w:val="20"/>
          <w:szCs w:val="20"/>
        </w:rPr>
      </w:pPr>
      <w:r>
        <w:fldChar w:fldCharType="begin"/>
      </w:r>
      <w:r>
        <w:instrText xml:space="preserve"> HYPERLINK "1.1.2.4" </w:instrText>
      </w:r>
      <w:r>
        <w:fldChar w:fldCharType="separate"/>
      </w:r>
      <w:r>
        <w:rPr>
          <w:rFonts w:ascii="宋体" w:hAnsi="宋体" w:eastAsia="宋体" w:cs="宋体"/>
          <w:spacing w:val="2"/>
          <w:sz w:val="20"/>
          <w:szCs w:val="20"/>
        </w:rPr>
        <w:t>1.1.2.4</w:t>
      </w:r>
      <w:r>
        <w:rPr>
          <w:rFonts w:ascii="宋体" w:hAnsi="宋体" w:eastAsia="宋体" w:cs="宋体"/>
          <w:spacing w:val="2"/>
          <w:sz w:val="20"/>
          <w:szCs w:val="20"/>
        </w:rPr>
        <w:fldChar w:fldCharType="end"/>
      </w:r>
      <w:r>
        <w:rPr>
          <w:rFonts w:ascii="宋体" w:hAnsi="宋体" w:eastAsia="宋体" w:cs="宋体"/>
          <w:spacing w:val="-31"/>
          <w:sz w:val="20"/>
          <w:szCs w:val="20"/>
        </w:rPr>
        <w:t xml:space="preserve"> </w:t>
      </w:r>
      <w:r>
        <w:rPr>
          <w:rFonts w:ascii="宋体" w:hAnsi="宋体" w:eastAsia="宋体" w:cs="宋体"/>
          <w:spacing w:val="2"/>
          <w:sz w:val="20"/>
          <w:szCs w:val="20"/>
        </w:rPr>
        <w:t>监理人：</w:t>
      </w:r>
    </w:p>
    <w:p w14:paraId="4EC83E25">
      <w:pPr>
        <w:spacing w:line="360" w:lineRule="auto"/>
        <w:ind w:firstLine="400" w:firstLineChars="200"/>
        <w:jc w:val="both"/>
        <w:rPr>
          <w:rFonts w:ascii="宋体" w:hAnsi="宋体" w:eastAsia="宋体" w:cs="宋体"/>
          <w:spacing w:val="1"/>
          <w:sz w:val="20"/>
          <w:szCs w:val="20"/>
        </w:rPr>
      </w:pPr>
      <w:r>
        <w:rPr>
          <w:rFonts w:ascii="宋体" w:hAnsi="宋体" w:eastAsia="宋体" w:cs="宋体"/>
          <w:sz w:val="20"/>
          <w:szCs w:val="20"/>
        </w:rPr>
        <w:t>名称</w:t>
      </w:r>
      <w:r>
        <w:rPr>
          <w:rFonts w:ascii="宋体" w:hAnsi="宋体" w:eastAsia="宋体" w:cs="宋体"/>
          <w:spacing w:val="-72"/>
          <w:sz w:val="20"/>
          <w:szCs w:val="20"/>
        </w:rPr>
        <w:t xml:space="preserve"> </w:t>
      </w:r>
      <w:r>
        <w:rPr>
          <w:rFonts w:ascii="宋体" w:hAnsi="宋体" w:eastAsia="宋体" w:cs="宋体"/>
          <w:spacing w:val="-20"/>
          <w:sz w:val="20"/>
          <w:szCs w:val="20"/>
        </w:rPr>
        <w:t>：</w:t>
      </w:r>
      <w:r>
        <w:rPr>
          <w:rFonts w:ascii="宋体" w:hAnsi="宋体" w:eastAsia="宋体" w:cs="宋体"/>
          <w:spacing w:val="1"/>
          <w:sz w:val="20"/>
          <w:szCs w:val="20"/>
          <w:u w:val="single"/>
        </w:rPr>
        <w:t xml:space="preserve">                   </w:t>
      </w:r>
      <w:r>
        <w:rPr>
          <w:rFonts w:ascii="宋体" w:hAnsi="宋体" w:eastAsia="宋体" w:cs="宋体"/>
          <w:sz w:val="20"/>
          <w:szCs w:val="20"/>
          <w:u w:val="single"/>
        </w:rPr>
        <w:t xml:space="preserve">                   </w:t>
      </w:r>
      <w:r>
        <w:rPr>
          <w:rFonts w:ascii="宋体" w:hAnsi="宋体" w:eastAsia="宋体" w:cs="宋体"/>
          <w:spacing w:val="-20"/>
          <w:sz w:val="20"/>
          <w:szCs w:val="20"/>
        </w:rPr>
        <w:t>；</w:t>
      </w:r>
      <w:r>
        <w:rPr>
          <w:rFonts w:ascii="宋体" w:hAnsi="宋体" w:eastAsia="宋体" w:cs="宋体"/>
          <w:spacing w:val="1"/>
          <w:sz w:val="20"/>
          <w:szCs w:val="20"/>
        </w:rPr>
        <w:t xml:space="preserve"> </w:t>
      </w:r>
    </w:p>
    <w:p w14:paraId="161B5D8D">
      <w:pPr>
        <w:spacing w:line="360" w:lineRule="auto"/>
        <w:ind w:firstLine="432" w:firstLineChars="200"/>
        <w:jc w:val="both"/>
        <w:rPr>
          <w:rFonts w:ascii="宋体" w:hAnsi="宋体" w:eastAsia="宋体" w:cs="宋体"/>
          <w:spacing w:val="12"/>
          <w:sz w:val="20"/>
          <w:szCs w:val="20"/>
        </w:rPr>
      </w:pPr>
      <w:r>
        <w:rPr>
          <w:rFonts w:ascii="宋体" w:hAnsi="宋体" w:eastAsia="宋体" w:cs="宋体"/>
          <w:spacing w:val="8"/>
          <w:sz w:val="20"/>
          <w:szCs w:val="20"/>
        </w:rPr>
        <w:t>资质类别和等级</w:t>
      </w:r>
      <w:r>
        <w:rPr>
          <w:rFonts w:ascii="宋体" w:hAnsi="宋体" w:eastAsia="宋体" w:cs="宋体"/>
          <w:spacing w:val="-6"/>
          <w:sz w:val="20"/>
          <w:szCs w:val="20"/>
        </w:rPr>
        <w:t>：</w:t>
      </w:r>
      <w:r>
        <w:rPr>
          <w:rFonts w:ascii="宋体" w:hAnsi="宋体" w:eastAsia="宋体" w:cs="宋体"/>
          <w:spacing w:val="1"/>
          <w:sz w:val="20"/>
          <w:szCs w:val="20"/>
          <w:u w:val="single"/>
        </w:rPr>
        <w:t xml:space="preserve">                  </w:t>
      </w:r>
      <w:r>
        <w:rPr>
          <w:rFonts w:hint="eastAsia" w:ascii="宋体" w:hAnsi="宋体" w:eastAsia="宋体" w:cs="宋体"/>
          <w:spacing w:val="1"/>
          <w:sz w:val="20"/>
          <w:szCs w:val="20"/>
          <w:u w:val="single"/>
          <w:lang w:eastAsia="zh-CN"/>
        </w:rPr>
        <w:t xml:space="preserve">    </w:t>
      </w:r>
      <w:r>
        <w:rPr>
          <w:rFonts w:ascii="宋体" w:hAnsi="宋体" w:eastAsia="宋体" w:cs="宋体"/>
          <w:sz w:val="20"/>
          <w:szCs w:val="20"/>
          <w:u w:val="single"/>
        </w:rPr>
        <w:t xml:space="preserve">     </w:t>
      </w:r>
      <w:r>
        <w:rPr>
          <w:rFonts w:ascii="宋体" w:hAnsi="宋体" w:eastAsia="宋体" w:cs="宋体"/>
          <w:spacing w:val="-6"/>
          <w:sz w:val="20"/>
          <w:szCs w:val="20"/>
        </w:rPr>
        <w:t>；</w:t>
      </w:r>
      <w:r>
        <w:rPr>
          <w:rFonts w:ascii="宋体" w:hAnsi="宋体" w:eastAsia="宋体" w:cs="宋体"/>
          <w:spacing w:val="12"/>
          <w:sz w:val="20"/>
          <w:szCs w:val="20"/>
        </w:rPr>
        <w:t xml:space="preserve"> </w:t>
      </w:r>
    </w:p>
    <w:p w14:paraId="734CD14B">
      <w:pPr>
        <w:spacing w:line="360" w:lineRule="auto"/>
        <w:ind w:firstLine="428" w:firstLineChars="200"/>
        <w:jc w:val="both"/>
        <w:rPr>
          <w:rFonts w:ascii="宋体" w:hAnsi="宋体" w:eastAsia="宋体" w:cs="宋体"/>
          <w:spacing w:val="1"/>
          <w:sz w:val="20"/>
          <w:szCs w:val="20"/>
        </w:rPr>
      </w:pPr>
      <w:r>
        <w:rPr>
          <w:rFonts w:ascii="宋体" w:hAnsi="宋体" w:eastAsia="宋体" w:cs="宋体"/>
          <w:spacing w:val="7"/>
          <w:sz w:val="20"/>
          <w:szCs w:val="20"/>
        </w:rPr>
        <w:t>联系电话</w:t>
      </w:r>
      <w:r>
        <w:rPr>
          <w:rFonts w:ascii="宋体" w:hAnsi="宋体" w:eastAsia="宋体" w:cs="宋体"/>
          <w:spacing w:val="-7"/>
          <w:sz w:val="20"/>
          <w:szCs w:val="20"/>
        </w:rPr>
        <w:t>：</w:t>
      </w:r>
      <w:r>
        <w:rPr>
          <w:rFonts w:ascii="宋体" w:hAnsi="宋体" w:eastAsia="宋体" w:cs="宋体"/>
          <w:spacing w:val="1"/>
          <w:sz w:val="20"/>
          <w:szCs w:val="20"/>
          <w:u w:val="single"/>
        </w:rPr>
        <w:t xml:space="preserve">                       </w:t>
      </w:r>
      <w:r>
        <w:rPr>
          <w:rFonts w:hint="eastAsia" w:ascii="宋体" w:hAnsi="宋体" w:eastAsia="宋体" w:cs="宋体"/>
          <w:spacing w:val="1"/>
          <w:sz w:val="20"/>
          <w:szCs w:val="20"/>
          <w:u w:val="single"/>
          <w:lang w:eastAsia="zh-CN"/>
        </w:rPr>
        <w:t xml:space="preserve">     </w:t>
      </w:r>
      <w:r>
        <w:rPr>
          <w:rFonts w:ascii="宋体" w:hAnsi="宋体" w:eastAsia="宋体" w:cs="宋体"/>
          <w:sz w:val="20"/>
          <w:szCs w:val="20"/>
          <w:u w:val="single"/>
        </w:rPr>
        <w:t xml:space="preserve">      </w:t>
      </w:r>
      <w:r>
        <w:rPr>
          <w:rFonts w:ascii="宋体" w:hAnsi="宋体" w:eastAsia="宋体" w:cs="宋体"/>
          <w:spacing w:val="-7"/>
          <w:sz w:val="20"/>
          <w:szCs w:val="20"/>
        </w:rPr>
        <w:t>；</w:t>
      </w:r>
      <w:r>
        <w:rPr>
          <w:rFonts w:ascii="宋体" w:hAnsi="宋体" w:eastAsia="宋体" w:cs="宋体"/>
          <w:spacing w:val="1"/>
          <w:sz w:val="20"/>
          <w:szCs w:val="20"/>
        </w:rPr>
        <w:t xml:space="preserve"> </w:t>
      </w:r>
    </w:p>
    <w:p w14:paraId="2CEAB2FB">
      <w:pPr>
        <w:spacing w:line="360" w:lineRule="auto"/>
        <w:ind w:firstLine="428" w:firstLineChars="200"/>
        <w:jc w:val="both"/>
        <w:rPr>
          <w:rFonts w:ascii="宋体" w:hAnsi="宋体" w:eastAsia="宋体" w:cs="宋体"/>
          <w:spacing w:val="1"/>
          <w:sz w:val="20"/>
          <w:szCs w:val="20"/>
        </w:rPr>
      </w:pPr>
      <w:r>
        <w:rPr>
          <w:rFonts w:ascii="宋体" w:hAnsi="宋体" w:eastAsia="宋体" w:cs="宋体"/>
          <w:spacing w:val="7"/>
          <w:sz w:val="20"/>
          <w:szCs w:val="20"/>
        </w:rPr>
        <w:t>电子信箱</w:t>
      </w:r>
      <w:r>
        <w:rPr>
          <w:rFonts w:ascii="宋体" w:hAnsi="宋体" w:eastAsia="宋体" w:cs="宋体"/>
          <w:spacing w:val="-7"/>
          <w:sz w:val="20"/>
          <w:szCs w:val="20"/>
        </w:rPr>
        <w:t>：</w:t>
      </w:r>
      <w:r>
        <w:rPr>
          <w:rFonts w:ascii="宋体" w:hAnsi="宋体" w:eastAsia="宋体" w:cs="宋体"/>
          <w:spacing w:val="1"/>
          <w:sz w:val="20"/>
          <w:szCs w:val="20"/>
          <w:u w:val="single"/>
        </w:rPr>
        <w:t xml:space="preserve">                       </w:t>
      </w:r>
      <w:r>
        <w:rPr>
          <w:rFonts w:hint="eastAsia" w:ascii="宋体" w:hAnsi="宋体" w:eastAsia="宋体" w:cs="宋体"/>
          <w:spacing w:val="1"/>
          <w:sz w:val="20"/>
          <w:szCs w:val="20"/>
          <w:u w:val="single"/>
          <w:lang w:eastAsia="zh-CN"/>
        </w:rPr>
        <w:t xml:space="preserve">     </w:t>
      </w:r>
      <w:r>
        <w:rPr>
          <w:rFonts w:ascii="宋体" w:hAnsi="宋体" w:eastAsia="宋体" w:cs="宋体"/>
          <w:sz w:val="20"/>
          <w:szCs w:val="20"/>
          <w:u w:val="single"/>
        </w:rPr>
        <w:t xml:space="preserve">      </w:t>
      </w:r>
      <w:r>
        <w:rPr>
          <w:rFonts w:ascii="宋体" w:hAnsi="宋体" w:eastAsia="宋体" w:cs="宋体"/>
          <w:spacing w:val="-7"/>
          <w:sz w:val="20"/>
          <w:szCs w:val="20"/>
        </w:rPr>
        <w:t>；</w:t>
      </w:r>
      <w:r>
        <w:rPr>
          <w:rFonts w:ascii="宋体" w:hAnsi="宋体" w:eastAsia="宋体" w:cs="宋体"/>
          <w:spacing w:val="1"/>
          <w:sz w:val="20"/>
          <w:szCs w:val="20"/>
        </w:rPr>
        <w:t xml:space="preserve"> </w:t>
      </w:r>
    </w:p>
    <w:p w14:paraId="3B8F1D6A">
      <w:pPr>
        <w:spacing w:line="360" w:lineRule="auto"/>
        <w:ind w:firstLine="408" w:firstLineChars="200"/>
        <w:jc w:val="both"/>
        <w:rPr>
          <w:rFonts w:ascii="宋体" w:hAnsi="宋体" w:eastAsia="宋体" w:cs="宋体"/>
          <w:spacing w:val="1"/>
          <w:sz w:val="20"/>
          <w:szCs w:val="20"/>
        </w:rPr>
      </w:pPr>
      <w:r>
        <w:rPr>
          <w:rFonts w:ascii="宋体" w:hAnsi="宋体" w:eastAsia="宋体" w:cs="宋体"/>
          <w:spacing w:val="2"/>
          <w:sz w:val="20"/>
          <w:szCs w:val="20"/>
        </w:rPr>
        <w:t>通信地址：</w:t>
      </w:r>
      <w:r>
        <w:rPr>
          <w:rFonts w:ascii="宋体" w:hAnsi="宋体" w:eastAsia="宋体" w:cs="宋体"/>
          <w:spacing w:val="1"/>
          <w:sz w:val="20"/>
          <w:szCs w:val="20"/>
          <w:u w:val="single"/>
        </w:rPr>
        <w:t xml:space="preserve">                       </w:t>
      </w:r>
      <w:r>
        <w:rPr>
          <w:rFonts w:hint="eastAsia" w:ascii="宋体" w:hAnsi="宋体" w:eastAsia="宋体" w:cs="宋体"/>
          <w:spacing w:val="1"/>
          <w:sz w:val="20"/>
          <w:szCs w:val="20"/>
          <w:u w:val="single"/>
          <w:lang w:eastAsia="zh-CN"/>
        </w:rPr>
        <w:t xml:space="preserve">     </w:t>
      </w:r>
      <w:r>
        <w:rPr>
          <w:rFonts w:ascii="宋体" w:hAnsi="宋体" w:eastAsia="宋体" w:cs="宋体"/>
          <w:sz w:val="20"/>
          <w:szCs w:val="20"/>
          <w:u w:val="single"/>
        </w:rPr>
        <w:t xml:space="preserve">      </w:t>
      </w:r>
      <w:r>
        <w:rPr>
          <w:rFonts w:ascii="宋体" w:hAnsi="宋体" w:eastAsia="宋体" w:cs="宋体"/>
          <w:spacing w:val="2"/>
          <w:sz w:val="20"/>
          <w:szCs w:val="20"/>
        </w:rPr>
        <w:t>。</w:t>
      </w:r>
      <w:r>
        <w:rPr>
          <w:rFonts w:ascii="宋体" w:hAnsi="宋体" w:eastAsia="宋体" w:cs="宋体"/>
          <w:spacing w:val="1"/>
          <w:sz w:val="20"/>
          <w:szCs w:val="20"/>
        </w:rPr>
        <w:t xml:space="preserve"> </w:t>
      </w:r>
    </w:p>
    <w:p w14:paraId="55286720">
      <w:pPr>
        <w:spacing w:line="360" w:lineRule="auto"/>
        <w:ind w:firstLine="420" w:firstLineChars="200"/>
        <w:jc w:val="both"/>
        <w:rPr>
          <w:rFonts w:ascii="宋体" w:hAnsi="宋体" w:eastAsia="宋体" w:cs="宋体"/>
          <w:spacing w:val="5"/>
          <w:sz w:val="20"/>
          <w:szCs w:val="20"/>
        </w:rPr>
      </w:pPr>
      <w:r>
        <w:fldChar w:fldCharType="begin"/>
      </w:r>
      <w:r>
        <w:instrText xml:space="preserve"> HYPERLINK "1.1.2.5" </w:instrText>
      </w:r>
      <w:r>
        <w:fldChar w:fldCharType="separate"/>
      </w:r>
      <w:r>
        <w:rPr>
          <w:rFonts w:ascii="宋体" w:hAnsi="宋体" w:eastAsia="宋体" w:cs="宋体"/>
          <w:spacing w:val="5"/>
          <w:sz w:val="20"/>
          <w:szCs w:val="20"/>
        </w:rPr>
        <w:t>1.1.2.5</w:t>
      </w:r>
      <w:r>
        <w:rPr>
          <w:rFonts w:ascii="宋体" w:hAnsi="宋体" w:eastAsia="宋体" w:cs="宋体"/>
          <w:spacing w:val="5"/>
          <w:sz w:val="20"/>
          <w:szCs w:val="20"/>
        </w:rPr>
        <w:fldChar w:fldCharType="end"/>
      </w:r>
      <w:r>
        <w:rPr>
          <w:rFonts w:ascii="宋体" w:hAnsi="宋体" w:eastAsia="宋体" w:cs="宋体"/>
          <w:spacing w:val="5"/>
          <w:sz w:val="20"/>
          <w:szCs w:val="20"/>
        </w:rPr>
        <w:t xml:space="preserve"> 设计人：</w:t>
      </w:r>
    </w:p>
    <w:p w14:paraId="1DE4A612">
      <w:pPr>
        <w:spacing w:line="360" w:lineRule="auto"/>
        <w:ind w:firstLine="400" w:firstLineChars="200"/>
        <w:jc w:val="both"/>
        <w:rPr>
          <w:rFonts w:ascii="宋体" w:hAnsi="宋体" w:eastAsia="宋体" w:cs="宋体"/>
          <w:sz w:val="20"/>
          <w:szCs w:val="20"/>
        </w:rPr>
      </w:pPr>
      <w:r>
        <w:rPr>
          <w:rFonts w:ascii="宋体" w:hAnsi="宋体" w:eastAsia="宋体" w:cs="宋体"/>
          <w:sz w:val="20"/>
          <w:szCs w:val="20"/>
        </w:rPr>
        <w:t>名</w:t>
      </w:r>
      <w:r>
        <w:rPr>
          <w:rFonts w:ascii="宋体" w:hAnsi="宋体" w:eastAsia="宋体" w:cs="宋体"/>
          <w:spacing w:val="6"/>
          <w:sz w:val="20"/>
          <w:szCs w:val="20"/>
        </w:rPr>
        <w:t xml:space="preserve">    </w:t>
      </w:r>
      <w:r>
        <w:rPr>
          <w:rFonts w:ascii="宋体" w:hAnsi="宋体" w:eastAsia="宋体" w:cs="宋体"/>
          <w:sz w:val="20"/>
          <w:szCs w:val="20"/>
        </w:rPr>
        <w:t>称</w:t>
      </w:r>
      <w:r>
        <w:rPr>
          <w:rFonts w:ascii="宋体" w:hAnsi="宋体" w:eastAsia="宋体" w:cs="宋体"/>
          <w:spacing w:val="-71"/>
          <w:sz w:val="20"/>
          <w:szCs w:val="20"/>
        </w:rPr>
        <w:t xml:space="preserve"> </w:t>
      </w:r>
      <w:r>
        <w:rPr>
          <w:rFonts w:ascii="宋体" w:hAnsi="宋体" w:eastAsia="宋体" w:cs="宋体"/>
          <w:spacing w:val="-21"/>
          <w:sz w:val="20"/>
          <w:szCs w:val="20"/>
        </w:rPr>
        <w:t>：</w:t>
      </w:r>
      <w:r>
        <w:rPr>
          <w:rFonts w:ascii="宋体" w:hAnsi="宋体" w:eastAsia="宋体" w:cs="宋体"/>
          <w:spacing w:val="1"/>
          <w:sz w:val="20"/>
          <w:szCs w:val="20"/>
          <w:u w:val="single"/>
        </w:rPr>
        <w:t xml:space="preserve">                       </w:t>
      </w:r>
      <w:r>
        <w:rPr>
          <w:rFonts w:hint="eastAsia" w:ascii="宋体" w:hAnsi="宋体" w:eastAsia="宋体" w:cs="宋体"/>
          <w:spacing w:val="1"/>
          <w:sz w:val="20"/>
          <w:szCs w:val="20"/>
          <w:u w:val="single"/>
          <w:lang w:eastAsia="zh-CN"/>
        </w:rPr>
        <w:t xml:space="preserve">     </w:t>
      </w:r>
      <w:r>
        <w:rPr>
          <w:rFonts w:ascii="宋体" w:hAnsi="宋体" w:eastAsia="宋体" w:cs="宋体"/>
          <w:sz w:val="20"/>
          <w:szCs w:val="20"/>
          <w:u w:val="single"/>
        </w:rPr>
        <w:t xml:space="preserve">      </w:t>
      </w:r>
      <w:r>
        <w:rPr>
          <w:rFonts w:ascii="宋体" w:hAnsi="宋体" w:eastAsia="宋体" w:cs="宋体"/>
          <w:spacing w:val="-20"/>
          <w:sz w:val="20"/>
          <w:szCs w:val="20"/>
        </w:rPr>
        <w:t>；</w:t>
      </w:r>
    </w:p>
    <w:p w14:paraId="67066DC3">
      <w:pPr>
        <w:spacing w:line="360" w:lineRule="auto"/>
        <w:ind w:firstLine="432" w:firstLineChars="200"/>
        <w:jc w:val="both"/>
        <w:rPr>
          <w:rFonts w:ascii="宋体" w:hAnsi="宋体" w:eastAsia="宋体" w:cs="宋体"/>
          <w:sz w:val="20"/>
          <w:szCs w:val="20"/>
        </w:rPr>
      </w:pPr>
      <w:r>
        <w:rPr>
          <w:rFonts w:ascii="宋体" w:hAnsi="宋体" w:eastAsia="宋体" w:cs="宋体"/>
          <w:spacing w:val="8"/>
          <w:sz w:val="20"/>
          <w:szCs w:val="20"/>
        </w:rPr>
        <w:t>资质类别和等级</w:t>
      </w:r>
      <w:r>
        <w:rPr>
          <w:rFonts w:ascii="宋体" w:hAnsi="宋体" w:eastAsia="宋体" w:cs="宋体"/>
          <w:spacing w:val="-6"/>
          <w:sz w:val="20"/>
          <w:szCs w:val="20"/>
        </w:rPr>
        <w:t>：</w:t>
      </w:r>
      <w:r>
        <w:rPr>
          <w:rFonts w:ascii="宋体" w:hAnsi="宋体" w:eastAsia="宋体" w:cs="宋体"/>
          <w:spacing w:val="1"/>
          <w:sz w:val="20"/>
          <w:szCs w:val="20"/>
          <w:u w:val="single"/>
        </w:rPr>
        <w:t xml:space="preserve">                     </w:t>
      </w:r>
      <w:r>
        <w:rPr>
          <w:rFonts w:hint="eastAsia" w:ascii="宋体" w:hAnsi="宋体" w:eastAsia="宋体" w:cs="宋体"/>
          <w:spacing w:val="1"/>
          <w:sz w:val="20"/>
          <w:szCs w:val="20"/>
          <w:u w:val="single"/>
          <w:lang w:eastAsia="zh-CN"/>
        </w:rPr>
        <w:t xml:space="preserve">     </w:t>
      </w:r>
      <w:r>
        <w:rPr>
          <w:rFonts w:ascii="宋体" w:hAnsi="宋体" w:eastAsia="宋体" w:cs="宋体"/>
          <w:sz w:val="20"/>
          <w:szCs w:val="20"/>
          <w:u w:val="single"/>
        </w:rPr>
        <w:t xml:space="preserve"> </w:t>
      </w:r>
      <w:r>
        <w:rPr>
          <w:rFonts w:ascii="宋体" w:hAnsi="宋体" w:eastAsia="宋体" w:cs="宋体"/>
          <w:spacing w:val="-20"/>
          <w:sz w:val="20"/>
          <w:szCs w:val="20"/>
        </w:rPr>
        <w:t>；</w:t>
      </w:r>
    </w:p>
    <w:p w14:paraId="523E3F0E">
      <w:pPr>
        <w:spacing w:line="360" w:lineRule="auto"/>
        <w:ind w:firstLine="428" w:firstLineChars="200"/>
        <w:jc w:val="both"/>
        <w:rPr>
          <w:rFonts w:ascii="宋体" w:hAnsi="宋体" w:eastAsia="宋体" w:cs="宋体"/>
          <w:sz w:val="20"/>
          <w:szCs w:val="20"/>
        </w:rPr>
      </w:pPr>
      <w:r>
        <w:rPr>
          <w:rFonts w:ascii="宋体" w:hAnsi="宋体" w:eastAsia="宋体" w:cs="宋体"/>
          <w:spacing w:val="7"/>
          <w:sz w:val="20"/>
          <w:szCs w:val="20"/>
        </w:rPr>
        <w:t>联系电话</w:t>
      </w:r>
      <w:r>
        <w:rPr>
          <w:rFonts w:ascii="宋体" w:hAnsi="宋体" w:eastAsia="宋体" w:cs="宋体"/>
          <w:spacing w:val="-7"/>
          <w:sz w:val="20"/>
          <w:szCs w:val="20"/>
        </w:rPr>
        <w:t>：</w:t>
      </w:r>
      <w:r>
        <w:rPr>
          <w:rFonts w:ascii="宋体" w:hAnsi="宋体" w:eastAsia="宋体" w:cs="宋体"/>
          <w:spacing w:val="1"/>
          <w:sz w:val="20"/>
          <w:szCs w:val="20"/>
          <w:u w:val="single"/>
        </w:rPr>
        <w:t xml:space="preserve">                       </w:t>
      </w:r>
      <w:r>
        <w:rPr>
          <w:rFonts w:hint="eastAsia" w:ascii="宋体" w:hAnsi="宋体" w:eastAsia="宋体" w:cs="宋体"/>
          <w:spacing w:val="1"/>
          <w:sz w:val="20"/>
          <w:szCs w:val="20"/>
          <w:u w:val="single"/>
          <w:lang w:eastAsia="zh-CN"/>
        </w:rPr>
        <w:t xml:space="preserve">     </w:t>
      </w:r>
      <w:r>
        <w:rPr>
          <w:rFonts w:ascii="宋体" w:hAnsi="宋体" w:eastAsia="宋体" w:cs="宋体"/>
          <w:sz w:val="20"/>
          <w:szCs w:val="20"/>
          <w:u w:val="single"/>
        </w:rPr>
        <w:t xml:space="preserve">      </w:t>
      </w:r>
      <w:r>
        <w:rPr>
          <w:rFonts w:ascii="宋体" w:hAnsi="宋体" w:eastAsia="宋体" w:cs="宋体"/>
          <w:spacing w:val="-20"/>
          <w:sz w:val="20"/>
          <w:szCs w:val="20"/>
        </w:rPr>
        <w:t>；</w:t>
      </w:r>
    </w:p>
    <w:p w14:paraId="5D989E56">
      <w:pPr>
        <w:spacing w:line="360" w:lineRule="auto"/>
        <w:ind w:firstLine="428" w:firstLineChars="200"/>
        <w:jc w:val="both"/>
        <w:rPr>
          <w:rFonts w:ascii="宋体" w:hAnsi="宋体" w:eastAsia="宋体" w:cs="宋体"/>
          <w:sz w:val="20"/>
          <w:szCs w:val="20"/>
          <w:lang w:eastAsia="zh-CN"/>
        </w:rPr>
      </w:pPr>
      <w:r>
        <w:rPr>
          <w:rFonts w:ascii="宋体" w:hAnsi="宋体" w:eastAsia="宋体" w:cs="宋体"/>
          <w:spacing w:val="7"/>
          <w:sz w:val="20"/>
          <w:szCs w:val="20"/>
        </w:rPr>
        <w:t>电子信箱</w:t>
      </w:r>
      <w:r>
        <w:rPr>
          <w:rFonts w:ascii="宋体" w:hAnsi="宋体" w:eastAsia="宋体" w:cs="宋体"/>
          <w:spacing w:val="-7"/>
          <w:sz w:val="20"/>
          <w:szCs w:val="20"/>
        </w:rPr>
        <w:t>：</w:t>
      </w:r>
      <w:r>
        <w:rPr>
          <w:rFonts w:ascii="宋体" w:hAnsi="宋体" w:eastAsia="宋体" w:cs="宋体"/>
          <w:spacing w:val="1"/>
          <w:sz w:val="20"/>
          <w:szCs w:val="20"/>
          <w:u w:val="single"/>
        </w:rPr>
        <w:t xml:space="preserve">                       </w:t>
      </w:r>
      <w:r>
        <w:rPr>
          <w:rFonts w:hint="eastAsia" w:ascii="宋体" w:hAnsi="宋体" w:eastAsia="宋体" w:cs="宋体"/>
          <w:spacing w:val="1"/>
          <w:sz w:val="20"/>
          <w:szCs w:val="20"/>
          <w:u w:val="single"/>
          <w:lang w:eastAsia="zh-CN"/>
        </w:rPr>
        <w:t xml:space="preserve">     </w:t>
      </w:r>
      <w:r>
        <w:rPr>
          <w:rFonts w:ascii="宋体" w:hAnsi="宋体" w:eastAsia="宋体" w:cs="宋体"/>
          <w:sz w:val="20"/>
          <w:szCs w:val="20"/>
          <w:u w:val="single"/>
        </w:rPr>
        <w:t xml:space="preserve">      </w:t>
      </w:r>
      <w:r>
        <w:rPr>
          <w:rFonts w:ascii="宋体" w:hAnsi="宋体" w:eastAsia="宋体" w:cs="宋体"/>
          <w:spacing w:val="-20"/>
          <w:sz w:val="20"/>
          <w:szCs w:val="20"/>
        </w:rPr>
        <w:t>；</w:t>
      </w:r>
    </w:p>
    <w:p w14:paraId="5AB3B0C2">
      <w:pPr>
        <w:spacing w:line="360" w:lineRule="auto"/>
        <w:ind w:firstLine="408" w:firstLineChars="200"/>
        <w:jc w:val="both"/>
        <w:rPr>
          <w:rFonts w:ascii="宋体" w:hAnsi="宋体" w:eastAsia="宋体" w:cs="宋体"/>
          <w:sz w:val="20"/>
          <w:szCs w:val="20"/>
        </w:rPr>
      </w:pPr>
      <w:r>
        <w:rPr>
          <w:rFonts w:ascii="宋体" w:hAnsi="宋体" w:eastAsia="宋体" w:cs="宋体"/>
          <w:spacing w:val="2"/>
          <w:sz w:val="20"/>
          <w:szCs w:val="20"/>
        </w:rPr>
        <w:t>通信地址：</w:t>
      </w:r>
      <w:r>
        <w:rPr>
          <w:rFonts w:ascii="宋体" w:hAnsi="宋体" w:eastAsia="宋体" w:cs="宋体"/>
          <w:spacing w:val="1"/>
          <w:sz w:val="20"/>
          <w:szCs w:val="20"/>
          <w:u w:val="single"/>
        </w:rPr>
        <w:t xml:space="preserve">                       </w:t>
      </w:r>
      <w:r>
        <w:rPr>
          <w:rFonts w:hint="eastAsia" w:ascii="宋体" w:hAnsi="宋体" w:eastAsia="宋体" w:cs="宋体"/>
          <w:spacing w:val="1"/>
          <w:sz w:val="20"/>
          <w:szCs w:val="20"/>
          <w:u w:val="single"/>
          <w:lang w:eastAsia="zh-CN"/>
        </w:rPr>
        <w:t xml:space="preserve">     </w:t>
      </w:r>
      <w:r>
        <w:rPr>
          <w:rFonts w:ascii="宋体" w:hAnsi="宋体" w:eastAsia="宋体" w:cs="宋体"/>
          <w:sz w:val="20"/>
          <w:szCs w:val="20"/>
          <w:u w:val="single"/>
        </w:rPr>
        <w:t xml:space="preserve">      </w:t>
      </w:r>
      <w:r>
        <w:rPr>
          <w:rFonts w:ascii="宋体" w:hAnsi="宋体" w:eastAsia="宋体" w:cs="宋体"/>
          <w:spacing w:val="2"/>
          <w:sz w:val="20"/>
          <w:szCs w:val="20"/>
        </w:rPr>
        <w:t>。</w:t>
      </w:r>
    </w:p>
    <w:p w14:paraId="448BA376">
      <w:pPr>
        <w:spacing w:line="360" w:lineRule="auto"/>
        <w:ind w:firstLine="416" w:firstLineChars="200"/>
        <w:rPr>
          <w:rFonts w:ascii="宋体" w:hAnsi="宋体" w:eastAsia="宋体" w:cs="宋体"/>
          <w:sz w:val="20"/>
          <w:szCs w:val="20"/>
        </w:rPr>
      </w:pPr>
      <w:r>
        <w:rPr>
          <w:rFonts w:ascii="宋体" w:hAnsi="宋体" w:eastAsia="宋体" w:cs="宋体"/>
          <w:spacing w:val="4"/>
          <w:sz w:val="20"/>
          <w:szCs w:val="20"/>
        </w:rPr>
        <w:t>1.1.3 工程和设备</w:t>
      </w:r>
    </w:p>
    <w:p w14:paraId="053AF8EB">
      <w:pPr>
        <w:spacing w:line="360" w:lineRule="auto"/>
        <w:ind w:firstLine="420" w:firstLineChars="200"/>
        <w:rPr>
          <w:rFonts w:ascii="宋体" w:hAnsi="宋体" w:eastAsia="宋体" w:cs="宋体"/>
          <w:sz w:val="20"/>
          <w:szCs w:val="20"/>
        </w:rPr>
      </w:pPr>
      <w:r>
        <w:fldChar w:fldCharType="begin"/>
      </w:r>
      <w:r>
        <w:instrText xml:space="preserve"> HYPERLINK "1.1.3.7" </w:instrText>
      </w:r>
      <w:r>
        <w:fldChar w:fldCharType="separate"/>
      </w:r>
      <w:r>
        <w:rPr>
          <w:rFonts w:ascii="宋体" w:hAnsi="宋体" w:eastAsia="宋体" w:cs="宋体"/>
          <w:spacing w:val="7"/>
          <w:sz w:val="20"/>
          <w:szCs w:val="20"/>
        </w:rPr>
        <w:t>1.1.3.7</w:t>
      </w:r>
      <w:r>
        <w:rPr>
          <w:rFonts w:ascii="宋体" w:hAnsi="宋体" w:eastAsia="宋体" w:cs="宋体"/>
          <w:spacing w:val="7"/>
          <w:sz w:val="20"/>
          <w:szCs w:val="20"/>
        </w:rPr>
        <w:fldChar w:fldCharType="end"/>
      </w:r>
      <w:r>
        <w:rPr>
          <w:rFonts w:ascii="宋体" w:hAnsi="宋体" w:eastAsia="宋体" w:cs="宋体"/>
          <w:spacing w:val="7"/>
          <w:sz w:val="20"/>
          <w:szCs w:val="20"/>
        </w:rPr>
        <w:t xml:space="preserve"> 作为施工现场组成部分的其他</w:t>
      </w:r>
      <w:r>
        <w:rPr>
          <w:rFonts w:ascii="宋体" w:hAnsi="宋体" w:eastAsia="宋体" w:cs="宋体"/>
          <w:spacing w:val="6"/>
          <w:sz w:val="20"/>
          <w:szCs w:val="20"/>
        </w:rPr>
        <w:t>场所包括：</w:t>
      </w:r>
      <w:r>
        <w:rPr>
          <w:rFonts w:ascii="宋体" w:hAnsi="宋体" w:eastAsia="宋体" w:cs="宋体"/>
          <w:spacing w:val="6"/>
          <w:sz w:val="20"/>
          <w:szCs w:val="20"/>
          <w:u w:val="single"/>
        </w:rPr>
        <w:t xml:space="preserve">         </w:t>
      </w:r>
      <w:r>
        <w:rPr>
          <w:rFonts w:ascii="宋体" w:hAnsi="宋体" w:eastAsia="宋体" w:cs="宋体"/>
          <w:spacing w:val="6"/>
          <w:sz w:val="20"/>
          <w:szCs w:val="20"/>
        </w:rPr>
        <w:t>。</w:t>
      </w:r>
    </w:p>
    <w:p w14:paraId="7EE43067">
      <w:pPr>
        <w:spacing w:line="360" w:lineRule="auto"/>
        <w:ind w:firstLine="420" w:firstLineChars="200"/>
        <w:rPr>
          <w:rFonts w:ascii="宋体" w:hAnsi="宋体" w:eastAsia="宋体" w:cs="宋体"/>
          <w:sz w:val="20"/>
          <w:szCs w:val="20"/>
        </w:rPr>
      </w:pPr>
      <w:r>
        <w:fldChar w:fldCharType="begin"/>
      </w:r>
      <w:r>
        <w:instrText xml:space="preserve"> HYPERLINK "1.1.3.9" </w:instrText>
      </w:r>
      <w:r>
        <w:fldChar w:fldCharType="separate"/>
      </w:r>
      <w:r>
        <w:rPr>
          <w:rFonts w:ascii="宋体" w:hAnsi="宋体" w:eastAsia="宋体" w:cs="宋体"/>
          <w:spacing w:val="5"/>
          <w:sz w:val="20"/>
          <w:szCs w:val="20"/>
        </w:rPr>
        <w:t>1.1.3.9</w:t>
      </w:r>
      <w:r>
        <w:rPr>
          <w:rFonts w:ascii="宋体" w:hAnsi="宋体" w:eastAsia="宋体" w:cs="宋体"/>
          <w:spacing w:val="5"/>
          <w:sz w:val="20"/>
          <w:szCs w:val="20"/>
        </w:rPr>
        <w:fldChar w:fldCharType="end"/>
      </w:r>
      <w:r>
        <w:rPr>
          <w:rFonts w:ascii="宋体" w:hAnsi="宋体" w:eastAsia="宋体" w:cs="宋体"/>
          <w:spacing w:val="5"/>
          <w:sz w:val="20"/>
          <w:szCs w:val="20"/>
        </w:rPr>
        <w:t xml:space="preserve"> 永久占地包括：</w:t>
      </w:r>
      <w:r>
        <w:rPr>
          <w:rFonts w:ascii="宋体" w:hAnsi="宋体" w:eastAsia="宋体" w:cs="宋体"/>
          <w:spacing w:val="2"/>
          <w:sz w:val="20"/>
          <w:szCs w:val="20"/>
          <w:u w:val="single"/>
        </w:rPr>
        <w:t xml:space="preserve">                             </w:t>
      </w:r>
      <w:r>
        <w:rPr>
          <w:rFonts w:ascii="宋体" w:hAnsi="宋体" w:eastAsia="宋体" w:cs="宋体"/>
          <w:spacing w:val="1"/>
          <w:sz w:val="20"/>
          <w:szCs w:val="20"/>
          <w:u w:val="single"/>
        </w:rPr>
        <w:t xml:space="preserve">    </w:t>
      </w:r>
      <w:r>
        <w:rPr>
          <w:rFonts w:ascii="宋体" w:hAnsi="宋体" w:eastAsia="宋体" w:cs="宋体"/>
          <w:spacing w:val="5"/>
          <w:sz w:val="20"/>
          <w:szCs w:val="20"/>
        </w:rPr>
        <w:t>。</w:t>
      </w:r>
    </w:p>
    <w:p w14:paraId="36E75BDF">
      <w:pPr>
        <w:spacing w:line="360" w:lineRule="auto"/>
        <w:ind w:firstLine="420" w:firstLineChars="200"/>
        <w:rPr>
          <w:rFonts w:ascii="宋体" w:hAnsi="宋体" w:eastAsia="宋体" w:cs="宋体"/>
          <w:sz w:val="20"/>
          <w:szCs w:val="20"/>
        </w:rPr>
      </w:pPr>
      <w:r>
        <w:fldChar w:fldCharType="begin"/>
      </w:r>
      <w:r>
        <w:instrText xml:space="preserve"> HYPERLINK "1.1.3.10" </w:instrText>
      </w:r>
      <w:r>
        <w:fldChar w:fldCharType="separate"/>
      </w:r>
      <w:r>
        <w:rPr>
          <w:rFonts w:ascii="宋体" w:hAnsi="宋体" w:eastAsia="宋体" w:cs="宋体"/>
          <w:spacing w:val="5"/>
          <w:sz w:val="20"/>
          <w:szCs w:val="20"/>
        </w:rPr>
        <w:t>1.1.3.10</w:t>
      </w:r>
      <w:r>
        <w:rPr>
          <w:rFonts w:ascii="宋体" w:hAnsi="宋体" w:eastAsia="宋体" w:cs="宋体"/>
          <w:spacing w:val="5"/>
          <w:sz w:val="20"/>
          <w:szCs w:val="20"/>
        </w:rPr>
        <w:fldChar w:fldCharType="end"/>
      </w:r>
      <w:r>
        <w:rPr>
          <w:rFonts w:ascii="宋体" w:hAnsi="宋体" w:eastAsia="宋体" w:cs="宋体"/>
          <w:spacing w:val="5"/>
          <w:sz w:val="20"/>
          <w:szCs w:val="20"/>
        </w:rPr>
        <w:t xml:space="preserve"> 临时占地包括：</w:t>
      </w:r>
      <w:r>
        <w:rPr>
          <w:rFonts w:ascii="宋体" w:hAnsi="宋体" w:eastAsia="宋体" w:cs="宋体"/>
          <w:spacing w:val="2"/>
          <w:sz w:val="20"/>
          <w:szCs w:val="20"/>
          <w:u w:val="single"/>
        </w:rPr>
        <w:t xml:space="preserve">                         </w:t>
      </w:r>
      <w:r>
        <w:rPr>
          <w:rFonts w:ascii="宋体" w:hAnsi="宋体" w:eastAsia="宋体" w:cs="宋体"/>
          <w:spacing w:val="1"/>
          <w:sz w:val="20"/>
          <w:szCs w:val="20"/>
          <w:u w:val="single"/>
        </w:rPr>
        <w:t xml:space="preserve">       </w:t>
      </w:r>
      <w:r>
        <w:rPr>
          <w:rFonts w:ascii="宋体" w:hAnsi="宋体" w:eastAsia="宋体" w:cs="宋体"/>
          <w:spacing w:val="5"/>
          <w:sz w:val="20"/>
          <w:szCs w:val="20"/>
        </w:rPr>
        <w:t>。</w:t>
      </w:r>
    </w:p>
    <w:p w14:paraId="1D59271D">
      <w:pPr>
        <w:spacing w:line="360" w:lineRule="auto"/>
        <w:ind w:firstLine="400" w:firstLineChars="200"/>
        <w:rPr>
          <w:rFonts w:ascii="宋体" w:hAnsi="宋体" w:eastAsia="宋体" w:cs="宋体"/>
          <w:sz w:val="20"/>
          <w:szCs w:val="20"/>
        </w:rPr>
      </w:pPr>
      <w:r>
        <w:rPr>
          <w:rFonts w:ascii="宋体" w:hAnsi="宋体" w:eastAsia="宋体" w:cs="宋体"/>
          <w:sz w:val="20"/>
          <w:szCs w:val="20"/>
        </w:rPr>
        <w:t>1.3</w:t>
      </w:r>
      <w:r>
        <w:rPr>
          <w:rFonts w:ascii="宋体" w:hAnsi="宋体" w:eastAsia="宋体" w:cs="宋体"/>
          <w:spacing w:val="-40"/>
          <w:sz w:val="20"/>
          <w:szCs w:val="20"/>
        </w:rPr>
        <w:t xml:space="preserve"> </w:t>
      </w:r>
      <w:r>
        <w:rPr>
          <w:rFonts w:ascii="宋体" w:hAnsi="宋体" w:eastAsia="宋体" w:cs="宋体"/>
          <w:sz w:val="20"/>
          <w:szCs w:val="20"/>
        </w:rPr>
        <w:t>法律</w:t>
      </w:r>
    </w:p>
    <w:p w14:paraId="1CF2DB33">
      <w:pPr>
        <w:tabs>
          <w:tab w:val="left" w:pos="113"/>
        </w:tabs>
        <w:spacing w:line="360" w:lineRule="auto"/>
        <w:ind w:firstLine="416" w:firstLineChars="200"/>
        <w:jc w:val="both"/>
        <w:rPr>
          <w:rFonts w:ascii="宋体" w:hAnsi="宋体" w:eastAsia="宋体" w:cs="宋体"/>
          <w:sz w:val="20"/>
          <w:szCs w:val="20"/>
        </w:rPr>
      </w:pPr>
      <w:r>
        <w:rPr>
          <w:rFonts w:ascii="宋体" w:hAnsi="宋体" w:eastAsia="宋体" w:cs="宋体"/>
          <w:spacing w:val="4"/>
          <w:sz w:val="20"/>
          <w:szCs w:val="20"/>
        </w:rPr>
        <w:t>适用于合同的其他规范性文件：</w:t>
      </w:r>
      <w:r>
        <w:rPr>
          <w:rFonts w:ascii="宋体" w:hAnsi="宋体" w:eastAsia="宋体" w:cs="宋体"/>
          <w:spacing w:val="4"/>
          <w:sz w:val="20"/>
          <w:szCs w:val="20"/>
          <w:u w:val="single"/>
        </w:rPr>
        <w:t>《中华人民共和国建筑法》、《中华人民共和国民法典》、</w:t>
      </w:r>
      <w:r>
        <w:rPr>
          <w:rFonts w:ascii="宋体" w:hAnsi="宋体" w:eastAsia="宋体" w:cs="宋体"/>
          <w:spacing w:val="7"/>
          <w:sz w:val="20"/>
          <w:szCs w:val="20"/>
          <w:u w:val="single"/>
        </w:rPr>
        <w:t>《中华人民共和国招标投标法》、《建筑工程强制性标准条文》、《建设工</w:t>
      </w:r>
      <w:r>
        <w:rPr>
          <w:rFonts w:ascii="宋体" w:hAnsi="宋体" w:eastAsia="宋体" w:cs="宋体"/>
          <w:spacing w:val="6"/>
          <w:sz w:val="20"/>
          <w:szCs w:val="20"/>
          <w:u w:val="single"/>
        </w:rPr>
        <w:t>程质量管理条例》</w:t>
      </w:r>
      <w:r>
        <w:rPr>
          <w:rFonts w:hint="eastAsia" w:ascii="宋体" w:hAnsi="宋体" w:eastAsia="宋体" w:cs="宋体"/>
          <w:spacing w:val="6"/>
          <w:sz w:val="20"/>
          <w:szCs w:val="20"/>
          <w:u w:val="single"/>
          <w:lang w:eastAsia="zh-CN"/>
        </w:rPr>
        <w:t>、</w:t>
      </w:r>
      <w:r>
        <w:rPr>
          <w:rFonts w:ascii="宋体" w:hAnsi="宋体" w:eastAsia="宋体" w:cs="宋体"/>
          <w:spacing w:val="7"/>
          <w:sz w:val="20"/>
          <w:szCs w:val="20"/>
          <w:u w:val="single"/>
        </w:rPr>
        <w:t>《建筑工程质量保修办法》、河南省及焦作市关于安全文明施工的法规、条例和行政规范性文件等</w:t>
      </w:r>
      <w:r>
        <w:rPr>
          <w:rFonts w:ascii="宋体" w:hAnsi="宋体" w:eastAsia="宋体" w:cs="宋体"/>
          <w:spacing w:val="7"/>
          <w:sz w:val="20"/>
          <w:szCs w:val="20"/>
        </w:rPr>
        <w:t>。</w:t>
      </w:r>
    </w:p>
    <w:p w14:paraId="301FC545">
      <w:pPr>
        <w:spacing w:line="360" w:lineRule="auto"/>
        <w:ind w:firstLine="420" w:firstLineChars="200"/>
        <w:rPr>
          <w:rFonts w:ascii="宋体" w:hAnsi="宋体" w:eastAsia="宋体" w:cs="宋体"/>
          <w:sz w:val="20"/>
          <w:szCs w:val="20"/>
        </w:rPr>
      </w:pPr>
      <w:r>
        <w:rPr>
          <w:rFonts w:ascii="宋体" w:hAnsi="宋体" w:eastAsia="宋体" w:cs="宋体"/>
          <w:spacing w:val="5"/>
          <w:sz w:val="20"/>
          <w:szCs w:val="20"/>
        </w:rPr>
        <w:t>1.4 标准和规范</w:t>
      </w:r>
    </w:p>
    <w:p w14:paraId="3F54ECA9">
      <w:pPr>
        <w:tabs>
          <w:tab w:val="left" w:pos="113"/>
        </w:tabs>
        <w:spacing w:line="360" w:lineRule="auto"/>
        <w:ind w:firstLine="416" w:firstLineChars="200"/>
        <w:rPr>
          <w:rFonts w:ascii="宋体" w:hAnsi="宋体" w:eastAsia="宋体" w:cs="宋体"/>
          <w:sz w:val="20"/>
          <w:szCs w:val="20"/>
        </w:rPr>
      </w:pPr>
      <w:r>
        <w:rPr>
          <w:rFonts w:ascii="宋体" w:hAnsi="宋体" w:eastAsia="宋体" w:cs="宋体"/>
          <w:spacing w:val="4"/>
          <w:sz w:val="20"/>
          <w:szCs w:val="20"/>
        </w:rPr>
        <w:t>1.4.1</w:t>
      </w:r>
      <w:r>
        <w:rPr>
          <w:rFonts w:ascii="宋体" w:hAnsi="宋体" w:eastAsia="宋体" w:cs="宋体"/>
          <w:spacing w:val="-40"/>
          <w:sz w:val="20"/>
          <w:szCs w:val="20"/>
        </w:rPr>
        <w:t xml:space="preserve"> </w:t>
      </w:r>
      <w:r>
        <w:rPr>
          <w:rFonts w:ascii="宋体" w:hAnsi="宋体" w:eastAsia="宋体" w:cs="宋体"/>
          <w:spacing w:val="4"/>
          <w:sz w:val="20"/>
          <w:szCs w:val="20"/>
        </w:rPr>
        <w:t>适用于工程的标准规范包括：</w:t>
      </w:r>
      <w:r>
        <w:rPr>
          <w:rFonts w:ascii="宋体" w:hAnsi="宋体" w:eastAsia="宋体" w:cs="宋体"/>
          <w:spacing w:val="4"/>
          <w:sz w:val="20"/>
          <w:szCs w:val="20"/>
          <w:u w:val="single"/>
        </w:rPr>
        <w:t>《建设工程工程量清单计</w:t>
      </w:r>
      <w:r>
        <w:rPr>
          <w:rFonts w:ascii="宋体" w:hAnsi="宋体" w:eastAsia="宋体" w:cs="宋体"/>
          <w:spacing w:val="3"/>
          <w:sz w:val="20"/>
          <w:szCs w:val="20"/>
          <w:u w:val="single"/>
        </w:rPr>
        <w:t>价规范》（</w:t>
      </w:r>
      <w:r>
        <w:rPr>
          <w:rFonts w:ascii="宋体" w:hAnsi="宋体" w:eastAsia="宋体" w:cs="宋体"/>
          <w:sz w:val="20"/>
          <w:szCs w:val="20"/>
          <w:u w:val="single"/>
        </w:rPr>
        <w:t>GB</w:t>
      </w:r>
      <w:r>
        <w:rPr>
          <w:rFonts w:ascii="宋体" w:hAnsi="宋体" w:eastAsia="宋体" w:cs="宋体"/>
          <w:spacing w:val="3"/>
          <w:sz w:val="20"/>
          <w:szCs w:val="20"/>
          <w:u w:val="single"/>
        </w:rPr>
        <w:t>50500-2013）</w:t>
      </w:r>
      <w:r>
        <w:rPr>
          <w:rFonts w:ascii="宋体" w:hAnsi="宋体" w:eastAsia="宋体" w:cs="宋体"/>
          <w:spacing w:val="3"/>
          <w:sz w:val="20"/>
          <w:szCs w:val="20"/>
        </w:rPr>
        <w:t>、</w:t>
      </w:r>
      <w:r>
        <w:rPr>
          <w:rFonts w:ascii="宋体" w:hAnsi="宋体" w:eastAsia="宋体" w:cs="宋体"/>
          <w:spacing w:val="6"/>
          <w:sz w:val="20"/>
          <w:szCs w:val="20"/>
          <w:u w:val="single"/>
        </w:rPr>
        <w:t>《建筑工程施工质量验收统一标准》等现行国家标准、规范等。</w:t>
      </w:r>
    </w:p>
    <w:p w14:paraId="46E6B7C3">
      <w:pPr>
        <w:spacing w:line="360" w:lineRule="auto"/>
        <w:ind w:firstLine="420" w:firstLineChars="200"/>
        <w:rPr>
          <w:rFonts w:ascii="宋体" w:hAnsi="宋体" w:eastAsia="宋体" w:cs="宋体"/>
          <w:sz w:val="20"/>
          <w:szCs w:val="20"/>
        </w:rPr>
      </w:pPr>
      <w:r>
        <w:rPr>
          <w:rFonts w:ascii="宋体" w:hAnsi="宋体" w:eastAsia="宋体" w:cs="宋体"/>
          <w:spacing w:val="5"/>
          <w:sz w:val="20"/>
          <w:szCs w:val="20"/>
        </w:rPr>
        <w:t>1.4.2 发包人提供国外标准、规范的名称：</w:t>
      </w:r>
      <w:r>
        <w:rPr>
          <w:rFonts w:ascii="宋体" w:hAnsi="宋体" w:eastAsia="宋体" w:cs="宋体"/>
          <w:spacing w:val="5"/>
          <w:sz w:val="20"/>
          <w:szCs w:val="20"/>
          <w:u w:val="single"/>
        </w:rPr>
        <w:t xml:space="preserve">   /  </w:t>
      </w:r>
      <w:r>
        <w:rPr>
          <w:rFonts w:ascii="宋体" w:hAnsi="宋体" w:eastAsia="宋体" w:cs="宋体"/>
          <w:spacing w:val="5"/>
          <w:sz w:val="20"/>
          <w:szCs w:val="20"/>
        </w:rPr>
        <w:t>；</w:t>
      </w:r>
      <w:r>
        <w:rPr>
          <w:rFonts w:ascii="宋体" w:hAnsi="宋体" w:eastAsia="宋体" w:cs="宋体"/>
          <w:spacing w:val="6"/>
          <w:sz w:val="20"/>
          <w:szCs w:val="20"/>
        </w:rPr>
        <w:t xml:space="preserve"> </w:t>
      </w:r>
      <w:r>
        <w:rPr>
          <w:rFonts w:ascii="宋体" w:hAnsi="宋体" w:eastAsia="宋体" w:cs="宋体"/>
          <w:spacing w:val="7"/>
          <w:sz w:val="20"/>
          <w:szCs w:val="20"/>
        </w:rPr>
        <w:t>发包人提供国外标准、规范的份数：</w:t>
      </w:r>
      <w:r>
        <w:rPr>
          <w:rFonts w:ascii="宋体" w:hAnsi="宋体" w:eastAsia="宋体" w:cs="宋体"/>
          <w:spacing w:val="7"/>
          <w:sz w:val="20"/>
          <w:szCs w:val="20"/>
          <w:u w:val="single"/>
        </w:rPr>
        <w:t xml:space="preserve">   /  </w:t>
      </w:r>
      <w:r>
        <w:rPr>
          <w:rFonts w:ascii="宋体" w:hAnsi="宋体" w:eastAsia="宋体" w:cs="宋体"/>
          <w:spacing w:val="7"/>
          <w:sz w:val="20"/>
          <w:szCs w:val="20"/>
        </w:rPr>
        <w:t>；</w:t>
      </w:r>
    </w:p>
    <w:p w14:paraId="25892CAC">
      <w:pPr>
        <w:spacing w:line="360" w:lineRule="auto"/>
        <w:ind w:firstLine="428" w:firstLineChars="200"/>
        <w:rPr>
          <w:rFonts w:ascii="宋体" w:hAnsi="宋体" w:eastAsia="宋体" w:cs="宋体"/>
          <w:sz w:val="20"/>
          <w:szCs w:val="20"/>
        </w:rPr>
      </w:pPr>
      <w:r>
        <w:rPr>
          <w:rFonts w:ascii="宋体" w:hAnsi="宋体" w:eastAsia="宋体" w:cs="宋体"/>
          <w:spacing w:val="7"/>
          <w:sz w:val="20"/>
          <w:szCs w:val="20"/>
        </w:rPr>
        <w:t>发包人提供国外标准、规范的名称：</w:t>
      </w:r>
      <w:r>
        <w:rPr>
          <w:rFonts w:ascii="宋体" w:hAnsi="宋体" w:eastAsia="宋体" w:cs="宋体"/>
          <w:spacing w:val="7"/>
          <w:sz w:val="20"/>
          <w:szCs w:val="20"/>
          <w:u w:val="single"/>
        </w:rPr>
        <w:t xml:space="preserve">   /  </w:t>
      </w:r>
      <w:r>
        <w:rPr>
          <w:rFonts w:ascii="宋体" w:hAnsi="宋体" w:eastAsia="宋体" w:cs="宋体"/>
          <w:spacing w:val="7"/>
          <w:sz w:val="20"/>
          <w:szCs w:val="20"/>
        </w:rPr>
        <w:t>。</w:t>
      </w:r>
    </w:p>
    <w:p w14:paraId="5F689884">
      <w:pPr>
        <w:spacing w:line="360" w:lineRule="auto"/>
        <w:ind w:firstLine="428" w:firstLineChars="200"/>
        <w:rPr>
          <w:rFonts w:ascii="宋体" w:hAnsi="宋体" w:eastAsia="宋体" w:cs="宋体"/>
          <w:sz w:val="20"/>
          <w:szCs w:val="20"/>
        </w:rPr>
      </w:pPr>
      <w:r>
        <w:rPr>
          <w:rFonts w:ascii="宋体" w:hAnsi="宋体" w:eastAsia="宋体" w:cs="宋体"/>
          <w:spacing w:val="7"/>
          <w:sz w:val="20"/>
          <w:szCs w:val="20"/>
        </w:rPr>
        <w:t>1.4.3</w:t>
      </w:r>
      <w:r>
        <w:rPr>
          <w:rFonts w:ascii="宋体" w:hAnsi="宋体" w:eastAsia="宋体" w:cs="宋体"/>
          <w:spacing w:val="-30"/>
          <w:sz w:val="20"/>
          <w:szCs w:val="20"/>
        </w:rPr>
        <w:t xml:space="preserve"> </w:t>
      </w:r>
      <w:r>
        <w:rPr>
          <w:rFonts w:ascii="宋体" w:hAnsi="宋体" w:eastAsia="宋体" w:cs="宋体"/>
          <w:spacing w:val="7"/>
          <w:sz w:val="20"/>
          <w:szCs w:val="20"/>
        </w:rPr>
        <w:t>发包人对工程的技术标准和功能要求的特殊要求：</w:t>
      </w:r>
      <w:r>
        <w:rPr>
          <w:rFonts w:ascii="宋体" w:hAnsi="宋体" w:eastAsia="宋体" w:cs="宋体"/>
          <w:spacing w:val="7"/>
          <w:sz w:val="20"/>
          <w:szCs w:val="20"/>
          <w:u w:val="single"/>
        </w:rPr>
        <w:t>如遇遗漏所需施工的工程规范，</w:t>
      </w:r>
      <w:r>
        <w:rPr>
          <w:rFonts w:ascii="宋体" w:hAnsi="宋体" w:eastAsia="宋体" w:cs="宋体"/>
          <w:spacing w:val="10"/>
          <w:sz w:val="20"/>
          <w:szCs w:val="20"/>
          <w:u w:val="single"/>
        </w:rPr>
        <w:t>承包人应征得监理工程师和发包人代表同意，补充规范以满足合同要求。</w:t>
      </w:r>
    </w:p>
    <w:p w14:paraId="3CD49282">
      <w:pPr>
        <w:spacing w:line="360" w:lineRule="auto"/>
        <w:ind w:firstLine="448" w:firstLineChars="200"/>
        <w:rPr>
          <w:rFonts w:ascii="宋体" w:hAnsi="宋体" w:eastAsia="宋体" w:cs="宋体"/>
          <w:sz w:val="20"/>
          <w:szCs w:val="20"/>
        </w:rPr>
      </w:pPr>
      <w:r>
        <w:rPr>
          <w:rFonts w:ascii="宋体" w:hAnsi="宋体" w:eastAsia="宋体" w:cs="宋体"/>
          <w:spacing w:val="12"/>
          <w:sz w:val="20"/>
          <w:szCs w:val="20"/>
          <w:u w:val="single"/>
        </w:rPr>
        <w:t>如遇设计或施工规范和标准对同一问题的处理出现相互矛盾的情况时，承包人应通知监</w:t>
      </w:r>
      <w:r>
        <w:rPr>
          <w:rFonts w:ascii="宋体" w:hAnsi="宋体" w:eastAsia="宋体" w:cs="宋体"/>
          <w:spacing w:val="10"/>
          <w:sz w:val="20"/>
          <w:szCs w:val="20"/>
          <w:u w:val="single"/>
        </w:rPr>
        <w:t>理工程师，提出解决办法并征得监理工程师和发包人代表的同意。</w:t>
      </w:r>
    </w:p>
    <w:p w14:paraId="54509761">
      <w:pPr>
        <w:spacing w:line="360" w:lineRule="auto"/>
        <w:ind w:firstLine="448" w:firstLineChars="200"/>
        <w:rPr>
          <w:rFonts w:ascii="宋体" w:hAnsi="宋体" w:eastAsia="宋体" w:cs="宋体"/>
          <w:sz w:val="20"/>
          <w:szCs w:val="20"/>
        </w:rPr>
      </w:pPr>
      <w:r>
        <w:rPr>
          <w:rFonts w:ascii="宋体" w:hAnsi="宋体" w:eastAsia="宋体" w:cs="宋体"/>
          <w:spacing w:val="12"/>
          <w:sz w:val="20"/>
          <w:szCs w:val="20"/>
          <w:u w:val="single"/>
        </w:rPr>
        <w:t>施工所用的规范及标准应采用最新版本，除非所使用规范、监理工程师书面通知或合同</w:t>
      </w:r>
      <w:r>
        <w:rPr>
          <w:rFonts w:ascii="宋体" w:hAnsi="宋体" w:eastAsia="宋体" w:cs="宋体"/>
          <w:spacing w:val="8"/>
          <w:sz w:val="20"/>
          <w:szCs w:val="20"/>
          <w:u w:val="single"/>
        </w:rPr>
        <w:t>中另有规定。</w:t>
      </w:r>
    </w:p>
    <w:p w14:paraId="695C31C6">
      <w:pPr>
        <w:spacing w:line="360" w:lineRule="auto"/>
        <w:ind w:firstLine="424" w:firstLineChars="200"/>
        <w:outlineLvl w:val="0"/>
        <w:rPr>
          <w:rFonts w:ascii="宋体" w:hAnsi="宋体" w:eastAsia="宋体" w:cs="宋体"/>
          <w:sz w:val="20"/>
          <w:szCs w:val="20"/>
        </w:rPr>
      </w:pPr>
      <w:bookmarkStart w:id="116" w:name="_Toc12260"/>
      <w:r>
        <w:rPr>
          <w:rFonts w:ascii="宋体" w:hAnsi="宋体" w:eastAsia="宋体" w:cs="宋体"/>
          <w:spacing w:val="6"/>
          <w:sz w:val="20"/>
          <w:szCs w:val="20"/>
        </w:rPr>
        <w:t>1.5 合同文件的优先顺序</w:t>
      </w:r>
      <w:bookmarkEnd w:id="116"/>
    </w:p>
    <w:p w14:paraId="265B218E">
      <w:pPr>
        <w:spacing w:line="360" w:lineRule="auto"/>
        <w:ind w:firstLine="448" w:firstLineChars="200"/>
        <w:rPr>
          <w:rFonts w:ascii="宋体" w:hAnsi="宋体" w:eastAsia="宋体" w:cs="宋体"/>
          <w:sz w:val="20"/>
          <w:szCs w:val="20"/>
        </w:rPr>
      </w:pPr>
      <w:r>
        <w:rPr>
          <w:rFonts w:ascii="宋体" w:hAnsi="宋体" w:eastAsia="宋体" w:cs="宋体"/>
          <w:spacing w:val="12"/>
          <w:sz w:val="20"/>
          <w:szCs w:val="20"/>
        </w:rPr>
        <w:t>合同文件组成及优先顺序为：</w:t>
      </w:r>
      <w:r>
        <w:rPr>
          <w:rFonts w:ascii="宋体" w:hAnsi="宋体" w:eastAsia="宋体" w:cs="宋体"/>
          <w:spacing w:val="12"/>
          <w:sz w:val="20"/>
          <w:szCs w:val="20"/>
          <w:u w:val="single"/>
        </w:rPr>
        <w:t>按照本合同第一部分合同协议书第六条处理，本合同处于</w:t>
      </w:r>
      <w:r>
        <w:rPr>
          <w:rFonts w:ascii="宋体" w:hAnsi="宋体" w:eastAsia="宋体" w:cs="宋体"/>
          <w:spacing w:val="10"/>
          <w:sz w:val="20"/>
          <w:szCs w:val="20"/>
          <w:u w:val="single"/>
        </w:rPr>
        <w:t>最优先地位。合同履行中签订的补充或修改合同文书并入本合同。</w:t>
      </w:r>
    </w:p>
    <w:p w14:paraId="70FA4749">
      <w:pPr>
        <w:spacing w:line="360" w:lineRule="auto"/>
        <w:ind w:firstLine="412" w:firstLineChars="200"/>
        <w:outlineLvl w:val="0"/>
        <w:rPr>
          <w:rFonts w:ascii="宋体" w:hAnsi="宋体" w:eastAsia="宋体" w:cs="宋体"/>
          <w:sz w:val="20"/>
          <w:szCs w:val="20"/>
        </w:rPr>
      </w:pPr>
      <w:bookmarkStart w:id="117" w:name="_Toc27927"/>
      <w:r>
        <w:rPr>
          <w:rFonts w:ascii="宋体" w:hAnsi="宋体" w:eastAsia="宋体" w:cs="宋体"/>
          <w:spacing w:val="3"/>
          <w:sz w:val="20"/>
          <w:szCs w:val="20"/>
        </w:rPr>
        <w:t>1.6</w:t>
      </w:r>
      <w:r>
        <w:rPr>
          <w:rFonts w:ascii="宋体" w:hAnsi="宋体" w:eastAsia="宋体" w:cs="宋体"/>
          <w:spacing w:val="40"/>
          <w:sz w:val="20"/>
          <w:szCs w:val="20"/>
        </w:rPr>
        <w:t xml:space="preserve"> </w:t>
      </w:r>
      <w:r>
        <w:rPr>
          <w:rFonts w:ascii="宋体" w:hAnsi="宋体" w:eastAsia="宋体" w:cs="宋体"/>
          <w:spacing w:val="3"/>
          <w:sz w:val="20"/>
          <w:szCs w:val="20"/>
        </w:rPr>
        <w:t>图纸和承包人文件</w:t>
      </w:r>
      <w:bookmarkEnd w:id="117"/>
    </w:p>
    <w:p w14:paraId="5761533E">
      <w:pPr>
        <w:spacing w:line="360" w:lineRule="auto"/>
        <w:ind w:firstLine="408" w:firstLineChars="200"/>
        <w:rPr>
          <w:rFonts w:ascii="宋体" w:hAnsi="宋体" w:eastAsia="宋体" w:cs="宋体"/>
          <w:sz w:val="20"/>
          <w:szCs w:val="20"/>
        </w:rPr>
      </w:pPr>
      <w:r>
        <w:rPr>
          <w:rFonts w:ascii="宋体" w:hAnsi="宋体" w:eastAsia="宋体" w:cs="宋体"/>
          <w:spacing w:val="2"/>
          <w:sz w:val="20"/>
          <w:szCs w:val="20"/>
        </w:rPr>
        <w:t>1.6.1</w:t>
      </w:r>
      <w:r>
        <w:rPr>
          <w:rFonts w:ascii="宋体" w:hAnsi="宋体" w:eastAsia="宋体" w:cs="宋体"/>
          <w:spacing w:val="33"/>
          <w:sz w:val="20"/>
          <w:szCs w:val="20"/>
        </w:rPr>
        <w:t xml:space="preserve"> </w:t>
      </w:r>
      <w:r>
        <w:rPr>
          <w:rFonts w:ascii="宋体" w:hAnsi="宋体" w:eastAsia="宋体" w:cs="宋体"/>
          <w:spacing w:val="2"/>
          <w:sz w:val="20"/>
          <w:szCs w:val="20"/>
        </w:rPr>
        <w:t>图纸的提供</w:t>
      </w:r>
    </w:p>
    <w:p w14:paraId="225AF4F4">
      <w:pPr>
        <w:spacing w:line="360" w:lineRule="auto"/>
        <w:ind w:firstLine="416" w:firstLineChars="200"/>
        <w:rPr>
          <w:rFonts w:ascii="宋体" w:hAnsi="宋体" w:eastAsia="宋体" w:cs="宋体"/>
          <w:sz w:val="20"/>
          <w:szCs w:val="20"/>
        </w:rPr>
      </w:pPr>
      <w:r>
        <w:rPr>
          <w:rFonts w:ascii="宋体" w:hAnsi="宋体" w:eastAsia="宋体" w:cs="宋体"/>
          <w:spacing w:val="4"/>
          <w:sz w:val="20"/>
          <w:szCs w:val="20"/>
        </w:rPr>
        <w:t>发包人向承包人提供图纸的期限：</w:t>
      </w:r>
      <w:r>
        <w:rPr>
          <w:rFonts w:ascii="宋体" w:hAnsi="宋体" w:eastAsia="宋体" w:cs="宋体"/>
          <w:spacing w:val="4"/>
          <w:sz w:val="20"/>
          <w:szCs w:val="20"/>
          <w:u w:val="single"/>
        </w:rPr>
        <w:t>开工前</w:t>
      </w:r>
      <w:r>
        <w:rPr>
          <w:rFonts w:ascii="宋体" w:hAnsi="宋体" w:eastAsia="宋体" w:cs="宋体"/>
          <w:spacing w:val="-8"/>
          <w:sz w:val="20"/>
          <w:szCs w:val="20"/>
          <w:u w:val="single"/>
        </w:rPr>
        <w:t xml:space="preserve"> </w:t>
      </w:r>
      <w:r>
        <w:rPr>
          <w:rFonts w:ascii="宋体" w:hAnsi="宋体" w:eastAsia="宋体" w:cs="宋体"/>
          <w:spacing w:val="4"/>
          <w:sz w:val="20"/>
          <w:szCs w:val="20"/>
          <w:u w:val="single"/>
        </w:rPr>
        <w:t>14</w:t>
      </w:r>
      <w:r>
        <w:rPr>
          <w:rFonts w:ascii="宋体" w:hAnsi="宋体" w:eastAsia="宋体" w:cs="宋体"/>
          <w:spacing w:val="-33"/>
          <w:sz w:val="20"/>
          <w:szCs w:val="20"/>
          <w:u w:val="single"/>
        </w:rPr>
        <w:t xml:space="preserve"> </w:t>
      </w:r>
      <w:r>
        <w:rPr>
          <w:rFonts w:ascii="宋体" w:hAnsi="宋体" w:eastAsia="宋体" w:cs="宋体"/>
          <w:spacing w:val="4"/>
          <w:sz w:val="20"/>
          <w:szCs w:val="20"/>
          <w:u w:val="single"/>
        </w:rPr>
        <w:t>天</w:t>
      </w:r>
      <w:r>
        <w:rPr>
          <w:rFonts w:ascii="宋体" w:hAnsi="宋体" w:eastAsia="宋体" w:cs="宋体"/>
          <w:spacing w:val="4"/>
          <w:sz w:val="20"/>
          <w:szCs w:val="20"/>
        </w:rPr>
        <w:t>；</w:t>
      </w:r>
      <w:r>
        <w:rPr>
          <w:rFonts w:ascii="宋体" w:hAnsi="宋体" w:eastAsia="宋体" w:cs="宋体"/>
          <w:sz w:val="20"/>
          <w:szCs w:val="20"/>
        </w:rPr>
        <w:t xml:space="preserve"> </w:t>
      </w:r>
      <w:r>
        <w:rPr>
          <w:rFonts w:ascii="宋体" w:hAnsi="宋体" w:eastAsia="宋体" w:cs="宋体"/>
          <w:spacing w:val="8"/>
          <w:sz w:val="20"/>
          <w:szCs w:val="20"/>
        </w:rPr>
        <w:t>发包人向承包人提供图纸的数量：</w:t>
      </w:r>
      <w:r>
        <w:rPr>
          <w:rFonts w:ascii="宋体" w:hAnsi="宋体" w:eastAsia="宋体" w:cs="宋体"/>
          <w:spacing w:val="8"/>
          <w:sz w:val="20"/>
          <w:szCs w:val="20"/>
          <w:u w:val="single"/>
        </w:rPr>
        <w:t>四套</w:t>
      </w:r>
      <w:r>
        <w:rPr>
          <w:rFonts w:ascii="宋体" w:hAnsi="宋体" w:eastAsia="宋体" w:cs="宋体"/>
          <w:spacing w:val="8"/>
          <w:sz w:val="20"/>
          <w:szCs w:val="20"/>
        </w:rPr>
        <w:t>；</w:t>
      </w:r>
    </w:p>
    <w:p w14:paraId="5FE84B7E">
      <w:pPr>
        <w:spacing w:line="360" w:lineRule="auto"/>
        <w:ind w:firstLine="436" w:firstLineChars="200"/>
        <w:rPr>
          <w:rFonts w:ascii="宋体" w:hAnsi="宋体" w:eastAsia="宋体" w:cs="宋体"/>
          <w:sz w:val="20"/>
          <w:szCs w:val="20"/>
        </w:rPr>
      </w:pPr>
      <w:r>
        <w:rPr>
          <w:rFonts w:ascii="宋体" w:hAnsi="宋体" w:eastAsia="宋体" w:cs="宋体"/>
          <w:spacing w:val="9"/>
          <w:sz w:val="20"/>
          <w:szCs w:val="20"/>
        </w:rPr>
        <w:t>发包人向承包人提供图纸的内容：</w:t>
      </w:r>
      <w:r>
        <w:rPr>
          <w:rFonts w:ascii="宋体" w:hAnsi="宋体" w:eastAsia="宋体" w:cs="宋体"/>
          <w:spacing w:val="9"/>
          <w:sz w:val="20"/>
          <w:szCs w:val="20"/>
          <w:u w:val="single"/>
        </w:rPr>
        <w:t>招标范围内的全部设计图纸</w:t>
      </w:r>
      <w:r>
        <w:rPr>
          <w:rFonts w:ascii="宋体" w:hAnsi="宋体" w:eastAsia="宋体" w:cs="宋体"/>
          <w:spacing w:val="9"/>
          <w:sz w:val="20"/>
          <w:szCs w:val="20"/>
        </w:rPr>
        <w:t>。</w:t>
      </w:r>
    </w:p>
    <w:p w14:paraId="6C376F9F">
      <w:pPr>
        <w:spacing w:line="360" w:lineRule="auto"/>
        <w:ind w:firstLine="416" w:firstLineChars="200"/>
        <w:rPr>
          <w:rFonts w:ascii="宋体" w:hAnsi="宋体" w:eastAsia="宋体" w:cs="宋体"/>
          <w:sz w:val="20"/>
          <w:szCs w:val="20"/>
        </w:rPr>
      </w:pPr>
      <w:r>
        <w:rPr>
          <w:rFonts w:ascii="宋体" w:hAnsi="宋体" w:eastAsia="宋体" w:cs="宋体"/>
          <w:spacing w:val="4"/>
          <w:sz w:val="20"/>
          <w:szCs w:val="20"/>
        </w:rPr>
        <w:t>1.6.4 承包人文件</w:t>
      </w:r>
    </w:p>
    <w:p w14:paraId="3D59D31F">
      <w:pPr>
        <w:spacing w:line="360" w:lineRule="auto"/>
        <w:ind w:firstLine="436" w:firstLineChars="200"/>
        <w:rPr>
          <w:rFonts w:ascii="宋体" w:hAnsi="宋体" w:eastAsia="宋体" w:cs="宋体"/>
          <w:sz w:val="20"/>
          <w:szCs w:val="20"/>
        </w:rPr>
      </w:pPr>
      <w:r>
        <w:rPr>
          <w:rFonts w:ascii="宋体" w:hAnsi="宋体" w:eastAsia="宋体" w:cs="宋体"/>
          <w:spacing w:val="9"/>
          <w:sz w:val="20"/>
          <w:szCs w:val="20"/>
        </w:rPr>
        <w:t>需要由承包人提供的文件，包括：</w:t>
      </w:r>
      <w:r>
        <w:rPr>
          <w:rFonts w:ascii="宋体" w:hAnsi="宋体" w:eastAsia="宋体" w:cs="宋体"/>
          <w:spacing w:val="9"/>
          <w:sz w:val="20"/>
          <w:szCs w:val="20"/>
          <w:u w:val="single"/>
        </w:rPr>
        <w:t>施工组织设计、专项施工方案、技术核定单等</w:t>
      </w:r>
      <w:r>
        <w:rPr>
          <w:rFonts w:ascii="宋体" w:hAnsi="宋体" w:eastAsia="宋体" w:cs="宋体"/>
          <w:spacing w:val="9"/>
          <w:sz w:val="20"/>
          <w:szCs w:val="20"/>
        </w:rPr>
        <w:t>；</w:t>
      </w:r>
    </w:p>
    <w:p w14:paraId="3DCF9238">
      <w:pPr>
        <w:spacing w:line="360" w:lineRule="auto"/>
        <w:ind w:firstLine="448" w:firstLineChars="200"/>
        <w:rPr>
          <w:rFonts w:ascii="宋体" w:hAnsi="宋体" w:eastAsia="宋体" w:cs="宋体"/>
          <w:sz w:val="20"/>
          <w:szCs w:val="20"/>
        </w:rPr>
      </w:pPr>
      <w:r>
        <w:rPr>
          <w:rFonts w:ascii="宋体" w:hAnsi="宋体" w:eastAsia="宋体" w:cs="宋体"/>
          <w:spacing w:val="12"/>
          <w:sz w:val="20"/>
          <w:szCs w:val="20"/>
        </w:rPr>
        <w:t>承包人提供的文件的期限为：</w:t>
      </w:r>
      <w:r>
        <w:rPr>
          <w:rFonts w:ascii="宋体" w:hAnsi="宋体" w:eastAsia="宋体" w:cs="宋体"/>
          <w:spacing w:val="12"/>
          <w:sz w:val="20"/>
          <w:szCs w:val="20"/>
          <w:u w:val="single"/>
        </w:rPr>
        <w:t>开工前</w:t>
      </w:r>
      <w:r>
        <w:rPr>
          <w:rFonts w:ascii="宋体" w:hAnsi="宋体" w:eastAsia="宋体" w:cs="宋体"/>
          <w:spacing w:val="-22"/>
          <w:sz w:val="20"/>
          <w:szCs w:val="20"/>
          <w:u w:val="single"/>
        </w:rPr>
        <w:t xml:space="preserve"> </w:t>
      </w:r>
      <w:r>
        <w:rPr>
          <w:rFonts w:ascii="宋体" w:hAnsi="宋体" w:eastAsia="宋体" w:cs="宋体"/>
          <w:spacing w:val="12"/>
          <w:sz w:val="20"/>
          <w:szCs w:val="20"/>
          <w:u w:val="single"/>
        </w:rPr>
        <w:t>14</w:t>
      </w:r>
      <w:r>
        <w:rPr>
          <w:rFonts w:ascii="宋体" w:hAnsi="宋体" w:eastAsia="宋体" w:cs="宋体"/>
          <w:spacing w:val="-31"/>
          <w:sz w:val="20"/>
          <w:szCs w:val="20"/>
          <w:u w:val="single"/>
        </w:rPr>
        <w:t xml:space="preserve"> </w:t>
      </w:r>
      <w:r>
        <w:rPr>
          <w:rFonts w:ascii="宋体" w:hAnsi="宋体" w:eastAsia="宋体" w:cs="宋体"/>
          <w:spacing w:val="12"/>
          <w:sz w:val="20"/>
          <w:szCs w:val="20"/>
          <w:u w:val="single"/>
        </w:rPr>
        <w:t>天提供详细的施工</w:t>
      </w:r>
      <w:r>
        <w:rPr>
          <w:rFonts w:ascii="宋体" w:hAnsi="宋体" w:eastAsia="宋体" w:cs="宋体"/>
          <w:spacing w:val="11"/>
          <w:sz w:val="20"/>
          <w:szCs w:val="20"/>
          <w:u w:val="single"/>
        </w:rPr>
        <w:t>组织设计；在专项施工前</w:t>
      </w:r>
      <w:r>
        <w:rPr>
          <w:rFonts w:ascii="宋体" w:hAnsi="宋体" w:eastAsia="宋体" w:cs="宋体"/>
          <w:spacing w:val="-30"/>
          <w:sz w:val="20"/>
          <w:szCs w:val="20"/>
          <w:u w:val="single"/>
        </w:rPr>
        <w:t xml:space="preserve"> </w:t>
      </w:r>
      <w:r>
        <w:rPr>
          <w:rFonts w:ascii="宋体" w:hAnsi="宋体" w:eastAsia="宋体" w:cs="宋体"/>
          <w:spacing w:val="11"/>
          <w:sz w:val="20"/>
          <w:szCs w:val="20"/>
          <w:u w:val="single"/>
        </w:rPr>
        <w:t>28</w:t>
      </w:r>
      <w:r>
        <w:rPr>
          <w:rFonts w:ascii="宋体" w:hAnsi="宋体" w:eastAsia="宋体" w:cs="宋体"/>
          <w:spacing w:val="5"/>
          <w:sz w:val="20"/>
          <w:szCs w:val="20"/>
          <w:u w:val="single"/>
        </w:rPr>
        <w:t xml:space="preserve">日内提供专项施工方案 </w:t>
      </w:r>
      <w:r>
        <w:rPr>
          <w:rFonts w:ascii="宋体" w:hAnsi="宋体" w:eastAsia="宋体" w:cs="宋体"/>
          <w:spacing w:val="5"/>
          <w:sz w:val="20"/>
          <w:szCs w:val="20"/>
        </w:rPr>
        <w:t>；</w:t>
      </w:r>
    </w:p>
    <w:p w14:paraId="75B4CCD3">
      <w:pPr>
        <w:spacing w:line="360" w:lineRule="auto"/>
        <w:ind w:firstLine="432" w:firstLineChars="200"/>
        <w:rPr>
          <w:rFonts w:ascii="宋体" w:hAnsi="宋体" w:eastAsia="宋体" w:cs="宋体"/>
          <w:sz w:val="20"/>
          <w:szCs w:val="20"/>
        </w:rPr>
      </w:pPr>
      <w:r>
        <w:rPr>
          <w:rFonts w:ascii="宋体" w:hAnsi="宋体" w:eastAsia="宋体" w:cs="宋体"/>
          <w:spacing w:val="8"/>
          <w:sz w:val="20"/>
          <w:szCs w:val="20"/>
        </w:rPr>
        <w:t>承包人提供的文件的数量为：</w:t>
      </w:r>
      <w:r>
        <w:rPr>
          <w:rFonts w:ascii="宋体" w:hAnsi="宋体" w:eastAsia="宋体" w:cs="宋体"/>
          <w:spacing w:val="8"/>
          <w:sz w:val="20"/>
          <w:szCs w:val="20"/>
          <w:u w:val="single"/>
        </w:rPr>
        <w:t>三份</w:t>
      </w:r>
      <w:r>
        <w:rPr>
          <w:rFonts w:ascii="宋体" w:hAnsi="宋体" w:eastAsia="宋体" w:cs="宋体"/>
          <w:spacing w:val="8"/>
          <w:sz w:val="20"/>
          <w:szCs w:val="20"/>
        </w:rPr>
        <w:t>；</w:t>
      </w:r>
    </w:p>
    <w:p w14:paraId="7864A47E">
      <w:pPr>
        <w:spacing w:line="360" w:lineRule="auto"/>
        <w:ind w:firstLine="436" w:firstLineChars="200"/>
        <w:rPr>
          <w:rFonts w:ascii="宋体" w:hAnsi="宋体" w:eastAsia="宋体" w:cs="宋体"/>
          <w:sz w:val="20"/>
          <w:szCs w:val="20"/>
        </w:rPr>
      </w:pPr>
      <w:r>
        <w:rPr>
          <w:rFonts w:ascii="宋体" w:hAnsi="宋体" w:eastAsia="宋体" w:cs="宋体"/>
          <w:spacing w:val="9"/>
          <w:sz w:val="20"/>
          <w:szCs w:val="20"/>
        </w:rPr>
        <w:t>承包人提供的文件的形式为：</w:t>
      </w:r>
      <w:r>
        <w:rPr>
          <w:rFonts w:ascii="宋体" w:hAnsi="宋体" w:eastAsia="宋体" w:cs="宋体"/>
          <w:spacing w:val="9"/>
          <w:sz w:val="20"/>
          <w:szCs w:val="20"/>
          <w:u w:val="single"/>
        </w:rPr>
        <w:t>纸质版和电子版</w:t>
      </w:r>
      <w:r>
        <w:rPr>
          <w:rFonts w:ascii="宋体" w:hAnsi="宋体" w:eastAsia="宋体" w:cs="宋体"/>
          <w:spacing w:val="9"/>
          <w:sz w:val="20"/>
          <w:szCs w:val="20"/>
        </w:rPr>
        <w:t>；</w:t>
      </w:r>
    </w:p>
    <w:p w14:paraId="0D21C33D">
      <w:pPr>
        <w:spacing w:line="360" w:lineRule="auto"/>
        <w:ind w:firstLine="432" w:firstLineChars="200"/>
        <w:rPr>
          <w:rFonts w:ascii="宋体" w:hAnsi="宋体" w:eastAsia="宋体" w:cs="宋体"/>
          <w:sz w:val="20"/>
          <w:szCs w:val="20"/>
        </w:rPr>
      </w:pPr>
      <w:r>
        <w:rPr>
          <w:rFonts w:ascii="宋体" w:hAnsi="宋体" w:eastAsia="宋体" w:cs="宋体"/>
          <w:spacing w:val="8"/>
          <w:sz w:val="20"/>
          <w:szCs w:val="20"/>
        </w:rPr>
        <w:t>发包人审批承包人文件的期限：</w:t>
      </w:r>
      <w:r>
        <w:rPr>
          <w:rFonts w:ascii="宋体" w:hAnsi="宋体" w:eastAsia="宋体" w:cs="宋体"/>
          <w:spacing w:val="8"/>
          <w:sz w:val="20"/>
          <w:szCs w:val="20"/>
          <w:u w:val="single"/>
        </w:rPr>
        <w:t>收到承包人文件后</w:t>
      </w:r>
      <w:r>
        <w:rPr>
          <w:rFonts w:ascii="宋体" w:hAnsi="宋体" w:eastAsia="宋体" w:cs="宋体"/>
          <w:spacing w:val="-35"/>
          <w:sz w:val="20"/>
          <w:szCs w:val="20"/>
          <w:u w:val="single"/>
        </w:rPr>
        <w:t xml:space="preserve"> </w:t>
      </w:r>
      <w:r>
        <w:rPr>
          <w:rFonts w:ascii="宋体" w:hAnsi="宋体" w:eastAsia="宋体" w:cs="宋体"/>
          <w:spacing w:val="7"/>
          <w:sz w:val="20"/>
          <w:szCs w:val="20"/>
          <w:u w:val="single"/>
        </w:rPr>
        <w:t>7</w:t>
      </w:r>
      <w:r>
        <w:rPr>
          <w:rFonts w:ascii="宋体" w:hAnsi="宋体" w:eastAsia="宋体" w:cs="宋体"/>
          <w:spacing w:val="-33"/>
          <w:sz w:val="20"/>
          <w:szCs w:val="20"/>
          <w:u w:val="single"/>
        </w:rPr>
        <w:t xml:space="preserve"> </w:t>
      </w:r>
      <w:r>
        <w:rPr>
          <w:rFonts w:ascii="宋体" w:hAnsi="宋体" w:eastAsia="宋体" w:cs="宋体"/>
          <w:spacing w:val="7"/>
          <w:sz w:val="20"/>
          <w:szCs w:val="20"/>
          <w:u w:val="single"/>
        </w:rPr>
        <w:t xml:space="preserve">天内 </w:t>
      </w:r>
      <w:r>
        <w:rPr>
          <w:rFonts w:ascii="宋体" w:hAnsi="宋体" w:eastAsia="宋体" w:cs="宋体"/>
          <w:spacing w:val="7"/>
          <w:sz w:val="20"/>
          <w:szCs w:val="20"/>
        </w:rPr>
        <w:t>。</w:t>
      </w:r>
    </w:p>
    <w:p w14:paraId="5332EDFC">
      <w:pPr>
        <w:spacing w:line="360" w:lineRule="auto"/>
        <w:ind w:firstLine="420" w:firstLineChars="200"/>
        <w:rPr>
          <w:rFonts w:ascii="宋体" w:hAnsi="宋体" w:eastAsia="宋体" w:cs="宋体"/>
          <w:sz w:val="20"/>
          <w:szCs w:val="20"/>
        </w:rPr>
      </w:pPr>
      <w:r>
        <w:rPr>
          <w:rFonts w:ascii="宋体" w:hAnsi="宋体" w:eastAsia="宋体" w:cs="宋体"/>
          <w:spacing w:val="5"/>
          <w:sz w:val="20"/>
          <w:szCs w:val="20"/>
        </w:rPr>
        <w:t>1.6.5 现场图纸准备</w:t>
      </w:r>
    </w:p>
    <w:p w14:paraId="11A21429">
      <w:pPr>
        <w:spacing w:line="360" w:lineRule="auto"/>
        <w:ind w:firstLine="432" w:firstLineChars="200"/>
        <w:rPr>
          <w:rFonts w:ascii="宋体" w:hAnsi="宋体" w:eastAsia="宋体" w:cs="宋体"/>
          <w:sz w:val="20"/>
          <w:szCs w:val="20"/>
        </w:rPr>
      </w:pPr>
      <w:r>
        <w:rPr>
          <w:rFonts w:ascii="宋体" w:hAnsi="宋体" w:eastAsia="宋体" w:cs="宋体"/>
          <w:spacing w:val="8"/>
          <w:sz w:val="20"/>
          <w:szCs w:val="20"/>
        </w:rPr>
        <w:t>关于现场图纸准备的约定：</w:t>
      </w:r>
      <w:r>
        <w:rPr>
          <w:rFonts w:ascii="宋体" w:hAnsi="宋体" w:eastAsia="宋体" w:cs="宋体"/>
          <w:spacing w:val="8"/>
          <w:sz w:val="20"/>
          <w:szCs w:val="20"/>
          <w:u w:val="single"/>
        </w:rPr>
        <w:t>承包人应在施工现场另外保存一套完整的图纸和承包人文件，</w:t>
      </w:r>
      <w:r>
        <w:rPr>
          <w:rFonts w:ascii="宋体" w:hAnsi="宋体" w:eastAsia="宋体" w:cs="宋体"/>
          <w:spacing w:val="10"/>
          <w:sz w:val="20"/>
          <w:szCs w:val="20"/>
          <w:u w:val="single"/>
        </w:rPr>
        <w:t>供发包人、监理人及有关人员进行工程检查时使用。</w:t>
      </w:r>
    </w:p>
    <w:p w14:paraId="6D3D033F">
      <w:pPr>
        <w:spacing w:line="360" w:lineRule="auto"/>
        <w:ind w:firstLine="400" w:firstLineChars="200"/>
        <w:outlineLvl w:val="0"/>
        <w:rPr>
          <w:rFonts w:ascii="宋体" w:hAnsi="宋体" w:eastAsia="宋体" w:cs="宋体"/>
          <w:sz w:val="20"/>
          <w:szCs w:val="20"/>
        </w:rPr>
      </w:pPr>
      <w:bookmarkStart w:id="118" w:name="_Toc14903"/>
      <w:r>
        <w:rPr>
          <w:rFonts w:ascii="宋体" w:hAnsi="宋体" w:eastAsia="宋体" w:cs="宋体"/>
          <w:sz w:val="20"/>
          <w:szCs w:val="20"/>
        </w:rPr>
        <w:t>1.7</w:t>
      </w:r>
      <w:r>
        <w:rPr>
          <w:rFonts w:ascii="宋体" w:hAnsi="宋体" w:eastAsia="宋体" w:cs="宋体"/>
          <w:spacing w:val="13"/>
          <w:sz w:val="20"/>
          <w:szCs w:val="20"/>
        </w:rPr>
        <w:t xml:space="preserve"> </w:t>
      </w:r>
      <w:r>
        <w:rPr>
          <w:rFonts w:ascii="宋体" w:hAnsi="宋体" w:eastAsia="宋体" w:cs="宋体"/>
          <w:sz w:val="20"/>
          <w:szCs w:val="20"/>
        </w:rPr>
        <w:t>联络</w:t>
      </w:r>
      <w:bookmarkEnd w:id="118"/>
    </w:p>
    <w:p w14:paraId="289F97A5">
      <w:pPr>
        <w:spacing w:line="360" w:lineRule="auto"/>
        <w:ind w:firstLine="424" w:firstLineChars="200"/>
        <w:rPr>
          <w:rFonts w:ascii="宋体" w:hAnsi="宋体" w:eastAsia="宋体" w:cs="宋体"/>
          <w:sz w:val="20"/>
          <w:szCs w:val="20"/>
        </w:rPr>
      </w:pPr>
      <w:r>
        <w:rPr>
          <w:rFonts w:ascii="宋体" w:hAnsi="宋体" w:eastAsia="宋体" w:cs="宋体"/>
          <w:spacing w:val="6"/>
          <w:sz w:val="20"/>
          <w:szCs w:val="20"/>
        </w:rPr>
        <w:t>1.7.1</w:t>
      </w:r>
      <w:r>
        <w:rPr>
          <w:rFonts w:ascii="宋体" w:hAnsi="宋体" w:eastAsia="宋体" w:cs="宋体"/>
          <w:spacing w:val="-25"/>
          <w:sz w:val="20"/>
          <w:szCs w:val="20"/>
        </w:rPr>
        <w:t xml:space="preserve"> </w:t>
      </w:r>
      <w:r>
        <w:rPr>
          <w:rFonts w:ascii="宋体" w:hAnsi="宋体" w:eastAsia="宋体" w:cs="宋体"/>
          <w:spacing w:val="6"/>
          <w:sz w:val="20"/>
          <w:szCs w:val="20"/>
        </w:rPr>
        <w:t>发包人和承包人应当在</w:t>
      </w:r>
      <w:r>
        <w:rPr>
          <w:rFonts w:ascii="宋体" w:hAnsi="宋体" w:eastAsia="宋体" w:cs="宋体"/>
          <w:spacing w:val="-31"/>
          <w:sz w:val="20"/>
          <w:szCs w:val="20"/>
        </w:rPr>
        <w:t xml:space="preserve"> </w:t>
      </w:r>
      <w:r>
        <w:rPr>
          <w:rFonts w:ascii="宋体" w:hAnsi="宋体" w:eastAsia="宋体" w:cs="宋体"/>
          <w:spacing w:val="6"/>
          <w:sz w:val="20"/>
          <w:szCs w:val="20"/>
          <w:u w:val="single"/>
        </w:rPr>
        <w:t>7</w:t>
      </w:r>
      <w:r>
        <w:rPr>
          <w:rFonts w:ascii="宋体" w:hAnsi="宋体" w:eastAsia="宋体" w:cs="宋体"/>
          <w:spacing w:val="-34"/>
          <w:sz w:val="20"/>
          <w:szCs w:val="20"/>
          <w:u w:val="single"/>
        </w:rPr>
        <w:t xml:space="preserve"> </w:t>
      </w:r>
      <w:r>
        <w:rPr>
          <w:rFonts w:ascii="宋体" w:hAnsi="宋体" w:eastAsia="宋体" w:cs="宋体"/>
          <w:spacing w:val="6"/>
          <w:sz w:val="20"/>
          <w:szCs w:val="20"/>
        </w:rPr>
        <w:t>天内将与合同有关的通知、批准、证明、证书、指示、指</w:t>
      </w:r>
      <w:r>
        <w:rPr>
          <w:rFonts w:ascii="宋体" w:hAnsi="宋体" w:eastAsia="宋体" w:cs="宋体"/>
          <w:sz w:val="20"/>
          <w:szCs w:val="20"/>
        </w:rPr>
        <w:t xml:space="preserve"> </w:t>
      </w:r>
      <w:r>
        <w:rPr>
          <w:rFonts w:ascii="宋体" w:hAnsi="宋体" w:eastAsia="宋体" w:cs="宋体"/>
          <w:spacing w:val="9"/>
          <w:sz w:val="20"/>
          <w:szCs w:val="20"/>
        </w:rPr>
        <w:t>令、要求、请求、同意、意见、确定和决定等书面函件送达对方当事人。</w:t>
      </w:r>
    </w:p>
    <w:p w14:paraId="16033FDD">
      <w:pPr>
        <w:tabs>
          <w:tab w:val="left" w:pos="4620"/>
        </w:tabs>
        <w:spacing w:line="360" w:lineRule="auto"/>
        <w:ind w:firstLine="420" w:firstLineChars="200"/>
        <w:rPr>
          <w:rFonts w:ascii="宋体" w:hAnsi="宋体" w:eastAsia="宋体" w:cs="宋体"/>
          <w:spacing w:val="15"/>
          <w:sz w:val="20"/>
          <w:szCs w:val="20"/>
        </w:rPr>
      </w:pPr>
      <w:r>
        <w:rPr>
          <w:rFonts w:ascii="宋体" w:hAnsi="宋体" w:eastAsia="宋体" w:cs="宋体"/>
          <w:spacing w:val="5"/>
          <w:sz w:val="20"/>
          <w:szCs w:val="20"/>
        </w:rPr>
        <w:t>1.7.2 发包人接收文件的地点：</w:t>
      </w:r>
      <w:r>
        <w:rPr>
          <w:rFonts w:ascii="宋体" w:hAnsi="宋体" w:eastAsia="宋体" w:cs="宋体"/>
          <w:spacing w:val="5"/>
          <w:sz w:val="20"/>
          <w:szCs w:val="20"/>
          <w:u w:val="single"/>
        </w:rPr>
        <w:t>发包人办公地点</w:t>
      </w:r>
      <w:r>
        <w:rPr>
          <w:rFonts w:ascii="宋体" w:hAnsi="宋体" w:eastAsia="宋体" w:cs="宋体"/>
          <w:spacing w:val="5"/>
          <w:sz w:val="20"/>
          <w:szCs w:val="20"/>
        </w:rPr>
        <w:t>；</w:t>
      </w:r>
      <w:r>
        <w:rPr>
          <w:rFonts w:ascii="宋体" w:hAnsi="宋体" w:eastAsia="宋体" w:cs="宋体"/>
          <w:spacing w:val="15"/>
          <w:sz w:val="20"/>
          <w:szCs w:val="20"/>
        </w:rPr>
        <w:t xml:space="preserve"> </w:t>
      </w:r>
    </w:p>
    <w:p w14:paraId="00CA8F49">
      <w:pPr>
        <w:spacing w:line="360" w:lineRule="auto"/>
        <w:ind w:firstLine="432" w:firstLineChars="200"/>
        <w:rPr>
          <w:rFonts w:ascii="宋体" w:hAnsi="宋体" w:eastAsia="宋体" w:cs="宋体"/>
          <w:spacing w:val="8"/>
          <w:sz w:val="20"/>
          <w:szCs w:val="20"/>
        </w:rPr>
      </w:pPr>
      <w:r>
        <w:rPr>
          <w:rFonts w:ascii="宋体" w:hAnsi="宋体" w:eastAsia="宋体" w:cs="宋体"/>
          <w:spacing w:val="8"/>
          <w:sz w:val="20"/>
          <w:szCs w:val="20"/>
        </w:rPr>
        <w:t>发包人指定的接收人为：</w:t>
      </w:r>
      <w:r>
        <w:rPr>
          <w:rFonts w:ascii="宋体" w:hAnsi="宋体" w:eastAsia="宋体" w:cs="宋体"/>
          <w:spacing w:val="8"/>
          <w:sz w:val="20"/>
          <w:szCs w:val="20"/>
          <w:u w:val="single"/>
        </w:rPr>
        <w:t>发包人代表</w:t>
      </w:r>
      <w:r>
        <w:rPr>
          <w:rFonts w:ascii="宋体" w:hAnsi="宋体" w:eastAsia="宋体" w:cs="宋体"/>
          <w:spacing w:val="8"/>
          <w:sz w:val="20"/>
          <w:szCs w:val="20"/>
        </w:rPr>
        <w:t>；</w:t>
      </w:r>
    </w:p>
    <w:p w14:paraId="22D73E44">
      <w:pPr>
        <w:spacing w:line="360" w:lineRule="auto"/>
        <w:ind w:firstLine="424" w:firstLineChars="200"/>
        <w:rPr>
          <w:rFonts w:ascii="宋体" w:hAnsi="宋体" w:eastAsia="宋体" w:cs="宋体"/>
          <w:spacing w:val="16"/>
          <w:sz w:val="20"/>
          <w:szCs w:val="20"/>
        </w:rPr>
      </w:pPr>
      <w:r>
        <w:rPr>
          <w:rFonts w:ascii="宋体" w:hAnsi="宋体" w:eastAsia="宋体" w:cs="宋体"/>
          <w:spacing w:val="6"/>
          <w:sz w:val="20"/>
          <w:szCs w:val="20"/>
        </w:rPr>
        <w:t>承包人接收文件的地点：</w:t>
      </w:r>
      <w:r>
        <w:rPr>
          <w:rFonts w:ascii="宋体" w:hAnsi="宋体" w:eastAsia="宋体" w:cs="宋体"/>
          <w:spacing w:val="6"/>
          <w:sz w:val="20"/>
          <w:szCs w:val="20"/>
          <w:u w:val="single"/>
        </w:rPr>
        <w:t>承包人工程项目部</w:t>
      </w:r>
      <w:r>
        <w:rPr>
          <w:rFonts w:ascii="宋体" w:hAnsi="宋体" w:eastAsia="宋体" w:cs="宋体"/>
          <w:spacing w:val="6"/>
          <w:sz w:val="20"/>
          <w:szCs w:val="20"/>
        </w:rPr>
        <w:t>；</w:t>
      </w:r>
      <w:r>
        <w:rPr>
          <w:rFonts w:ascii="宋体" w:hAnsi="宋体" w:eastAsia="宋体" w:cs="宋体"/>
          <w:spacing w:val="16"/>
          <w:sz w:val="20"/>
          <w:szCs w:val="20"/>
        </w:rPr>
        <w:t xml:space="preserve"> </w:t>
      </w:r>
    </w:p>
    <w:p w14:paraId="29714D58">
      <w:pPr>
        <w:spacing w:line="360" w:lineRule="auto"/>
        <w:ind w:firstLine="432" w:firstLineChars="200"/>
        <w:rPr>
          <w:rFonts w:ascii="宋体" w:hAnsi="宋体" w:eastAsia="宋体" w:cs="宋体"/>
          <w:sz w:val="20"/>
          <w:szCs w:val="20"/>
        </w:rPr>
      </w:pPr>
      <w:r>
        <w:rPr>
          <w:rFonts w:ascii="宋体" w:hAnsi="宋体" w:eastAsia="宋体" w:cs="宋体"/>
          <w:spacing w:val="8"/>
          <w:sz w:val="20"/>
          <w:szCs w:val="20"/>
        </w:rPr>
        <w:t>承包人指定的接收人为：</w:t>
      </w:r>
      <w:r>
        <w:rPr>
          <w:rFonts w:ascii="宋体" w:hAnsi="宋体" w:eastAsia="宋体" w:cs="宋体"/>
          <w:spacing w:val="8"/>
          <w:sz w:val="20"/>
          <w:szCs w:val="20"/>
          <w:u w:val="single"/>
        </w:rPr>
        <w:t>项目经理</w:t>
      </w:r>
      <w:r>
        <w:rPr>
          <w:rFonts w:ascii="宋体" w:hAnsi="宋体" w:eastAsia="宋体" w:cs="宋体"/>
          <w:spacing w:val="8"/>
          <w:sz w:val="20"/>
          <w:szCs w:val="20"/>
        </w:rPr>
        <w:t>；</w:t>
      </w:r>
    </w:p>
    <w:p w14:paraId="67B40182">
      <w:pPr>
        <w:spacing w:line="360" w:lineRule="auto"/>
        <w:ind w:firstLine="424" w:firstLineChars="200"/>
        <w:rPr>
          <w:rFonts w:ascii="宋体" w:hAnsi="宋体" w:eastAsia="宋体" w:cs="宋体"/>
          <w:spacing w:val="4"/>
          <w:sz w:val="20"/>
          <w:szCs w:val="20"/>
        </w:rPr>
      </w:pPr>
      <w:r>
        <w:rPr>
          <w:rFonts w:ascii="宋体" w:hAnsi="宋体" w:eastAsia="宋体" w:cs="宋体"/>
          <w:spacing w:val="6"/>
          <w:sz w:val="20"/>
          <w:szCs w:val="20"/>
        </w:rPr>
        <w:t>监理人接收文件的地点：</w:t>
      </w:r>
      <w:r>
        <w:rPr>
          <w:rFonts w:ascii="宋体" w:hAnsi="宋体" w:eastAsia="宋体" w:cs="宋体"/>
          <w:spacing w:val="6"/>
          <w:sz w:val="20"/>
          <w:szCs w:val="20"/>
          <w:u w:val="single"/>
        </w:rPr>
        <w:t>监理项目部</w:t>
      </w:r>
      <w:r>
        <w:rPr>
          <w:rFonts w:ascii="宋体" w:hAnsi="宋体" w:eastAsia="宋体" w:cs="宋体"/>
          <w:spacing w:val="6"/>
          <w:sz w:val="20"/>
          <w:szCs w:val="20"/>
        </w:rPr>
        <w:t>；</w:t>
      </w:r>
      <w:r>
        <w:rPr>
          <w:rFonts w:ascii="宋体" w:hAnsi="宋体" w:eastAsia="宋体" w:cs="宋体"/>
          <w:spacing w:val="4"/>
          <w:sz w:val="20"/>
          <w:szCs w:val="20"/>
        </w:rPr>
        <w:t xml:space="preserve"> </w:t>
      </w:r>
    </w:p>
    <w:p w14:paraId="2637240F">
      <w:pPr>
        <w:spacing w:line="360" w:lineRule="auto"/>
        <w:ind w:firstLine="432" w:firstLineChars="200"/>
        <w:rPr>
          <w:rFonts w:ascii="宋体" w:hAnsi="宋体" w:eastAsia="宋体" w:cs="宋体"/>
          <w:sz w:val="20"/>
          <w:szCs w:val="20"/>
        </w:rPr>
      </w:pPr>
      <w:r>
        <w:rPr>
          <w:rFonts w:ascii="宋体" w:hAnsi="宋体" w:eastAsia="宋体" w:cs="宋体"/>
          <w:spacing w:val="8"/>
          <w:sz w:val="20"/>
          <w:szCs w:val="20"/>
        </w:rPr>
        <w:t>监理人指定的接收人为：</w:t>
      </w:r>
      <w:r>
        <w:rPr>
          <w:rFonts w:ascii="宋体" w:hAnsi="宋体" w:eastAsia="宋体" w:cs="宋体"/>
          <w:spacing w:val="8"/>
          <w:sz w:val="20"/>
          <w:szCs w:val="20"/>
          <w:u w:val="single"/>
        </w:rPr>
        <w:t>项目总监</w:t>
      </w:r>
      <w:r>
        <w:rPr>
          <w:rFonts w:ascii="宋体" w:hAnsi="宋体" w:eastAsia="宋体" w:cs="宋体"/>
          <w:spacing w:val="8"/>
          <w:sz w:val="20"/>
          <w:szCs w:val="20"/>
        </w:rPr>
        <w:t>。</w:t>
      </w:r>
    </w:p>
    <w:p w14:paraId="375C6E88">
      <w:pPr>
        <w:spacing w:line="360" w:lineRule="auto"/>
        <w:ind w:firstLine="408" w:firstLineChars="200"/>
        <w:outlineLvl w:val="0"/>
        <w:rPr>
          <w:rFonts w:ascii="宋体" w:hAnsi="宋体" w:eastAsia="宋体" w:cs="宋体"/>
          <w:sz w:val="20"/>
          <w:szCs w:val="20"/>
        </w:rPr>
      </w:pPr>
      <w:bookmarkStart w:id="119" w:name="_Toc19424"/>
      <w:r>
        <w:rPr>
          <w:rFonts w:ascii="宋体" w:hAnsi="宋体" w:eastAsia="宋体" w:cs="宋体"/>
          <w:spacing w:val="2"/>
          <w:sz w:val="20"/>
          <w:szCs w:val="20"/>
        </w:rPr>
        <w:t>1.10</w:t>
      </w:r>
      <w:r>
        <w:rPr>
          <w:rFonts w:ascii="宋体" w:hAnsi="宋体" w:eastAsia="宋体" w:cs="宋体"/>
          <w:spacing w:val="20"/>
          <w:sz w:val="20"/>
          <w:szCs w:val="20"/>
        </w:rPr>
        <w:t xml:space="preserve"> </w:t>
      </w:r>
      <w:r>
        <w:rPr>
          <w:rFonts w:ascii="宋体" w:hAnsi="宋体" w:eastAsia="宋体" w:cs="宋体"/>
          <w:spacing w:val="2"/>
          <w:sz w:val="20"/>
          <w:szCs w:val="20"/>
        </w:rPr>
        <w:t>交通运输</w:t>
      </w:r>
      <w:bookmarkEnd w:id="119"/>
    </w:p>
    <w:p w14:paraId="5AE840FC">
      <w:pPr>
        <w:spacing w:line="360" w:lineRule="auto"/>
        <w:ind w:firstLine="412" w:firstLineChars="200"/>
        <w:outlineLvl w:val="0"/>
        <w:rPr>
          <w:rFonts w:ascii="宋体" w:hAnsi="宋体" w:eastAsia="宋体" w:cs="宋体"/>
          <w:sz w:val="20"/>
          <w:szCs w:val="20"/>
        </w:rPr>
      </w:pPr>
      <w:bookmarkStart w:id="120" w:name="_Toc22077"/>
      <w:r>
        <w:rPr>
          <w:rFonts w:ascii="宋体" w:hAnsi="宋体" w:eastAsia="宋体" w:cs="宋体"/>
          <w:spacing w:val="3"/>
          <w:sz w:val="20"/>
          <w:szCs w:val="20"/>
        </w:rPr>
        <w:t>1.10.1</w:t>
      </w:r>
      <w:r>
        <w:rPr>
          <w:rFonts w:ascii="宋体" w:hAnsi="宋体" w:eastAsia="宋体" w:cs="宋体"/>
          <w:spacing w:val="39"/>
          <w:sz w:val="20"/>
          <w:szCs w:val="20"/>
        </w:rPr>
        <w:t xml:space="preserve"> </w:t>
      </w:r>
      <w:r>
        <w:rPr>
          <w:rFonts w:ascii="宋体" w:hAnsi="宋体" w:eastAsia="宋体" w:cs="宋体"/>
          <w:spacing w:val="3"/>
          <w:sz w:val="20"/>
          <w:szCs w:val="20"/>
        </w:rPr>
        <w:t>出入现场的权利</w:t>
      </w:r>
      <w:bookmarkEnd w:id="120"/>
    </w:p>
    <w:p w14:paraId="6310D387">
      <w:pPr>
        <w:spacing w:line="360" w:lineRule="auto"/>
        <w:ind w:firstLine="436" w:firstLineChars="200"/>
        <w:rPr>
          <w:rFonts w:ascii="宋体" w:hAnsi="宋体" w:eastAsia="宋体" w:cs="宋体"/>
          <w:sz w:val="20"/>
          <w:szCs w:val="20"/>
        </w:rPr>
      </w:pPr>
      <w:r>
        <w:rPr>
          <w:rFonts w:ascii="宋体" w:hAnsi="宋体" w:eastAsia="宋体" w:cs="宋体"/>
          <w:spacing w:val="9"/>
          <w:sz w:val="20"/>
          <w:szCs w:val="20"/>
        </w:rPr>
        <w:t>关于出入现场的权利的约定：</w:t>
      </w:r>
      <w:r>
        <w:rPr>
          <w:rFonts w:ascii="宋体" w:hAnsi="宋体" w:eastAsia="宋体" w:cs="宋体"/>
          <w:spacing w:val="9"/>
          <w:sz w:val="20"/>
          <w:szCs w:val="20"/>
          <w:u w:val="single"/>
        </w:rPr>
        <w:t>发包人有权自由出入工程施工现场</w:t>
      </w:r>
      <w:r>
        <w:rPr>
          <w:rFonts w:ascii="宋体" w:hAnsi="宋体" w:eastAsia="宋体" w:cs="宋体"/>
          <w:spacing w:val="9"/>
          <w:sz w:val="20"/>
          <w:szCs w:val="20"/>
        </w:rPr>
        <w:t>。</w:t>
      </w:r>
    </w:p>
    <w:p w14:paraId="067615A9">
      <w:pPr>
        <w:spacing w:line="360" w:lineRule="auto"/>
        <w:ind w:firstLine="416" w:firstLineChars="200"/>
        <w:outlineLvl w:val="0"/>
        <w:rPr>
          <w:rFonts w:ascii="宋体" w:hAnsi="宋体" w:eastAsia="宋体" w:cs="宋体"/>
          <w:sz w:val="20"/>
          <w:szCs w:val="20"/>
        </w:rPr>
      </w:pPr>
      <w:bookmarkStart w:id="121" w:name="_Toc14797"/>
      <w:r>
        <w:rPr>
          <w:rFonts w:ascii="宋体" w:hAnsi="宋体" w:eastAsia="宋体" w:cs="宋体"/>
          <w:spacing w:val="4"/>
          <w:sz w:val="20"/>
          <w:szCs w:val="20"/>
        </w:rPr>
        <w:t>1.10.3 场内交通</w:t>
      </w:r>
      <w:bookmarkEnd w:id="121"/>
    </w:p>
    <w:p w14:paraId="57AE37CC">
      <w:pPr>
        <w:spacing w:line="360" w:lineRule="auto"/>
        <w:ind w:firstLine="436" w:firstLineChars="200"/>
        <w:rPr>
          <w:rFonts w:ascii="宋体" w:hAnsi="宋体" w:eastAsia="宋体" w:cs="宋体"/>
          <w:sz w:val="20"/>
          <w:szCs w:val="20"/>
        </w:rPr>
      </w:pPr>
      <w:r>
        <w:rPr>
          <w:rFonts w:ascii="宋体" w:hAnsi="宋体" w:eastAsia="宋体" w:cs="宋体"/>
          <w:spacing w:val="9"/>
          <w:sz w:val="20"/>
          <w:szCs w:val="20"/>
        </w:rPr>
        <w:t>关于场外交通和场内交通的边界的约定：</w:t>
      </w:r>
      <w:r>
        <w:rPr>
          <w:rFonts w:ascii="宋体" w:hAnsi="宋体" w:eastAsia="宋体" w:cs="宋体"/>
          <w:spacing w:val="9"/>
          <w:sz w:val="20"/>
          <w:szCs w:val="20"/>
          <w:u w:val="single"/>
        </w:rPr>
        <w:t>承包人根据发包人和有关主管部门要求设定</w:t>
      </w:r>
      <w:r>
        <w:rPr>
          <w:rFonts w:ascii="宋体" w:hAnsi="宋体" w:eastAsia="宋体" w:cs="宋体"/>
          <w:spacing w:val="9"/>
          <w:sz w:val="20"/>
          <w:szCs w:val="20"/>
        </w:rPr>
        <w:t>。</w:t>
      </w:r>
    </w:p>
    <w:p w14:paraId="19922376">
      <w:pPr>
        <w:spacing w:line="360" w:lineRule="auto"/>
        <w:ind w:firstLine="440" w:firstLineChars="200"/>
        <w:rPr>
          <w:rFonts w:ascii="宋体" w:hAnsi="宋体" w:eastAsia="宋体" w:cs="宋体"/>
          <w:sz w:val="20"/>
          <w:szCs w:val="20"/>
        </w:rPr>
      </w:pPr>
      <w:r>
        <w:rPr>
          <w:rFonts w:ascii="宋体" w:hAnsi="宋体" w:eastAsia="宋体" w:cs="宋体"/>
          <w:spacing w:val="10"/>
          <w:sz w:val="20"/>
          <w:szCs w:val="20"/>
        </w:rPr>
        <w:t>关于发包人向承包人免费提供满足工程施工需</w:t>
      </w:r>
      <w:r>
        <w:rPr>
          <w:rFonts w:ascii="宋体" w:hAnsi="宋体" w:eastAsia="宋体" w:cs="宋体"/>
          <w:spacing w:val="9"/>
          <w:sz w:val="20"/>
          <w:szCs w:val="20"/>
        </w:rPr>
        <w:t>要的场内道路和交通设施的约定：</w:t>
      </w:r>
      <w:r>
        <w:rPr>
          <w:rFonts w:ascii="宋体" w:hAnsi="宋体" w:eastAsia="宋体" w:cs="宋体"/>
          <w:sz w:val="20"/>
          <w:szCs w:val="20"/>
          <w:u w:val="single"/>
        </w:rPr>
        <w:t xml:space="preserve">        </w:t>
      </w:r>
    </w:p>
    <w:p w14:paraId="564A8B6E">
      <w:pPr>
        <w:tabs>
          <w:tab w:val="left" w:pos="5667"/>
        </w:tabs>
        <w:spacing w:line="360" w:lineRule="auto"/>
        <w:ind w:firstLine="400" w:firstLineChars="200"/>
        <w:rPr>
          <w:rFonts w:ascii="宋体" w:hAnsi="宋体" w:eastAsia="宋体" w:cs="宋体"/>
          <w:sz w:val="20"/>
          <w:szCs w:val="20"/>
        </w:rPr>
      </w:pPr>
      <w:r>
        <w:rPr>
          <w:rFonts w:ascii="宋体" w:hAnsi="宋体" w:eastAsia="宋体" w:cs="宋体"/>
          <w:sz w:val="20"/>
          <w:szCs w:val="20"/>
          <w:u w:val="single"/>
        </w:rPr>
        <w:tab/>
      </w:r>
      <w:r>
        <w:rPr>
          <w:rFonts w:ascii="宋体" w:hAnsi="宋体" w:eastAsia="宋体" w:cs="宋体"/>
          <w:sz w:val="20"/>
          <w:szCs w:val="20"/>
        </w:rPr>
        <w:t>。</w:t>
      </w:r>
    </w:p>
    <w:p w14:paraId="66C3B607">
      <w:pPr>
        <w:spacing w:line="360" w:lineRule="auto"/>
        <w:ind w:firstLine="424" w:firstLineChars="200"/>
        <w:rPr>
          <w:rFonts w:ascii="宋体" w:hAnsi="宋体" w:eastAsia="宋体" w:cs="宋体"/>
          <w:sz w:val="20"/>
          <w:szCs w:val="20"/>
        </w:rPr>
      </w:pPr>
      <w:r>
        <w:rPr>
          <w:rFonts w:ascii="宋体" w:hAnsi="宋体" w:eastAsia="宋体" w:cs="宋体"/>
          <w:spacing w:val="6"/>
          <w:sz w:val="20"/>
          <w:szCs w:val="20"/>
        </w:rPr>
        <w:t>1.10.4</w:t>
      </w:r>
      <w:r>
        <w:rPr>
          <w:rFonts w:ascii="宋体" w:hAnsi="宋体" w:eastAsia="宋体" w:cs="宋体"/>
          <w:spacing w:val="-42"/>
          <w:sz w:val="20"/>
          <w:szCs w:val="20"/>
        </w:rPr>
        <w:t xml:space="preserve"> </w:t>
      </w:r>
      <w:r>
        <w:rPr>
          <w:rFonts w:ascii="宋体" w:hAnsi="宋体" w:eastAsia="宋体" w:cs="宋体"/>
          <w:spacing w:val="6"/>
          <w:sz w:val="20"/>
          <w:szCs w:val="20"/>
        </w:rPr>
        <w:t>超大件和超重件的运输</w:t>
      </w:r>
    </w:p>
    <w:p w14:paraId="338A26DD">
      <w:pPr>
        <w:spacing w:line="360" w:lineRule="auto"/>
        <w:ind w:firstLine="440" w:firstLineChars="200"/>
        <w:rPr>
          <w:rFonts w:ascii="宋体" w:hAnsi="宋体" w:eastAsia="宋体" w:cs="宋体"/>
          <w:sz w:val="20"/>
          <w:szCs w:val="20"/>
        </w:rPr>
      </w:pPr>
      <w:r>
        <w:rPr>
          <w:rFonts w:ascii="宋体" w:hAnsi="宋体" w:eastAsia="宋体" w:cs="宋体"/>
          <w:spacing w:val="10"/>
          <w:sz w:val="20"/>
          <w:szCs w:val="20"/>
        </w:rPr>
        <w:t>运输超大件或超重件所需的道路和桥梁临时加固改造费用和</w:t>
      </w:r>
      <w:r>
        <w:rPr>
          <w:rFonts w:ascii="宋体" w:hAnsi="宋体" w:eastAsia="宋体" w:cs="宋体"/>
          <w:spacing w:val="9"/>
          <w:sz w:val="20"/>
          <w:szCs w:val="20"/>
        </w:rPr>
        <w:t>其他有关费用由</w:t>
      </w:r>
      <w:r>
        <w:rPr>
          <w:rFonts w:ascii="宋体" w:hAnsi="宋体" w:eastAsia="宋体" w:cs="宋体"/>
          <w:spacing w:val="9"/>
          <w:sz w:val="20"/>
          <w:szCs w:val="20"/>
          <w:u w:val="single"/>
        </w:rPr>
        <w:t>承包人</w:t>
      </w:r>
      <w:r>
        <w:rPr>
          <w:rFonts w:ascii="宋体" w:hAnsi="宋体" w:eastAsia="宋体" w:cs="宋体"/>
          <w:spacing w:val="9"/>
          <w:sz w:val="20"/>
          <w:szCs w:val="20"/>
        </w:rPr>
        <w:t>承</w:t>
      </w:r>
      <w:r>
        <w:rPr>
          <w:rFonts w:ascii="宋体" w:hAnsi="宋体" w:eastAsia="宋体" w:cs="宋体"/>
          <w:sz w:val="20"/>
          <w:szCs w:val="20"/>
        </w:rPr>
        <w:t>担。</w:t>
      </w:r>
    </w:p>
    <w:p w14:paraId="63F9F7C3">
      <w:pPr>
        <w:spacing w:line="360" w:lineRule="auto"/>
        <w:ind w:firstLine="408" w:firstLineChars="200"/>
        <w:outlineLvl w:val="1"/>
        <w:rPr>
          <w:rFonts w:ascii="宋体" w:hAnsi="宋体" w:eastAsia="宋体" w:cs="宋体"/>
          <w:sz w:val="20"/>
          <w:szCs w:val="20"/>
        </w:rPr>
      </w:pPr>
      <w:bookmarkStart w:id="122" w:name="_Toc1303"/>
      <w:r>
        <w:rPr>
          <w:rFonts w:ascii="宋体" w:hAnsi="宋体" w:eastAsia="宋体" w:cs="宋体"/>
          <w:spacing w:val="2"/>
          <w:sz w:val="20"/>
          <w:szCs w:val="20"/>
        </w:rPr>
        <w:t>1.11</w:t>
      </w:r>
      <w:r>
        <w:rPr>
          <w:rFonts w:ascii="宋体" w:hAnsi="宋体" w:eastAsia="宋体" w:cs="宋体"/>
          <w:spacing w:val="20"/>
          <w:sz w:val="20"/>
          <w:szCs w:val="20"/>
        </w:rPr>
        <w:t xml:space="preserve"> </w:t>
      </w:r>
      <w:r>
        <w:rPr>
          <w:rFonts w:ascii="宋体" w:hAnsi="宋体" w:eastAsia="宋体" w:cs="宋体"/>
          <w:spacing w:val="2"/>
          <w:sz w:val="20"/>
          <w:szCs w:val="20"/>
        </w:rPr>
        <w:t>知识产权</w:t>
      </w:r>
      <w:bookmarkEnd w:id="122"/>
    </w:p>
    <w:p w14:paraId="56E66347">
      <w:pPr>
        <w:spacing w:line="360" w:lineRule="auto"/>
        <w:ind w:firstLine="440" w:firstLineChars="200"/>
        <w:rPr>
          <w:rFonts w:ascii="宋体" w:hAnsi="宋体" w:eastAsia="宋体" w:cs="宋体"/>
          <w:sz w:val="20"/>
          <w:szCs w:val="20"/>
        </w:rPr>
      </w:pPr>
      <w:r>
        <w:rPr>
          <w:rFonts w:ascii="宋体" w:hAnsi="宋体" w:eastAsia="宋体" w:cs="宋体"/>
          <w:spacing w:val="10"/>
          <w:sz w:val="20"/>
          <w:szCs w:val="20"/>
        </w:rPr>
        <w:t>1.11.1</w:t>
      </w:r>
      <w:r>
        <w:rPr>
          <w:rFonts w:ascii="宋体" w:hAnsi="宋体" w:eastAsia="宋体" w:cs="宋体"/>
          <w:spacing w:val="-37"/>
          <w:sz w:val="20"/>
          <w:szCs w:val="20"/>
        </w:rPr>
        <w:t xml:space="preserve"> </w:t>
      </w:r>
      <w:r>
        <w:rPr>
          <w:rFonts w:ascii="宋体" w:hAnsi="宋体" w:eastAsia="宋体" w:cs="宋体"/>
          <w:spacing w:val="10"/>
          <w:sz w:val="20"/>
          <w:szCs w:val="20"/>
        </w:rPr>
        <w:t>关于发包人提供给承包人的图纸、发包</w:t>
      </w:r>
      <w:r>
        <w:rPr>
          <w:rFonts w:ascii="宋体" w:hAnsi="宋体" w:eastAsia="宋体" w:cs="宋体"/>
          <w:spacing w:val="9"/>
          <w:sz w:val="20"/>
          <w:szCs w:val="20"/>
        </w:rPr>
        <w:t>人为实施工程自行编制或委托编制的技术</w:t>
      </w:r>
      <w:r>
        <w:rPr>
          <w:rFonts w:ascii="宋体" w:hAnsi="宋体" w:eastAsia="宋体" w:cs="宋体"/>
          <w:sz w:val="20"/>
          <w:szCs w:val="20"/>
        </w:rPr>
        <w:t xml:space="preserve"> </w:t>
      </w:r>
      <w:r>
        <w:rPr>
          <w:rFonts w:ascii="宋体" w:hAnsi="宋体" w:eastAsia="宋体" w:cs="宋体"/>
          <w:spacing w:val="9"/>
          <w:sz w:val="20"/>
          <w:szCs w:val="20"/>
        </w:rPr>
        <w:t>规范以及反映发包人关于合同要求或其他类似性质的文件的著作权的归属：</w:t>
      </w:r>
      <w:r>
        <w:rPr>
          <w:rFonts w:ascii="宋体" w:hAnsi="宋体" w:eastAsia="宋体" w:cs="宋体"/>
          <w:spacing w:val="9"/>
          <w:sz w:val="20"/>
          <w:szCs w:val="20"/>
          <w:u w:val="single"/>
        </w:rPr>
        <w:t>发包人</w:t>
      </w:r>
      <w:r>
        <w:rPr>
          <w:rFonts w:ascii="宋体" w:hAnsi="宋体" w:eastAsia="宋体" w:cs="宋体"/>
          <w:spacing w:val="9"/>
          <w:sz w:val="20"/>
          <w:szCs w:val="20"/>
        </w:rPr>
        <w:t>。</w:t>
      </w:r>
    </w:p>
    <w:p w14:paraId="5D2D6AE4">
      <w:pPr>
        <w:spacing w:line="360" w:lineRule="auto"/>
        <w:ind w:firstLine="448" w:firstLineChars="200"/>
        <w:rPr>
          <w:rFonts w:ascii="宋体" w:hAnsi="宋体" w:eastAsia="宋体" w:cs="宋体"/>
          <w:sz w:val="20"/>
          <w:szCs w:val="20"/>
        </w:rPr>
      </w:pPr>
      <w:r>
        <w:rPr>
          <w:rFonts w:ascii="宋体" w:hAnsi="宋体" w:eastAsia="宋体" w:cs="宋体"/>
          <w:spacing w:val="12"/>
          <w:sz w:val="20"/>
          <w:szCs w:val="20"/>
        </w:rPr>
        <w:t>关于发包人提供的上述文件的使用限制的要求：</w:t>
      </w:r>
      <w:r>
        <w:rPr>
          <w:rFonts w:ascii="宋体" w:hAnsi="宋体" w:eastAsia="宋体" w:cs="宋体"/>
          <w:spacing w:val="12"/>
          <w:sz w:val="20"/>
          <w:szCs w:val="20"/>
          <w:u w:val="single"/>
        </w:rPr>
        <w:t>未经发包人书面同意，承包人不得为了</w:t>
      </w:r>
      <w:r>
        <w:rPr>
          <w:rFonts w:ascii="宋体" w:hAnsi="宋体" w:eastAsia="宋体" w:cs="宋体"/>
          <w:spacing w:val="14"/>
          <w:sz w:val="20"/>
          <w:szCs w:val="20"/>
        </w:rPr>
        <w:t xml:space="preserve"> </w:t>
      </w:r>
      <w:r>
        <w:rPr>
          <w:rFonts w:ascii="宋体" w:hAnsi="宋体" w:eastAsia="宋体" w:cs="宋体"/>
          <w:spacing w:val="12"/>
          <w:sz w:val="20"/>
          <w:szCs w:val="20"/>
          <w:u w:val="single"/>
        </w:rPr>
        <w:t>合同以外的目的而复制、使用上述文件或将之提供给任何第三方，对发包人提供的上述文件</w:t>
      </w:r>
      <w:r>
        <w:rPr>
          <w:rFonts w:ascii="宋体" w:hAnsi="宋体" w:eastAsia="宋体" w:cs="宋体"/>
          <w:spacing w:val="13"/>
          <w:sz w:val="20"/>
          <w:szCs w:val="20"/>
        </w:rPr>
        <w:t xml:space="preserve"> </w:t>
      </w:r>
      <w:r>
        <w:rPr>
          <w:rFonts w:ascii="宋体" w:hAnsi="宋体" w:eastAsia="宋体" w:cs="宋体"/>
          <w:spacing w:val="5"/>
          <w:sz w:val="20"/>
          <w:szCs w:val="20"/>
          <w:u w:val="single"/>
        </w:rPr>
        <w:t>严格保密</w:t>
      </w:r>
      <w:r>
        <w:rPr>
          <w:rFonts w:ascii="宋体" w:hAnsi="宋体" w:eastAsia="宋体" w:cs="宋体"/>
          <w:spacing w:val="5"/>
          <w:sz w:val="20"/>
          <w:szCs w:val="20"/>
        </w:rPr>
        <w:t>。</w:t>
      </w:r>
    </w:p>
    <w:p w14:paraId="3D80915B">
      <w:pPr>
        <w:spacing w:line="360" w:lineRule="auto"/>
        <w:ind w:firstLine="432" w:firstLineChars="200"/>
        <w:rPr>
          <w:rFonts w:ascii="宋体" w:hAnsi="宋体" w:eastAsia="宋体" w:cs="宋体"/>
          <w:sz w:val="20"/>
          <w:szCs w:val="20"/>
        </w:rPr>
      </w:pPr>
      <w:r>
        <w:rPr>
          <w:rFonts w:ascii="宋体" w:hAnsi="宋体" w:eastAsia="宋体" w:cs="宋体"/>
          <w:spacing w:val="8"/>
          <w:sz w:val="20"/>
          <w:szCs w:val="20"/>
        </w:rPr>
        <w:t>1.11.2 关于承包人为实施工程所编制文件的著作权的归属</w:t>
      </w:r>
      <w:r>
        <w:rPr>
          <w:rFonts w:ascii="宋体" w:hAnsi="宋体" w:eastAsia="宋体" w:cs="宋体"/>
          <w:spacing w:val="7"/>
          <w:sz w:val="20"/>
          <w:szCs w:val="20"/>
        </w:rPr>
        <w:t>：</w:t>
      </w:r>
      <w:r>
        <w:rPr>
          <w:rFonts w:ascii="宋体" w:hAnsi="宋体" w:eastAsia="宋体" w:cs="宋体"/>
          <w:spacing w:val="7"/>
          <w:sz w:val="20"/>
          <w:szCs w:val="20"/>
          <w:u w:val="single"/>
        </w:rPr>
        <w:t>发包人</w:t>
      </w:r>
      <w:r>
        <w:rPr>
          <w:rFonts w:ascii="宋体" w:hAnsi="宋体" w:eastAsia="宋体" w:cs="宋体"/>
          <w:spacing w:val="7"/>
          <w:sz w:val="20"/>
          <w:szCs w:val="20"/>
        </w:rPr>
        <w:t>。</w:t>
      </w:r>
    </w:p>
    <w:p w14:paraId="5BFB1264">
      <w:pPr>
        <w:spacing w:line="360" w:lineRule="auto"/>
        <w:ind w:firstLine="448" w:firstLineChars="200"/>
        <w:rPr>
          <w:rFonts w:ascii="宋体" w:hAnsi="宋体" w:eastAsia="宋体" w:cs="宋体"/>
          <w:sz w:val="20"/>
          <w:szCs w:val="20"/>
        </w:rPr>
      </w:pPr>
      <w:r>
        <w:rPr>
          <w:rFonts w:ascii="宋体" w:hAnsi="宋体" w:eastAsia="宋体" w:cs="宋体"/>
          <w:spacing w:val="12"/>
          <w:sz w:val="20"/>
          <w:szCs w:val="20"/>
        </w:rPr>
        <w:t>关于承包人提供的上述文件的使用限制的要求：</w:t>
      </w:r>
      <w:r>
        <w:rPr>
          <w:rFonts w:ascii="宋体" w:hAnsi="宋体" w:eastAsia="宋体" w:cs="宋体"/>
          <w:spacing w:val="12"/>
          <w:sz w:val="20"/>
          <w:szCs w:val="20"/>
          <w:u w:val="single"/>
        </w:rPr>
        <w:t>未经发包人书面同意，承包人不得为了</w:t>
      </w:r>
      <w:r>
        <w:rPr>
          <w:rFonts w:ascii="宋体" w:hAnsi="宋体" w:eastAsia="宋体" w:cs="宋体"/>
          <w:spacing w:val="14"/>
          <w:sz w:val="20"/>
          <w:szCs w:val="20"/>
        </w:rPr>
        <w:t xml:space="preserve"> </w:t>
      </w:r>
      <w:r>
        <w:rPr>
          <w:rFonts w:ascii="宋体" w:hAnsi="宋体" w:eastAsia="宋体" w:cs="宋体"/>
          <w:spacing w:val="10"/>
          <w:sz w:val="20"/>
          <w:szCs w:val="20"/>
          <w:u w:val="single"/>
        </w:rPr>
        <w:t>合同以外的目的而复制、使用上述文件或将之提供给任何第三方，承包人应严格保密。</w:t>
      </w:r>
    </w:p>
    <w:p w14:paraId="6FD0C079">
      <w:pPr>
        <w:spacing w:line="360" w:lineRule="auto"/>
        <w:ind w:firstLine="432" w:firstLineChars="200"/>
        <w:outlineLvl w:val="0"/>
        <w:rPr>
          <w:rFonts w:ascii="宋体" w:hAnsi="宋体" w:eastAsia="宋体" w:cs="宋体"/>
          <w:sz w:val="20"/>
          <w:szCs w:val="20"/>
        </w:rPr>
      </w:pPr>
      <w:bookmarkStart w:id="123" w:name="_Toc1911"/>
      <w:r>
        <w:rPr>
          <w:rFonts w:ascii="宋体" w:hAnsi="宋体" w:eastAsia="宋体" w:cs="宋体"/>
          <w:spacing w:val="8"/>
          <w:sz w:val="20"/>
          <w:szCs w:val="20"/>
        </w:rPr>
        <w:t>1.11.4 承包人在施工过程中所采用的专利、专有技术、技术秘密的使用费的承担方</w:t>
      </w:r>
      <w:r>
        <w:rPr>
          <w:rFonts w:ascii="宋体" w:hAnsi="宋体" w:eastAsia="宋体" w:cs="宋体"/>
          <w:spacing w:val="8"/>
          <w:sz w:val="20"/>
          <w:szCs w:val="20"/>
          <w:u w:val="single"/>
        </w:rPr>
        <w:t>/</w:t>
      </w:r>
      <w:r>
        <w:rPr>
          <w:rFonts w:ascii="宋体" w:hAnsi="宋体" w:eastAsia="宋体" w:cs="宋体"/>
          <w:spacing w:val="8"/>
          <w:sz w:val="20"/>
          <w:szCs w:val="20"/>
        </w:rPr>
        <w:t>。</w:t>
      </w:r>
      <w:bookmarkEnd w:id="123"/>
    </w:p>
    <w:p w14:paraId="54FEBA6F">
      <w:pPr>
        <w:spacing w:line="360" w:lineRule="auto"/>
        <w:ind w:firstLine="420" w:firstLineChars="200"/>
        <w:outlineLvl w:val="1"/>
        <w:rPr>
          <w:rFonts w:ascii="宋体" w:hAnsi="宋体" w:eastAsia="宋体" w:cs="宋体"/>
          <w:sz w:val="20"/>
          <w:szCs w:val="20"/>
        </w:rPr>
      </w:pPr>
      <w:bookmarkStart w:id="124" w:name="_Toc16655"/>
      <w:r>
        <w:rPr>
          <w:rFonts w:ascii="宋体" w:hAnsi="宋体" w:eastAsia="宋体" w:cs="宋体"/>
          <w:spacing w:val="5"/>
          <w:sz w:val="20"/>
          <w:szCs w:val="20"/>
        </w:rPr>
        <w:t>1.13</w:t>
      </w:r>
      <w:r>
        <w:rPr>
          <w:rFonts w:ascii="宋体" w:hAnsi="宋体" w:eastAsia="宋体" w:cs="宋体"/>
          <w:spacing w:val="-27"/>
          <w:sz w:val="20"/>
          <w:szCs w:val="20"/>
        </w:rPr>
        <w:t xml:space="preserve"> </w:t>
      </w:r>
      <w:r>
        <w:rPr>
          <w:rFonts w:ascii="宋体" w:hAnsi="宋体" w:eastAsia="宋体" w:cs="宋体"/>
          <w:spacing w:val="5"/>
          <w:sz w:val="20"/>
          <w:szCs w:val="20"/>
        </w:rPr>
        <w:t>工程量清单错误的修正</w:t>
      </w:r>
      <w:bookmarkEnd w:id="124"/>
    </w:p>
    <w:p w14:paraId="4A25B41C">
      <w:pPr>
        <w:spacing w:line="360" w:lineRule="auto"/>
        <w:ind w:firstLine="424" w:firstLineChars="200"/>
        <w:rPr>
          <w:rFonts w:ascii="宋体" w:hAnsi="宋体" w:eastAsia="宋体" w:cs="宋体"/>
          <w:sz w:val="20"/>
          <w:szCs w:val="20"/>
        </w:rPr>
      </w:pPr>
      <w:r>
        <w:rPr>
          <w:rFonts w:ascii="宋体" w:hAnsi="宋体" w:eastAsia="宋体" w:cs="宋体"/>
          <w:spacing w:val="6"/>
          <w:sz w:val="20"/>
          <w:szCs w:val="20"/>
        </w:rPr>
        <w:t>出现工程量清单错误时，是否调整合同价格：</w:t>
      </w:r>
      <w:r>
        <w:rPr>
          <w:rFonts w:ascii="宋体" w:hAnsi="宋体" w:eastAsia="宋体" w:cs="宋体"/>
          <w:spacing w:val="6"/>
          <w:sz w:val="20"/>
          <w:szCs w:val="20"/>
          <w:u w:val="single"/>
        </w:rPr>
        <w:t xml:space="preserve">                                    </w:t>
      </w:r>
      <w:r>
        <w:rPr>
          <w:rFonts w:ascii="宋体" w:hAnsi="宋体" w:eastAsia="宋体" w:cs="宋体"/>
          <w:spacing w:val="16"/>
          <w:sz w:val="20"/>
          <w:szCs w:val="20"/>
        </w:rPr>
        <w:t xml:space="preserve"> </w:t>
      </w:r>
      <w:r>
        <w:rPr>
          <w:rFonts w:ascii="宋体" w:hAnsi="宋体" w:eastAsia="宋体" w:cs="宋体"/>
          <w:spacing w:val="8"/>
          <w:sz w:val="20"/>
          <w:szCs w:val="20"/>
        </w:rPr>
        <w:t>允许调整合同价格的工程量偏差范围：</w:t>
      </w:r>
      <w:r>
        <w:rPr>
          <w:rFonts w:ascii="宋体" w:hAnsi="宋体" w:eastAsia="宋体" w:cs="宋体"/>
          <w:spacing w:val="8"/>
          <w:sz w:val="20"/>
          <w:szCs w:val="20"/>
          <w:u w:val="single"/>
        </w:rPr>
        <w:t>/</w:t>
      </w:r>
      <w:r>
        <w:rPr>
          <w:rFonts w:ascii="宋体" w:hAnsi="宋体" w:eastAsia="宋体" w:cs="宋体"/>
          <w:spacing w:val="8"/>
          <w:sz w:val="20"/>
          <w:szCs w:val="20"/>
        </w:rPr>
        <w:t>。</w:t>
      </w:r>
    </w:p>
    <w:p w14:paraId="3769D5C9">
      <w:pPr>
        <w:spacing w:line="360" w:lineRule="auto"/>
        <w:ind w:firstLine="412" w:firstLineChars="200"/>
        <w:outlineLvl w:val="1"/>
        <w:rPr>
          <w:rFonts w:ascii="宋体" w:hAnsi="宋体" w:eastAsia="宋体" w:cs="宋体"/>
          <w:sz w:val="20"/>
          <w:szCs w:val="20"/>
        </w:rPr>
      </w:pPr>
      <w:bookmarkStart w:id="125" w:name="_Toc18889"/>
      <w:r>
        <w:rPr>
          <w:rFonts w:ascii="宋体" w:hAnsi="宋体" w:eastAsia="宋体" w:cs="宋体"/>
          <w:spacing w:val="3"/>
          <w:sz w:val="20"/>
          <w:szCs w:val="20"/>
        </w:rPr>
        <w:t>2.</w:t>
      </w:r>
      <w:r>
        <w:rPr>
          <w:rFonts w:ascii="宋体" w:hAnsi="宋体" w:eastAsia="宋体" w:cs="宋体"/>
          <w:spacing w:val="16"/>
          <w:sz w:val="20"/>
          <w:szCs w:val="20"/>
        </w:rPr>
        <w:t xml:space="preserve"> </w:t>
      </w:r>
      <w:r>
        <w:rPr>
          <w:rFonts w:ascii="宋体" w:hAnsi="宋体" w:eastAsia="宋体" w:cs="宋体"/>
          <w:spacing w:val="3"/>
          <w:sz w:val="20"/>
          <w:szCs w:val="20"/>
        </w:rPr>
        <w:t>发包人</w:t>
      </w:r>
      <w:bookmarkEnd w:id="125"/>
    </w:p>
    <w:p w14:paraId="7B2950FC">
      <w:pPr>
        <w:spacing w:line="360" w:lineRule="auto"/>
        <w:ind w:firstLine="424" w:firstLineChars="200"/>
        <w:outlineLvl w:val="2"/>
        <w:rPr>
          <w:rFonts w:ascii="宋体" w:hAnsi="宋体" w:eastAsia="宋体" w:cs="宋体"/>
          <w:sz w:val="20"/>
          <w:szCs w:val="20"/>
        </w:rPr>
      </w:pPr>
      <w:bookmarkStart w:id="126" w:name="_Toc26633"/>
      <w:r>
        <w:rPr>
          <w:rFonts w:ascii="宋体" w:hAnsi="宋体" w:eastAsia="宋体" w:cs="宋体"/>
          <w:spacing w:val="6"/>
          <w:sz w:val="20"/>
          <w:szCs w:val="20"/>
        </w:rPr>
        <w:t>2.2 发包人代表</w:t>
      </w:r>
      <w:bookmarkEnd w:id="126"/>
    </w:p>
    <w:p w14:paraId="1BCE7630">
      <w:pPr>
        <w:spacing w:line="360" w:lineRule="auto"/>
        <w:ind w:firstLine="424" w:firstLineChars="200"/>
        <w:rPr>
          <w:rFonts w:ascii="宋体" w:hAnsi="宋体" w:eastAsia="宋体" w:cs="宋体"/>
          <w:sz w:val="20"/>
          <w:szCs w:val="20"/>
        </w:rPr>
      </w:pPr>
      <w:r>
        <w:rPr>
          <w:rFonts w:ascii="宋体" w:hAnsi="宋体" w:eastAsia="宋体" w:cs="宋体"/>
          <w:spacing w:val="6"/>
          <w:sz w:val="20"/>
          <w:szCs w:val="20"/>
        </w:rPr>
        <w:t>发包人代表：</w:t>
      </w:r>
    </w:p>
    <w:p w14:paraId="54641B1E">
      <w:pPr>
        <w:tabs>
          <w:tab w:val="left" w:pos="5880"/>
        </w:tabs>
        <w:spacing w:line="360" w:lineRule="auto"/>
        <w:ind w:firstLine="396" w:firstLineChars="200"/>
        <w:rPr>
          <w:rFonts w:ascii="宋体" w:hAnsi="宋体" w:eastAsia="宋体" w:cs="宋体"/>
          <w:sz w:val="20"/>
          <w:szCs w:val="20"/>
        </w:rPr>
      </w:pPr>
      <w:r>
        <w:rPr>
          <w:rFonts w:ascii="宋体" w:hAnsi="宋体" w:eastAsia="宋体" w:cs="宋体"/>
          <w:spacing w:val="-1"/>
          <w:sz w:val="20"/>
          <w:szCs w:val="20"/>
        </w:rPr>
        <w:t>姓</w:t>
      </w:r>
      <w:r>
        <w:rPr>
          <w:rFonts w:ascii="宋体" w:hAnsi="宋体" w:eastAsia="宋体" w:cs="宋体"/>
          <w:spacing w:val="7"/>
          <w:sz w:val="20"/>
          <w:szCs w:val="20"/>
        </w:rPr>
        <w:t xml:space="preserve">    </w:t>
      </w:r>
      <w:r>
        <w:rPr>
          <w:rFonts w:ascii="宋体" w:hAnsi="宋体" w:eastAsia="宋体" w:cs="宋体"/>
          <w:spacing w:val="-1"/>
          <w:sz w:val="20"/>
          <w:szCs w:val="20"/>
        </w:rPr>
        <w:t>名</w:t>
      </w:r>
      <w:r>
        <w:rPr>
          <w:rFonts w:ascii="宋体" w:hAnsi="宋体" w:eastAsia="宋体" w:cs="宋体"/>
          <w:spacing w:val="-71"/>
          <w:sz w:val="20"/>
          <w:szCs w:val="20"/>
        </w:rPr>
        <w:t xml:space="preserve"> </w:t>
      </w:r>
      <w:r>
        <w:rPr>
          <w:rFonts w:ascii="宋体" w:hAnsi="宋体" w:eastAsia="宋体" w:cs="宋体"/>
          <w:spacing w:val="-8"/>
          <w:sz w:val="20"/>
          <w:szCs w:val="20"/>
        </w:rPr>
        <w:t>：</w:t>
      </w:r>
      <w:r>
        <w:rPr>
          <w:rFonts w:ascii="宋体" w:hAnsi="宋体" w:eastAsia="宋体" w:cs="宋体"/>
          <w:spacing w:val="2"/>
          <w:sz w:val="20"/>
          <w:szCs w:val="20"/>
          <w:u w:val="single"/>
        </w:rPr>
        <w:t xml:space="preserve">                          </w:t>
      </w:r>
      <w:r>
        <w:rPr>
          <w:rFonts w:hint="eastAsia" w:ascii="宋体" w:hAnsi="宋体" w:eastAsia="宋体" w:cs="宋体"/>
          <w:spacing w:val="2"/>
          <w:sz w:val="20"/>
          <w:szCs w:val="20"/>
          <w:u w:val="single"/>
          <w:lang w:eastAsia="zh-CN"/>
        </w:rPr>
        <w:t xml:space="preserve">  </w:t>
      </w:r>
      <w:r>
        <w:rPr>
          <w:rFonts w:ascii="宋体" w:hAnsi="宋体" w:eastAsia="宋体" w:cs="宋体"/>
          <w:spacing w:val="1"/>
          <w:sz w:val="20"/>
          <w:szCs w:val="20"/>
          <w:u w:val="single"/>
        </w:rPr>
        <w:t xml:space="preserve">      </w:t>
      </w:r>
      <w:r>
        <w:rPr>
          <w:rFonts w:ascii="宋体" w:hAnsi="宋体" w:eastAsia="宋体" w:cs="宋体"/>
          <w:spacing w:val="-8"/>
          <w:sz w:val="20"/>
          <w:szCs w:val="20"/>
        </w:rPr>
        <w:t>；</w:t>
      </w:r>
    </w:p>
    <w:p w14:paraId="214C9AF4">
      <w:pPr>
        <w:tabs>
          <w:tab w:val="left" w:pos="5880"/>
        </w:tabs>
        <w:spacing w:line="360" w:lineRule="auto"/>
        <w:ind w:firstLine="420" w:firstLineChars="200"/>
        <w:jc w:val="both"/>
        <w:rPr>
          <w:rFonts w:ascii="宋体" w:hAnsi="宋体" w:eastAsia="宋体" w:cs="宋体"/>
          <w:spacing w:val="1"/>
          <w:sz w:val="20"/>
          <w:szCs w:val="20"/>
        </w:rPr>
      </w:pPr>
      <w:r>
        <w:rPr>
          <w:rFonts w:ascii="宋体" w:hAnsi="宋体" w:eastAsia="宋体" w:cs="宋体"/>
          <w:spacing w:val="5"/>
          <w:sz w:val="20"/>
          <w:szCs w:val="20"/>
        </w:rPr>
        <w:t>身份证号</w:t>
      </w:r>
      <w:r>
        <w:rPr>
          <w:rFonts w:ascii="宋体" w:hAnsi="宋体" w:eastAsia="宋体" w:cs="宋体"/>
          <w:spacing w:val="-6"/>
          <w:sz w:val="20"/>
          <w:szCs w:val="20"/>
        </w:rPr>
        <w:t>：</w:t>
      </w:r>
      <w:r>
        <w:rPr>
          <w:rFonts w:ascii="宋体" w:hAnsi="宋体" w:eastAsia="宋体" w:cs="宋体"/>
          <w:spacing w:val="2"/>
          <w:sz w:val="20"/>
          <w:szCs w:val="20"/>
          <w:u w:val="single"/>
        </w:rPr>
        <w:t xml:space="preserve">                           </w:t>
      </w:r>
      <w:r>
        <w:rPr>
          <w:rFonts w:hint="eastAsia" w:ascii="宋体" w:hAnsi="宋体" w:eastAsia="宋体" w:cs="宋体"/>
          <w:spacing w:val="2"/>
          <w:sz w:val="20"/>
          <w:szCs w:val="20"/>
          <w:u w:val="single"/>
          <w:lang w:eastAsia="zh-CN"/>
        </w:rPr>
        <w:t xml:space="preserve">   </w:t>
      </w:r>
      <w:r>
        <w:rPr>
          <w:rFonts w:ascii="宋体" w:hAnsi="宋体" w:eastAsia="宋体" w:cs="宋体"/>
          <w:spacing w:val="1"/>
          <w:sz w:val="20"/>
          <w:szCs w:val="20"/>
          <w:u w:val="single"/>
        </w:rPr>
        <w:t xml:space="preserve">     </w:t>
      </w:r>
      <w:r>
        <w:rPr>
          <w:rFonts w:ascii="宋体" w:hAnsi="宋体" w:eastAsia="宋体" w:cs="宋体"/>
          <w:spacing w:val="-6"/>
          <w:sz w:val="20"/>
          <w:szCs w:val="20"/>
        </w:rPr>
        <w:t>；</w:t>
      </w:r>
      <w:r>
        <w:rPr>
          <w:rFonts w:ascii="宋体" w:hAnsi="宋体" w:eastAsia="宋体" w:cs="宋体"/>
          <w:spacing w:val="1"/>
          <w:sz w:val="20"/>
          <w:szCs w:val="20"/>
        </w:rPr>
        <w:t xml:space="preserve"> </w:t>
      </w:r>
    </w:p>
    <w:p w14:paraId="16006A03">
      <w:pPr>
        <w:tabs>
          <w:tab w:val="left" w:pos="5880"/>
        </w:tabs>
        <w:spacing w:line="360" w:lineRule="auto"/>
        <w:ind w:firstLine="400" w:firstLineChars="200"/>
        <w:jc w:val="both"/>
        <w:rPr>
          <w:rFonts w:ascii="宋体" w:hAnsi="宋体" w:eastAsia="宋体" w:cs="宋体"/>
          <w:spacing w:val="-20"/>
          <w:sz w:val="20"/>
          <w:szCs w:val="20"/>
        </w:rPr>
      </w:pPr>
      <w:r>
        <w:rPr>
          <w:rFonts w:ascii="宋体" w:hAnsi="宋体" w:eastAsia="宋体" w:cs="宋体"/>
          <w:sz w:val="20"/>
          <w:szCs w:val="20"/>
        </w:rPr>
        <w:t>职</w:t>
      </w:r>
      <w:r>
        <w:rPr>
          <w:rFonts w:ascii="宋体" w:hAnsi="宋体" w:eastAsia="宋体" w:cs="宋体"/>
          <w:spacing w:val="7"/>
          <w:sz w:val="20"/>
          <w:szCs w:val="20"/>
        </w:rPr>
        <w:t xml:space="preserve">    </w:t>
      </w:r>
      <w:r>
        <w:rPr>
          <w:rFonts w:ascii="宋体" w:hAnsi="宋体" w:eastAsia="宋体" w:cs="宋体"/>
          <w:sz w:val="20"/>
          <w:szCs w:val="20"/>
        </w:rPr>
        <w:t>务</w:t>
      </w:r>
      <w:r>
        <w:rPr>
          <w:rFonts w:ascii="宋体" w:hAnsi="宋体" w:eastAsia="宋体" w:cs="宋体"/>
          <w:spacing w:val="-74"/>
          <w:sz w:val="20"/>
          <w:szCs w:val="20"/>
        </w:rPr>
        <w:t xml:space="preserve"> </w:t>
      </w:r>
      <w:r>
        <w:rPr>
          <w:rFonts w:ascii="宋体" w:hAnsi="宋体" w:eastAsia="宋体" w:cs="宋体"/>
          <w:spacing w:val="-20"/>
          <w:sz w:val="20"/>
          <w:szCs w:val="20"/>
        </w:rPr>
        <w:t>：</w:t>
      </w:r>
      <w:r>
        <w:rPr>
          <w:rFonts w:hint="eastAsia" w:ascii="宋体" w:hAnsi="宋体" w:eastAsia="宋体" w:cs="宋体"/>
          <w:spacing w:val="-20"/>
          <w:sz w:val="20"/>
          <w:szCs w:val="20"/>
          <w:u w:val="single"/>
        </w:rPr>
        <w:t xml:space="preserve">                            </w:t>
      </w:r>
      <w:r>
        <w:rPr>
          <w:rFonts w:hint="eastAsia" w:ascii="宋体" w:hAnsi="宋体" w:eastAsia="宋体" w:cs="宋体"/>
          <w:spacing w:val="-20"/>
          <w:sz w:val="20"/>
          <w:szCs w:val="20"/>
          <w:u w:val="single"/>
          <w:lang w:eastAsia="zh-CN"/>
        </w:rPr>
        <w:t xml:space="preserve">                      </w:t>
      </w:r>
      <w:r>
        <w:rPr>
          <w:rFonts w:hint="eastAsia" w:ascii="宋体" w:hAnsi="宋体" w:eastAsia="宋体" w:cs="宋体"/>
          <w:spacing w:val="-20"/>
          <w:sz w:val="20"/>
          <w:szCs w:val="20"/>
          <w:u w:val="single"/>
        </w:rPr>
        <w:t xml:space="preserve">     </w:t>
      </w:r>
      <w:r>
        <w:rPr>
          <w:rFonts w:hint="eastAsia" w:ascii="宋体" w:hAnsi="宋体" w:eastAsia="宋体" w:cs="宋体"/>
          <w:spacing w:val="-20"/>
          <w:sz w:val="20"/>
          <w:szCs w:val="20"/>
        </w:rPr>
        <w:t xml:space="preserve">； </w:t>
      </w:r>
    </w:p>
    <w:p w14:paraId="44FC2AB7">
      <w:pPr>
        <w:tabs>
          <w:tab w:val="left" w:pos="5880"/>
        </w:tabs>
        <w:spacing w:line="360" w:lineRule="auto"/>
        <w:ind w:firstLine="428" w:firstLineChars="200"/>
        <w:jc w:val="both"/>
        <w:rPr>
          <w:rFonts w:ascii="宋体" w:hAnsi="宋体" w:eastAsia="宋体" w:cs="宋体"/>
          <w:spacing w:val="-7"/>
          <w:sz w:val="20"/>
          <w:szCs w:val="20"/>
        </w:rPr>
      </w:pPr>
      <w:r>
        <w:rPr>
          <w:rFonts w:ascii="宋体" w:hAnsi="宋体" w:eastAsia="宋体" w:cs="宋体"/>
          <w:spacing w:val="7"/>
          <w:sz w:val="20"/>
          <w:szCs w:val="20"/>
        </w:rPr>
        <w:t>联系电话</w:t>
      </w:r>
      <w:r>
        <w:rPr>
          <w:rFonts w:ascii="宋体" w:hAnsi="宋体" w:eastAsia="宋体" w:cs="宋体"/>
          <w:spacing w:val="-7"/>
          <w:sz w:val="20"/>
          <w:szCs w:val="20"/>
        </w:rPr>
        <w:t>：</w:t>
      </w:r>
      <w:r>
        <w:rPr>
          <w:rFonts w:hint="eastAsia" w:ascii="宋体" w:hAnsi="宋体" w:eastAsia="宋体" w:cs="宋体"/>
          <w:spacing w:val="-20"/>
          <w:sz w:val="20"/>
          <w:szCs w:val="20"/>
          <w:u w:val="single"/>
        </w:rPr>
        <w:t xml:space="preserve">                            </w:t>
      </w:r>
      <w:r>
        <w:rPr>
          <w:rFonts w:hint="eastAsia" w:ascii="宋体" w:hAnsi="宋体" w:eastAsia="宋体" w:cs="宋体"/>
          <w:spacing w:val="-20"/>
          <w:sz w:val="20"/>
          <w:szCs w:val="20"/>
          <w:u w:val="single"/>
          <w:lang w:eastAsia="zh-CN"/>
        </w:rPr>
        <w:t xml:space="preserve">                      </w:t>
      </w:r>
      <w:r>
        <w:rPr>
          <w:rFonts w:hint="eastAsia" w:ascii="宋体" w:hAnsi="宋体" w:eastAsia="宋体" w:cs="宋体"/>
          <w:spacing w:val="-20"/>
          <w:sz w:val="20"/>
          <w:szCs w:val="20"/>
          <w:u w:val="single"/>
        </w:rPr>
        <w:t xml:space="preserve">    </w:t>
      </w:r>
      <w:r>
        <w:rPr>
          <w:rFonts w:hint="eastAsia" w:ascii="宋体" w:hAnsi="宋体" w:eastAsia="宋体" w:cs="宋体"/>
          <w:spacing w:val="-20"/>
          <w:sz w:val="20"/>
          <w:szCs w:val="20"/>
        </w:rPr>
        <w:t>；</w:t>
      </w:r>
    </w:p>
    <w:p w14:paraId="1DC3E481">
      <w:pPr>
        <w:tabs>
          <w:tab w:val="left" w:pos="5880"/>
        </w:tabs>
        <w:spacing w:line="360" w:lineRule="auto"/>
        <w:ind w:firstLine="428" w:firstLineChars="200"/>
        <w:jc w:val="both"/>
        <w:rPr>
          <w:rFonts w:ascii="宋体" w:hAnsi="宋体" w:eastAsia="宋体" w:cs="宋体"/>
          <w:spacing w:val="1"/>
          <w:sz w:val="20"/>
          <w:szCs w:val="20"/>
        </w:rPr>
      </w:pPr>
      <w:r>
        <w:rPr>
          <w:rFonts w:ascii="宋体" w:hAnsi="宋体" w:eastAsia="宋体" w:cs="宋体"/>
          <w:spacing w:val="7"/>
          <w:sz w:val="20"/>
          <w:szCs w:val="20"/>
        </w:rPr>
        <w:t>电子信箱</w:t>
      </w:r>
      <w:r>
        <w:rPr>
          <w:rFonts w:ascii="宋体" w:hAnsi="宋体" w:eastAsia="宋体" w:cs="宋体"/>
          <w:spacing w:val="-7"/>
          <w:sz w:val="20"/>
          <w:szCs w:val="20"/>
        </w:rPr>
        <w:t>：</w:t>
      </w:r>
      <w:r>
        <w:rPr>
          <w:rFonts w:hint="eastAsia" w:ascii="宋体" w:hAnsi="宋体" w:eastAsia="宋体" w:cs="宋体"/>
          <w:spacing w:val="-20"/>
          <w:sz w:val="20"/>
          <w:szCs w:val="20"/>
          <w:u w:val="single"/>
        </w:rPr>
        <w:t xml:space="preserve">                            </w:t>
      </w:r>
      <w:r>
        <w:rPr>
          <w:rFonts w:hint="eastAsia" w:ascii="宋体" w:hAnsi="宋体" w:eastAsia="宋体" w:cs="宋体"/>
          <w:spacing w:val="-20"/>
          <w:sz w:val="20"/>
          <w:szCs w:val="20"/>
          <w:u w:val="single"/>
          <w:lang w:eastAsia="zh-CN"/>
        </w:rPr>
        <w:t xml:space="preserve">                      </w:t>
      </w:r>
      <w:r>
        <w:rPr>
          <w:rFonts w:hint="eastAsia" w:ascii="宋体" w:hAnsi="宋体" w:eastAsia="宋体" w:cs="宋体"/>
          <w:spacing w:val="-20"/>
          <w:sz w:val="20"/>
          <w:szCs w:val="20"/>
          <w:u w:val="single"/>
        </w:rPr>
        <w:t xml:space="preserve">    </w:t>
      </w:r>
      <w:r>
        <w:rPr>
          <w:rFonts w:hint="eastAsia" w:ascii="宋体" w:hAnsi="宋体" w:eastAsia="宋体" w:cs="宋体"/>
          <w:spacing w:val="-20"/>
          <w:sz w:val="20"/>
          <w:szCs w:val="20"/>
        </w:rPr>
        <w:t>；</w:t>
      </w:r>
      <w:r>
        <w:rPr>
          <w:rFonts w:ascii="宋体" w:hAnsi="宋体" w:eastAsia="宋体" w:cs="宋体"/>
          <w:spacing w:val="1"/>
          <w:sz w:val="20"/>
          <w:szCs w:val="20"/>
        </w:rPr>
        <w:t xml:space="preserve"> </w:t>
      </w:r>
    </w:p>
    <w:p w14:paraId="663227EA">
      <w:pPr>
        <w:tabs>
          <w:tab w:val="left" w:pos="5880"/>
        </w:tabs>
        <w:spacing w:line="360" w:lineRule="auto"/>
        <w:ind w:firstLine="408" w:firstLineChars="200"/>
        <w:jc w:val="both"/>
        <w:rPr>
          <w:rFonts w:ascii="宋体" w:hAnsi="宋体" w:eastAsia="宋体" w:cs="宋体"/>
          <w:spacing w:val="2"/>
          <w:sz w:val="20"/>
          <w:szCs w:val="20"/>
          <w:lang w:eastAsia="zh-CN"/>
        </w:rPr>
      </w:pPr>
      <w:r>
        <w:rPr>
          <w:rFonts w:ascii="宋体" w:hAnsi="宋体" w:eastAsia="宋体" w:cs="宋体"/>
          <w:spacing w:val="2"/>
          <w:sz w:val="20"/>
          <w:szCs w:val="20"/>
        </w:rPr>
        <w:t>通信地址：</w:t>
      </w:r>
      <w:r>
        <w:rPr>
          <w:rFonts w:hint="eastAsia" w:ascii="宋体" w:hAnsi="宋体" w:eastAsia="宋体" w:cs="宋体"/>
          <w:spacing w:val="-20"/>
          <w:sz w:val="20"/>
          <w:szCs w:val="20"/>
          <w:u w:val="single"/>
        </w:rPr>
        <w:t xml:space="preserve">                            </w:t>
      </w:r>
      <w:r>
        <w:rPr>
          <w:rFonts w:hint="eastAsia" w:ascii="宋体" w:hAnsi="宋体" w:eastAsia="宋体" w:cs="宋体"/>
          <w:spacing w:val="-20"/>
          <w:sz w:val="20"/>
          <w:szCs w:val="20"/>
          <w:u w:val="single"/>
          <w:lang w:eastAsia="zh-CN"/>
        </w:rPr>
        <w:t xml:space="preserve">                      </w:t>
      </w:r>
      <w:r>
        <w:rPr>
          <w:rFonts w:hint="eastAsia" w:ascii="宋体" w:hAnsi="宋体" w:eastAsia="宋体" w:cs="宋体"/>
          <w:spacing w:val="-20"/>
          <w:sz w:val="20"/>
          <w:szCs w:val="20"/>
          <w:u w:val="single"/>
        </w:rPr>
        <w:t xml:space="preserve">    </w:t>
      </w:r>
      <w:r>
        <w:rPr>
          <w:rFonts w:hint="eastAsia" w:ascii="宋体" w:hAnsi="宋体" w:eastAsia="宋体" w:cs="宋体"/>
          <w:spacing w:val="-20"/>
          <w:sz w:val="20"/>
          <w:szCs w:val="20"/>
          <w:lang w:eastAsia="zh-CN"/>
        </w:rPr>
        <w:t>。</w:t>
      </w:r>
    </w:p>
    <w:p w14:paraId="406E2899">
      <w:pPr>
        <w:spacing w:line="360" w:lineRule="auto"/>
        <w:ind w:firstLine="448" w:firstLineChars="200"/>
        <w:rPr>
          <w:rFonts w:ascii="宋体" w:hAnsi="宋体" w:eastAsia="宋体" w:cs="宋体"/>
          <w:sz w:val="20"/>
          <w:szCs w:val="20"/>
        </w:rPr>
      </w:pPr>
      <w:r>
        <w:rPr>
          <w:rFonts w:ascii="宋体" w:hAnsi="宋体" w:eastAsia="宋体" w:cs="宋体"/>
          <w:spacing w:val="12"/>
          <w:sz w:val="20"/>
          <w:szCs w:val="20"/>
        </w:rPr>
        <w:t>发包人对发包人代表的授权范围如下：</w:t>
      </w:r>
      <w:r>
        <w:rPr>
          <w:rFonts w:ascii="宋体" w:hAnsi="宋体" w:eastAsia="宋体" w:cs="宋体"/>
          <w:spacing w:val="12"/>
          <w:sz w:val="20"/>
          <w:szCs w:val="20"/>
          <w:u w:val="single"/>
        </w:rPr>
        <w:t>负责工程现场的协调、工程现场管理、变更、签</w:t>
      </w:r>
      <w:r>
        <w:rPr>
          <w:rFonts w:ascii="宋体" w:hAnsi="宋体" w:eastAsia="宋体" w:cs="宋体"/>
          <w:spacing w:val="13"/>
          <w:sz w:val="20"/>
          <w:szCs w:val="20"/>
          <w:u w:val="single"/>
        </w:rPr>
        <w:t>证等。</w:t>
      </w:r>
    </w:p>
    <w:p w14:paraId="616CBD0A">
      <w:pPr>
        <w:spacing w:line="360" w:lineRule="auto"/>
        <w:ind w:firstLine="432" w:firstLineChars="200"/>
        <w:outlineLvl w:val="2"/>
        <w:rPr>
          <w:rFonts w:ascii="宋体" w:hAnsi="宋体" w:eastAsia="宋体" w:cs="宋体"/>
          <w:sz w:val="20"/>
          <w:szCs w:val="20"/>
        </w:rPr>
      </w:pPr>
      <w:bookmarkStart w:id="127" w:name="_Toc6454"/>
      <w:r>
        <w:rPr>
          <w:rFonts w:ascii="宋体" w:hAnsi="宋体" w:eastAsia="宋体" w:cs="宋体"/>
          <w:spacing w:val="8"/>
          <w:sz w:val="20"/>
          <w:szCs w:val="20"/>
        </w:rPr>
        <w:t>2.4 施工现场、施工条件和基础资料的提供</w:t>
      </w:r>
      <w:bookmarkEnd w:id="127"/>
    </w:p>
    <w:p w14:paraId="68FB9DDD">
      <w:pPr>
        <w:spacing w:line="360" w:lineRule="auto"/>
        <w:ind w:firstLine="424" w:firstLineChars="200"/>
        <w:rPr>
          <w:rFonts w:ascii="宋体" w:hAnsi="宋体" w:eastAsia="宋体" w:cs="宋体"/>
          <w:sz w:val="20"/>
          <w:szCs w:val="20"/>
        </w:rPr>
      </w:pPr>
      <w:r>
        <w:rPr>
          <w:rFonts w:ascii="宋体" w:hAnsi="宋体" w:eastAsia="宋体" w:cs="宋体"/>
          <w:spacing w:val="6"/>
          <w:sz w:val="20"/>
          <w:szCs w:val="20"/>
        </w:rPr>
        <w:t>2.4.1 提供施工现场</w:t>
      </w:r>
    </w:p>
    <w:p w14:paraId="3C339816">
      <w:pPr>
        <w:spacing w:line="360" w:lineRule="auto"/>
        <w:ind w:firstLine="428" w:firstLineChars="200"/>
        <w:rPr>
          <w:rFonts w:ascii="宋体" w:hAnsi="宋体" w:eastAsia="宋体" w:cs="宋体"/>
          <w:sz w:val="20"/>
          <w:szCs w:val="20"/>
        </w:rPr>
      </w:pPr>
      <w:r>
        <w:rPr>
          <w:rFonts w:ascii="宋体" w:hAnsi="宋体" w:eastAsia="宋体" w:cs="宋体"/>
          <w:spacing w:val="7"/>
          <w:sz w:val="20"/>
          <w:szCs w:val="20"/>
        </w:rPr>
        <w:t>关于发包人移交施工现场的期限要求：开工日期</w:t>
      </w:r>
      <w:r>
        <w:rPr>
          <w:rFonts w:ascii="宋体" w:hAnsi="宋体" w:eastAsia="宋体" w:cs="宋体"/>
          <w:spacing w:val="-16"/>
          <w:sz w:val="20"/>
          <w:szCs w:val="20"/>
        </w:rPr>
        <w:t xml:space="preserve"> </w:t>
      </w:r>
      <w:r>
        <w:rPr>
          <w:rFonts w:ascii="宋体" w:hAnsi="宋体" w:eastAsia="宋体" w:cs="宋体"/>
          <w:spacing w:val="7"/>
          <w:sz w:val="20"/>
          <w:szCs w:val="20"/>
        </w:rPr>
        <w:t>7</w:t>
      </w:r>
      <w:r>
        <w:rPr>
          <w:rFonts w:ascii="宋体" w:hAnsi="宋体" w:eastAsia="宋体" w:cs="宋体"/>
          <w:spacing w:val="-34"/>
          <w:sz w:val="20"/>
          <w:szCs w:val="20"/>
        </w:rPr>
        <w:t xml:space="preserve"> </w:t>
      </w:r>
      <w:r>
        <w:rPr>
          <w:rFonts w:ascii="宋体" w:hAnsi="宋体" w:eastAsia="宋体" w:cs="宋体"/>
          <w:spacing w:val="7"/>
          <w:sz w:val="20"/>
          <w:szCs w:val="20"/>
        </w:rPr>
        <w:t>天前。</w:t>
      </w:r>
    </w:p>
    <w:p w14:paraId="0004F9D3">
      <w:pPr>
        <w:spacing w:line="360" w:lineRule="auto"/>
        <w:ind w:firstLine="424" w:firstLineChars="200"/>
        <w:rPr>
          <w:rFonts w:ascii="宋体" w:hAnsi="宋体" w:eastAsia="宋体" w:cs="宋体"/>
          <w:sz w:val="20"/>
          <w:szCs w:val="20"/>
        </w:rPr>
      </w:pPr>
      <w:r>
        <w:rPr>
          <w:rFonts w:ascii="宋体" w:hAnsi="宋体" w:eastAsia="宋体" w:cs="宋体"/>
          <w:spacing w:val="6"/>
          <w:sz w:val="20"/>
          <w:szCs w:val="20"/>
        </w:rPr>
        <w:t>2.4.2 提供施工条件</w:t>
      </w:r>
    </w:p>
    <w:p w14:paraId="4CF6E9C1">
      <w:pPr>
        <w:spacing w:line="360" w:lineRule="auto"/>
        <w:ind w:firstLine="436" w:firstLineChars="200"/>
        <w:rPr>
          <w:rFonts w:ascii="宋体" w:hAnsi="宋体" w:eastAsia="宋体" w:cs="宋体"/>
          <w:sz w:val="20"/>
          <w:szCs w:val="20"/>
        </w:rPr>
      </w:pPr>
      <w:r>
        <w:rPr>
          <w:rFonts w:ascii="宋体" w:hAnsi="宋体" w:eastAsia="宋体" w:cs="宋体"/>
          <w:spacing w:val="9"/>
          <w:sz w:val="20"/>
          <w:szCs w:val="20"/>
        </w:rPr>
        <w:t>关于发包人应负责提供施工所需要的条件，包括：</w:t>
      </w:r>
      <w:r>
        <w:rPr>
          <w:rFonts w:ascii="宋体" w:hAnsi="宋体" w:eastAsia="宋体" w:cs="宋体"/>
          <w:sz w:val="20"/>
          <w:szCs w:val="20"/>
          <w:u w:val="single"/>
        </w:rPr>
        <w:t xml:space="preserve">                                  </w:t>
      </w:r>
    </w:p>
    <w:p w14:paraId="4FE4384B">
      <w:pPr>
        <w:spacing w:line="360" w:lineRule="auto"/>
        <w:ind w:firstLine="428" w:firstLineChars="200"/>
        <w:outlineLvl w:val="2"/>
        <w:rPr>
          <w:rFonts w:ascii="宋体" w:hAnsi="宋体" w:eastAsia="宋体" w:cs="宋体"/>
          <w:sz w:val="20"/>
          <w:szCs w:val="20"/>
        </w:rPr>
      </w:pPr>
      <w:bookmarkStart w:id="128" w:name="_Toc598"/>
      <w:r>
        <w:rPr>
          <w:rFonts w:ascii="宋体" w:hAnsi="宋体" w:eastAsia="宋体" w:cs="宋体"/>
          <w:spacing w:val="7"/>
          <w:sz w:val="20"/>
          <w:szCs w:val="20"/>
        </w:rPr>
        <w:t>2.5 资金来源证明及支付担保</w:t>
      </w:r>
      <w:bookmarkEnd w:id="128"/>
    </w:p>
    <w:p w14:paraId="1DAA6883">
      <w:pPr>
        <w:spacing w:line="360" w:lineRule="auto"/>
        <w:ind w:firstLine="428" w:firstLineChars="200"/>
        <w:rPr>
          <w:rFonts w:ascii="宋体" w:hAnsi="宋体" w:eastAsia="宋体" w:cs="宋体"/>
          <w:spacing w:val="3"/>
          <w:sz w:val="20"/>
          <w:szCs w:val="20"/>
        </w:rPr>
      </w:pPr>
      <w:r>
        <w:rPr>
          <w:rFonts w:ascii="宋体" w:hAnsi="宋体" w:eastAsia="宋体" w:cs="宋体"/>
          <w:spacing w:val="7"/>
          <w:sz w:val="20"/>
          <w:szCs w:val="20"/>
        </w:rPr>
        <w:t>发包人提供资金来源证明的期限要求：</w:t>
      </w:r>
      <w:r>
        <w:rPr>
          <w:rFonts w:ascii="宋体" w:hAnsi="宋体" w:eastAsia="宋体" w:cs="宋体"/>
          <w:spacing w:val="7"/>
          <w:sz w:val="20"/>
          <w:szCs w:val="20"/>
          <w:u w:val="single"/>
        </w:rPr>
        <w:t>/</w:t>
      </w:r>
      <w:r>
        <w:rPr>
          <w:rFonts w:ascii="宋体" w:hAnsi="宋体" w:eastAsia="宋体" w:cs="宋体"/>
          <w:spacing w:val="7"/>
          <w:sz w:val="20"/>
          <w:szCs w:val="20"/>
        </w:rPr>
        <w:t>。</w:t>
      </w:r>
      <w:r>
        <w:rPr>
          <w:rFonts w:ascii="宋体" w:hAnsi="宋体" w:eastAsia="宋体" w:cs="宋体"/>
          <w:spacing w:val="3"/>
          <w:sz w:val="20"/>
          <w:szCs w:val="20"/>
        </w:rPr>
        <w:t xml:space="preserve"> </w:t>
      </w:r>
    </w:p>
    <w:p w14:paraId="175AC8EC">
      <w:pPr>
        <w:spacing w:line="360" w:lineRule="auto"/>
        <w:ind w:firstLine="432" w:firstLineChars="200"/>
        <w:rPr>
          <w:rFonts w:ascii="宋体" w:hAnsi="宋体" w:eastAsia="宋体" w:cs="宋体"/>
          <w:sz w:val="20"/>
          <w:szCs w:val="20"/>
        </w:rPr>
      </w:pPr>
      <w:r>
        <w:rPr>
          <w:rFonts w:ascii="宋体" w:hAnsi="宋体" w:eastAsia="宋体" w:cs="宋体"/>
          <w:spacing w:val="8"/>
          <w:sz w:val="20"/>
          <w:szCs w:val="20"/>
        </w:rPr>
        <w:t>发包人是否提供支付担保：</w:t>
      </w:r>
      <w:r>
        <w:rPr>
          <w:rFonts w:ascii="宋体" w:hAnsi="宋体" w:eastAsia="宋体" w:cs="宋体"/>
          <w:spacing w:val="8"/>
          <w:sz w:val="20"/>
          <w:szCs w:val="20"/>
          <w:u w:val="single"/>
        </w:rPr>
        <w:t>/</w:t>
      </w:r>
      <w:r>
        <w:rPr>
          <w:rFonts w:ascii="宋体" w:hAnsi="宋体" w:eastAsia="宋体" w:cs="宋体"/>
          <w:spacing w:val="8"/>
          <w:sz w:val="20"/>
          <w:szCs w:val="20"/>
        </w:rPr>
        <w:t>。</w:t>
      </w:r>
    </w:p>
    <w:p w14:paraId="28ED0024">
      <w:pPr>
        <w:spacing w:line="360" w:lineRule="auto"/>
        <w:ind w:firstLine="432" w:firstLineChars="200"/>
        <w:rPr>
          <w:rFonts w:ascii="宋体" w:hAnsi="宋体" w:eastAsia="宋体" w:cs="宋体"/>
          <w:sz w:val="20"/>
          <w:szCs w:val="20"/>
        </w:rPr>
      </w:pPr>
      <w:r>
        <w:rPr>
          <w:rFonts w:ascii="宋体" w:hAnsi="宋体" w:eastAsia="宋体" w:cs="宋体"/>
          <w:spacing w:val="8"/>
          <w:sz w:val="20"/>
          <w:szCs w:val="20"/>
        </w:rPr>
        <w:t>发包人提供支付担保的形式：</w:t>
      </w:r>
      <w:r>
        <w:rPr>
          <w:rFonts w:ascii="宋体" w:hAnsi="宋体" w:eastAsia="宋体" w:cs="宋体"/>
          <w:spacing w:val="8"/>
          <w:sz w:val="20"/>
          <w:szCs w:val="20"/>
          <w:u w:val="single"/>
        </w:rPr>
        <w:t>/</w:t>
      </w:r>
      <w:r>
        <w:rPr>
          <w:rFonts w:ascii="宋体" w:hAnsi="宋体" w:eastAsia="宋体" w:cs="宋体"/>
          <w:spacing w:val="8"/>
          <w:sz w:val="20"/>
          <w:szCs w:val="20"/>
        </w:rPr>
        <w:t>。</w:t>
      </w:r>
    </w:p>
    <w:p w14:paraId="37418A29">
      <w:pPr>
        <w:spacing w:line="360" w:lineRule="auto"/>
        <w:ind w:firstLine="412" w:firstLineChars="200"/>
        <w:outlineLvl w:val="1"/>
        <w:rPr>
          <w:rFonts w:ascii="宋体" w:hAnsi="宋体" w:eastAsia="宋体" w:cs="宋体"/>
          <w:sz w:val="20"/>
          <w:szCs w:val="20"/>
        </w:rPr>
      </w:pPr>
      <w:bookmarkStart w:id="129" w:name="_Toc12206"/>
      <w:r>
        <w:rPr>
          <w:rFonts w:ascii="宋体" w:hAnsi="宋体" w:eastAsia="宋体" w:cs="宋体"/>
          <w:spacing w:val="3"/>
          <w:sz w:val="20"/>
          <w:szCs w:val="20"/>
        </w:rPr>
        <w:t>3.</w:t>
      </w:r>
      <w:r>
        <w:rPr>
          <w:rFonts w:ascii="宋体" w:hAnsi="宋体" w:eastAsia="宋体" w:cs="宋体"/>
          <w:spacing w:val="15"/>
          <w:sz w:val="20"/>
          <w:szCs w:val="20"/>
        </w:rPr>
        <w:t xml:space="preserve"> </w:t>
      </w:r>
      <w:r>
        <w:rPr>
          <w:rFonts w:ascii="宋体" w:hAnsi="宋体" w:eastAsia="宋体" w:cs="宋体"/>
          <w:spacing w:val="3"/>
          <w:sz w:val="20"/>
          <w:szCs w:val="20"/>
        </w:rPr>
        <w:t>承包人</w:t>
      </w:r>
      <w:bookmarkEnd w:id="129"/>
    </w:p>
    <w:p w14:paraId="2AF9103D">
      <w:pPr>
        <w:spacing w:line="360" w:lineRule="auto"/>
        <w:ind w:firstLine="428" w:firstLineChars="200"/>
        <w:outlineLvl w:val="2"/>
        <w:rPr>
          <w:rFonts w:ascii="宋体" w:hAnsi="宋体" w:eastAsia="宋体" w:cs="宋体"/>
          <w:sz w:val="20"/>
          <w:szCs w:val="20"/>
        </w:rPr>
      </w:pPr>
      <w:bookmarkStart w:id="130" w:name="_Toc4461"/>
      <w:r>
        <w:rPr>
          <w:rFonts w:ascii="宋体" w:hAnsi="宋体" w:eastAsia="宋体" w:cs="宋体"/>
          <w:spacing w:val="7"/>
          <w:sz w:val="20"/>
          <w:szCs w:val="20"/>
        </w:rPr>
        <w:t>3.1 承包人的一般义务</w:t>
      </w:r>
      <w:bookmarkEnd w:id="130"/>
    </w:p>
    <w:p w14:paraId="42491C0C">
      <w:pPr>
        <w:spacing w:line="360" w:lineRule="auto"/>
        <w:ind w:firstLine="432" w:firstLineChars="200"/>
        <w:rPr>
          <w:rFonts w:ascii="宋体" w:hAnsi="宋体" w:eastAsia="宋体" w:cs="宋体"/>
          <w:sz w:val="20"/>
          <w:szCs w:val="20"/>
        </w:rPr>
      </w:pPr>
      <w:r>
        <w:rPr>
          <w:rFonts w:ascii="宋体" w:hAnsi="宋体" w:eastAsia="宋体" w:cs="宋体"/>
          <w:spacing w:val="8"/>
          <w:sz w:val="20"/>
          <w:szCs w:val="20"/>
        </w:rPr>
        <w:t>（9）承包人提交的竣工资料的内容：</w:t>
      </w:r>
      <w:r>
        <w:rPr>
          <w:rFonts w:ascii="宋体" w:hAnsi="宋体" w:eastAsia="宋体" w:cs="宋体"/>
          <w:spacing w:val="8"/>
          <w:sz w:val="20"/>
          <w:szCs w:val="20"/>
          <w:u w:val="single"/>
        </w:rPr>
        <w:t>承包范围内的竣工资料</w:t>
      </w:r>
      <w:r>
        <w:rPr>
          <w:rFonts w:ascii="宋体" w:hAnsi="宋体" w:eastAsia="宋体" w:cs="宋体"/>
          <w:spacing w:val="8"/>
          <w:sz w:val="20"/>
          <w:szCs w:val="20"/>
        </w:rPr>
        <w:t>。</w:t>
      </w:r>
    </w:p>
    <w:p w14:paraId="15EAE112">
      <w:pPr>
        <w:spacing w:line="360" w:lineRule="auto"/>
        <w:ind w:firstLine="424" w:firstLineChars="200"/>
        <w:rPr>
          <w:rFonts w:ascii="宋体" w:hAnsi="宋体" w:eastAsia="宋体" w:cs="宋体"/>
          <w:sz w:val="20"/>
          <w:szCs w:val="20"/>
        </w:rPr>
      </w:pPr>
      <w:r>
        <w:rPr>
          <w:rFonts w:ascii="宋体" w:hAnsi="宋体" w:eastAsia="宋体" w:cs="宋体"/>
          <w:spacing w:val="6"/>
          <w:sz w:val="20"/>
          <w:szCs w:val="20"/>
        </w:rPr>
        <w:t>承包人需要提交的竣工资料套数：</w:t>
      </w:r>
      <w:r>
        <w:rPr>
          <w:rFonts w:ascii="宋体" w:hAnsi="宋体" w:eastAsia="宋体" w:cs="宋体"/>
          <w:spacing w:val="6"/>
          <w:sz w:val="20"/>
          <w:szCs w:val="20"/>
          <w:u w:val="single"/>
        </w:rPr>
        <w:t xml:space="preserve">                   </w:t>
      </w:r>
      <w:r>
        <w:rPr>
          <w:rFonts w:hint="eastAsia" w:ascii="宋体" w:hAnsi="宋体" w:eastAsia="宋体" w:cs="宋体"/>
          <w:spacing w:val="6"/>
          <w:sz w:val="20"/>
          <w:szCs w:val="20"/>
          <w:lang w:eastAsia="zh-CN"/>
        </w:rPr>
        <w:t>。</w:t>
      </w:r>
      <w:r>
        <w:rPr>
          <w:rFonts w:ascii="宋体" w:hAnsi="宋体" w:eastAsia="宋体" w:cs="宋体"/>
          <w:spacing w:val="5"/>
          <w:sz w:val="20"/>
          <w:szCs w:val="20"/>
        </w:rPr>
        <w:t xml:space="preserve"> </w:t>
      </w:r>
      <w:r>
        <w:rPr>
          <w:rFonts w:ascii="宋体" w:hAnsi="宋体" w:eastAsia="宋体" w:cs="宋体"/>
          <w:spacing w:val="7"/>
          <w:sz w:val="20"/>
          <w:szCs w:val="20"/>
        </w:rPr>
        <w:t>承包人提交的竣工资料的费用承担：</w:t>
      </w:r>
      <w:r>
        <w:rPr>
          <w:rFonts w:ascii="宋体" w:hAnsi="宋体" w:eastAsia="宋体" w:cs="宋体"/>
          <w:spacing w:val="-53"/>
          <w:sz w:val="20"/>
          <w:szCs w:val="20"/>
        </w:rPr>
        <w:t xml:space="preserve"> </w:t>
      </w:r>
      <w:r>
        <w:rPr>
          <w:rFonts w:ascii="宋体" w:hAnsi="宋体" w:eastAsia="宋体" w:cs="宋体"/>
          <w:spacing w:val="7"/>
          <w:sz w:val="20"/>
          <w:szCs w:val="20"/>
          <w:u w:val="single"/>
        </w:rPr>
        <w:t>由承包人承担</w:t>
      </w:r>
      <w:r>
        <w:rPr>
          <w:rFonts w:ascii="宋体" w:hAnsi="宋体" w:eastAsia="宋体" w:cs="宋体"/>
          <w:spacing w:val="7"/>
          <w:sz w:val="20"/>
          <w:szCs w:val="20"/>
        </w:rPr>
        <w:t>。</w:t>
      </w:r>
    </w:p>
    <w:p w14:paraId="3EB150EB">
      <w:pPr>
        <w:spacing w:line="360" w:lineRule="auto"/>
        <w:ind w:firstLine="424" w:firstLineChars="200"/>
        <w:rPr>
          <w:rFonts w:ascii="宋体" w:hAnsi="宋体" w:eastAsia="宋体" w:cs="宋体"/>
          <w:sz w:val="20"/>
          <w:szCs w:val="20"/>
        </w:rPr>
      </w:pPr>
      <w:r>
        <w:rPr>
          <w:rFonts w:ascii="宋体" w:hAnsi="宋体" w:eastAsia="宋体" w:cs="宋体"/>
          <w:spacing w:val="6"/>
          <w:sz w:val="20"/>
          <w:szCs w:val="20"/>
        </w:rPr>
        <w:t>承包人提交的竣工资料移交时间：</w:t>
      </w:r>
      <w:r>
        <w:rPr>
          <w:rFonts w:ascii="宋体" w:hAnsi="宋体" w:eastAsia="宋体" w:cs="宋体"/>
          <w:spacing w:val="6"/>
          <w:sz w:val="20"/>
          <w:szCs w:val="20"/>
          <w:u w:val="single"/>
        </w:rPr>
        <w:t>竣工验收合格后</w:t>
      </w:r>
      <w:r>
        <w:rPr>
          <w:rFonts w:ascii="宋体" w:hAnsi="宋体" w:eastAsia="宋体" w:cs="宋体"/>
          <w:spacing w:val="-25"/>
          <w:sz w:val="20"/>
          <w:szCs w:val="20"/>
          <w:u w:val="single"/>
        </w:rPr>
        <w:t xml:space="preserve"> </w:t>
      </w:r>
      <w:r>
        <w:rPr>
          <w:rFonts w:ascii="宋体" w:hAnsi="宋体" w:eastAsia="宋体" w:cs="宋体"/>
          <w:spacing w:val="6"/>
          <w:sz w:val="20"/>
          <w:szCs w:val="20"/>
          <w:u w:val="single"/>
        </w:rPr>
        <w:t>30日内</w:t>
      </w:r>
      <w:r>
        <w:rPr>
          <w:rFonts w:ascii="宋体" w:hAnsi="宋体" w:eastAsia="宋体" w:cs="宋体"/>
          <w:spacing w:val="6"/>
          <w:sz w:val="20"/>
          <w:szCs w:val="20"/>
        </w:rPr>
        <w:t>。</w:t>
      </w:r>
    </w:p>
    <w:p w14:paraId="2B11A08A">
      <w:pPr>
        <w:spacing w:line="360" w:lineRule="auto"/>
        <w:ind w:firstLine="440" w:firstLineChars="200"/>
        <w:rPr>
          <w:rFonts w:ascii="宋体" w:hAnsi="宋体" w:eastAsia="宋体" w:cs="宋体"/>
          <w:sz w:val="20"/>
          <w:szCs w:val="20"/>
        </w:rPr>
      </w:pPr>
      <w:r>
        <w:rPr>
          <w:rFonts w:ascii="宋体" w:hAnsi="宋体" w:eastAsia="宋体" w:cs="宋体"/>
          <w:spacing w:val="10"/>
          <w:sz w:val="20"/>
          <w:szCs w:val="20"/>
        </w:rPr>
        <w:t>承包人提交的竣工资料形式要求：</w:t>
      </w:r>
      <w:r>
        <w:rPr>
          <w:rFonts w:ascii="宋体" w:hAnsi="宋体" w:eastAsia="宋体" w:cs="宋体"/>
          <w:spacing w:val="10"/>
          <w:sz w:val="20"/>
          <w:szCs w:val="20"/>
          <w:u w:val="single"/>
        </w:rPr>
        <w:t>承包人应按国家和建设主</w:t>
      </w:r>
      <w:r>
        <w:rPr>
          <w:rFonts w:ascii="宋体" w:hAnsi="宋体" w:eastAsia="宋体" w:cs="宋体"/>
          <w:spacing w:val="9"/>
          <w:sz w:val="20"/>
          <w:szCs w:val="20"/>
          <w:u w:val="single"/>
        </w:rPr>
        <w:t>管单位档案部门以及招标人的有关规定，向发包人提供竣工图和技术、隐蔽等竣工资料，</w:t>
      </w:r>
      <w:r>
        <w:rPr>
          <w:rFonts w:ascii="宋体" w:hAnsi="宋体" w:eastAsia="宋体" w:cs="宋体"/>
          <w:spacing w:val="8"/>
          <w:sz w:val="20"/>
          <w:szCs w:val="20"/>
          <w:u w:val="single"/>
        </w:rPr>
        <w:t>否则发包人不予结算，</w:t>
      </w:r>
      <w:r>
        <w:rPr>
          <w:rFonts w:ascii="宋体" w:hAnsi="宋体" w:eastAsia="宋体" w:cs="宋体"/>
          <w:spacing w:val="-59"/>
          <w:sz w:val="20"/>
          <w:szCs w:val="20"/>
          <w:u w:val="single"/>
        </w:rPr>
        <w:t xml:space="preserve"> </w:t>
      </w:r>
      <w:r>
        <w:rPr>
          <w:rFonts w:ascii="宋体" w:hAnsi="宋体" w:eastAsia="宋体" w:cs="宋体"/>
          <w:spacing w:val="8"/>
          <w:sz w:val="20"/>
          <w:szCs w:val="20"/>
          <w:u w:val="single"/>
        </w:rPr>
        <w:t>由此</w:t>
      </w:r>
      <w:r>
        <w:rPr>
          <w:rFonts w:ascii="宋体" w:hAnsi="宋体" w:eastAsia="宋体" w:cs="宋体"/>
          <w:spacing w:val="10"/>
          <w:sz w:val="20"/>
          <w:szCs w:val="20"/>
          <w:u w:val="single"/>
        </w:rPr>
        <w:t>造成的后果由承包人承担。</w:t>
      </w:r>
    </w:p>
    <w:p w14:paraId="7240237B">
      <w:pPr>
        <w:spacing w:line="360" w:lineRule="auto"/>
        <w:ind w:firstLine="448" w:firstLineChars="200"/>
        <w:rPr>
          <w:rFonts w:ascii="宋体" w:hAnsi="宋体" w:eastAsia="宋体" w:cs="宋体"/>
          <w:sz w:val="20"/>
          <w:szCs w:val="20"/>
        </w:rPr>
      </w:pPr>
      <w:r>
        <w:rPr>
          <w:rFonts w:ascii="宋体" w:hAnsi="宋体" w:eastAsia="宋体" w:cs="宋体"/>
          <w:spacing w:val="12"/>
          <w:sz w:val="20"/>
          <w:szCs w:val="20"/>
        </w:rPr>
        <w:t>（10）承包人应履行的其他义务：</w:t>
      </w:r>
      <w:r>
        <w:rPr>
          <w:rFonts w:ascii="宋体" w:hAnsi="宋体" w:eastAsia="宋体" w:cs="宋体"/>
          <w:spacing w:val="12"/>
          <w:sz w:val="20"/>
          <w:szCs w:val="20"/>
          <w:u w:val="single"/>
        </w:rPr>
        <w:t>按照本合同要求的工期与质量标准进行施</w:t>
      </w:r>
      <w:r>
        <w:rPr>
          <w:rFonts w:ascii="宋体" w:hAnsi="宋体" w:eastAsia="宋体" w:cs="宋体"/>
          <w:spacing w:val="11"/>
          <w:sz w:val="20"/>
          <w:szCs w:val="20"/>
          <w:u w:val="single"/>
        </w:rPr>
        <w:t>工，确保施</w:t>
      </w:r>
      <w:r>
        <w:rPr>
          <w:rFonts w:ascii="宋体" w:hAnsi="宋体" w:eastAsia="宋体" w:cs="宋体"/>
          <w:spacing w:val="8"/>
          <w:sz w:val="20"/>
          <w:szCs w:val="20"/>
          <w:u w:val="single"/>
        </w:rPr>
        <w:t>工安全，并服从发包人和监理人的管理</w:t>
      </w:r>
      <w:r>
        <w:rPr>
          <w:rFonts w:ascii="宋体" w:hAnsi="宋体" w:eastAsia="宋体" w:cs="宋体"/>
          <w:spacing w:val="8"/>
          <w:sz w:val="20"/>
          <w:szCs w:val="20"/>
        </w:rPr>
        <w:t>。</w:t>
      </w:r>
    </w:p>
    <w:p w14:paraId="2229C6DF">
      <w:pPr>
        <w:spacing w:line="360" w:lineRule="auto"/>
        <w:ind w:firstLine="416" w:firstLineChars="200"/>
        <w:outlineLvl w:val="2"/>
        <w:rPr>
          <w:rFonts w:ascii="宋体" w:hAnsi="宋体" w:eastAsia="宋体" w:cs="宋体"/>
          <w:sz w:val="20"/>
          <w:szCs w:val="20"/>
        </w:rPr>
      </w:pPr>
      <w:bookmarkStart w:id="131" w:name="_Toc780"/>
      <w:r>
        <w:rPr>
          <w:rFonts w:ascii="宋体" w:hAnsi="宋体" w:eastAsia="宋体" w:cs="宋体"/>
          <w:spacing w:val="4"/>
          <w:sz w:val="20"/>
          <w:szCs w:val="20"/>
        </w:rPr>
        <w:t>3.2</w:t>
      </w:r>
      <w:r>
        <w:rPr>
          <w:rFonts w:ascii="宋体" w:hAnsi="宋体" w:eastAsia="宋体" w:cs="宋体"/>
          <w:spacing w:val="16"/>
          <w:sz w:val="20"/>
          <w:szCs w:val="20"/>
        </w:rPr>
        <w:t xml:space="preserve"> </w:t>
      </w:r>
      <w:r>
        <w:rPr>
          <w:rFonts w:ascii="宋体" w:hAnsi="宋体" w:eastAsia="宋体" w:cs="宋体"/>
          <w:spacing w:val="4"/>
          <w:sz w:val="20"/>
          <w:szCs w:val="20"/>
        </w:rPr>
        <w:t>项目经理</w:t>
      </w:r>
      <w:bookmarkEnd w:id="131"/>
    </w:p>
    <w:p w14:paraId="6B8D27AC">
      <w:pPr>
        <w:spacing w:line="360" w:lineRule="auto"/>
        <w:ind w:firstLine="416" w:firstLineChars="200"/>
        <w:rPr>
          <w:rFonts w:ascii="宋体" w:hAnsi="宋体" w:eastAsia="宋体" w:cs="宋体"/>
          <w:sz w:val="20"/>
          <w:szCs w:val="20"/>
        </w:rPr>
      </w:pPr>
      <w:r>
        <w:rPr>
          <w:rFonts w:ascii="宋体" w:hAnsi="宋体" w:eastAsia="宋体" w:cs="宋体"/>
          <w:spacing w:val="4"/>
          <w:sz w:val="20"/>
          <w:szCs w:val="20"/>
        </w:rPr>
        <w:t>3.2.1 项目经理：</w:t>
      </w:r>
    </w:p>
    <w:p w14:paraId="5A3756B1">
      <w:pPr>
        <w:spacing w:line="360" w:lineRule="auto"/>
        <w:ind w:firstLine="396" w:firstLineChars="200"/>
        <w:rPr>
          <w:rFonts w:ascii="宋体" w:hAnsi="宋体" w:eastAsia="宋体" w:cs="宋体"/>
          <w:spacing w:val="6"/>
          <w:sz w:val="20"/>
          <w:szCs w:val="20"/>
        </w:rPr>
      </w:pPr>
      <w:r>
        <w:rPr>
          <w:rFonts w:ascii="宋体" w:hAnsi="宋体" w:eastAsia="宋体" w:cs="宋体"/>
          <w:spacing w:val="-1"/>
          <w:sz w:val="20"/>
          <w:szCs w:val="20"/>
        </w:rPr>
        <w:t>姓</w:t>
      </w:r>
      <w:r>
        <w:rPr>
          <w:rFonts w:ascii="宋体" w:hAnsi="宋体" w:eastAsia="宋体" w:cs="宋体"/>
          <w:spacing w:val="7"/>
          <w:sz w:val="20"/>
          <w:szCs w:val="20"/>
        </w:rPr>
        <w:t xml:space="preserve">    </w:t>
      </w:r>
      <w:r>
        <w:rPr>
          <w:rFonts w:ascii="宋体" w:hAnsi="宋体" w:eastAsia="宋体" w:cs="宋体"/>
          <w:spacing w:val="-1"/>
          <w:sz w:val="20"/>
          <w:szCs w:val="20"/>
        </w:rPr>
        <w:t>名</w:t>
      </w:r>
      <w:r>
        <w:rPr>
          <w:rFonts w:ascii="宋体" w:hAnsi="宋体" w:eastAsia="宋体" w:cs="宋体"/>
          <w:spacing w:val="-71"/>
          <w:sz w:val="20"/>
          <w:szCs w:val="20"/>
        </w:rPr>
        <w:t xml:space="preserve"> </w:t>
      </w:r>
      <w:r>
        <w:rPr>
          <w:rFonts w:ascii="宋体" w:hAnsi="宋体" w:eastAsia="宋体" w:cs="宋体"/>
          <w:spacing w:val="-30"/>
          <w:sz w:val="20"/>
          <w:szCs w:val="20"/>
        </w:rPr>
        <w:t>：</w:t>
      </w:r>
      <w:r>
        <w:rPr>
          <w:rFonts w:ascii="宋体" w:hAnsi="宋体" w:eastAsia="宋体" w:cs="宋体"/>
          <w:sz w:val="20"/>
          <w:szCs w:val="20"/>
          <w:u w:val="single"/>
        </w:rPr>
        <w:t xml:space="preserve">                                           </w:t>
      </w:r>
      <w:r>
        <w:rPr>
          <w:rFonts w:ascii="宋体" w:hAnsi="宋体" w:eastAsia="宋体" w:cs="宋体"/>
          <w:spacing w:val="-30"/>
          <w:sz w:val="20"/>
          <w:szCs w:val="20"/>
        </w:rPr>
        <w:t>；</w:t>
      </w:r>
      <w:r>
        <w:rPr>
          <w:rFonts w:ascii="宋体" w:hAnsi="宋体" w:eastAsia="宋体" w:cs="宋体"/>
          <w:spacing w:val="6"/>
          <w:sz w:val="20"/>
          <w:szCs w:val="20"/>
        </w:rPr>
        <w:t xml:space="preserve"> </w:t>
      </w:r>
    </w:p>
    <w:p w14:paraId="2D61E49D">
      <w:pPr>
        <w:spacing w:line="360" w:lineRule="auto"/>
        <w:ind w:firstLine="420" w:firstLineChars="200"/>
        <w:rPr>
          <w:rFonts w:ascii="宋体" w:hAnsi="宋体" w:eastAsia="宋体" w:cs="宋体"/>
          <w:sz w:val="20"/>
          <w:szCs w:val="20"/>
        </w:rPr>
      </w:pPr>
      <w:r>
        <w:rPr>
          <w:rFonts w:ascii="宋体" w:hAnsi="宋体" w:eastAsia="宋体" w:cs="宋体"/>
          <w:spacing w:val="5"/>
          <w:sz w:val="20"/>
          <w:szCs w:val="20"/>
        </w:rPr>
        <w:t>身份证号</w:t>
      </w:r>
      <w:r>
        <w:rPr>
          <w:rFonts w:ascii="宋体" w:hAnsi="宋体" w:eastAsia="宋体" w:cs="宋体"/>
          <w:spacing w:val="-15"/>
          <w:sz w:val="20"/>
          <w:szCs w:val="20"/>
        </w:rPr>
        <w:t>：</w:t>
      </w:r>
      <w:r>
        <w:rPr>
          <w:rFonts w:ascii="宋体" w:hAnsi="宋体" w:eastAsia="宋体" w:cs="宋体"/>
          <w:sz w:val="20"/>
          <w:szCs w:val="20"/>
          <w:u w:val="single"/>
        </w:rPr>
        <w:t xml:space="preserve">                                           </w:t>
      </w:r>
      <w:r>
        <w:rPr>
          <w:rFonts w:ascii="宋体" w:hAnsi="宋体" w:eastAsia="宋体" w:cs="宋体"/>
          <w:spacing w:val="-15"/>
          <w:sz w:val="20"/>
          <w:szCs w:val="20"/>
        </w:rPr>
        <w:t>；</w:t>
      </w:r>
    </w:p>
    <w:p w14:paraId="0138AF6B">
      <w:pPr>
        <w:spacing w:line="360" w:lineRule="auto"/>
        <w:ind w:firstLine="432" w:firstLineChars="200"/>
        <w:jc w:val="both"/>
        <w:rPr>
          <w:rFonts w:ascii="宋体" w:hAnsi="宋体" w:eastAsia="宋体" w:cs="宋体"/>
          <w:spacing w:val="1"/>
          <w:sz w:val="20"/>
          <w:szCs w:val="20"/>
        </w:rPr>
      </w:pPr>
      <w:r>
        <w:rPr>
          <w:rFonts w:ascii="宋体" w:hAnsi="宋体" w:eastAsia="宋体" w:cs="宋体"/>
          <w:spacing w:val="8"/>
          <w:sz w:val="20"/>
          <w:szCs w:val="20"/>
        </w:rPr>
        <w:t>建造师执业资格等级</w:t>
      </w:r>
      <w:r>
        <w:rPr>
          <w:rFonts w:ascii="宋体" w:hAnsi="宋体" w:eastAsia="宋体" w:cs="宋体"/>
          <w:spacing w:val="-14"/>
          <w:sz w:val="20"/>
          <w:szCs w:val="20"/>
        </w:rPr>
        <w:t>：</w:t>
      </w:r>
      <w:r>
        <w:rPr>
          <w:rFonts w:ascii="宋体" w:hAnsi="宋体" w:eastAsia="宋体" w:cs="宋体"/>
          <w:spacing w:val="2"/>
          <w:sz w:val="20"/>
          <w:szCs w:val="20"/>
          <w:u w:val="single"/>
        </w:rPr>
        <w:t xml:space="preserve">                      </w:t>
      </w:r>
      <w:r>
        <w:rPr>
          <w:rFonts w:ascii="宋体" w:hAnsi="宋体" w:eastAsia="宋体" w:cs="宋体"/>
          <w:spacing w:val="1"/>
          <w:sz w:val="20"/>
          <w:szCs w:val="20"/>
          <w:u w:val="single"/>
        </w:rPr>
        <w:t xml:space="preserve">          </w:t>
      </w:r>
      <w:r>
        <w:rPr>
          <w:rFonts w:ascii="宋体" w:hAnsi="宋体" w:eastAsia="宋体" w:cs="宋体"/>
          <w:spacing w:val="-14"/>
          <w:sz w:val="20"/>
          <w:szCs w:val="20"/>
        </w:rPr>
        <w:t>；</w:t>
      </w:r>
      <w:r>
        <w:rPr>
          <w:rFonts w:ascii="宋体" w:hAnsi="宋体" w:eastAsia="宋体" w:cs="宋体"/>
          <w:spacing w:val="1"/>
          <w:sz w:val="20"/>
          <w:szCs w:val="20"/>
        </w:rPr>
        <w:t xml:space="preserve"> </w:t>
      </w:r>
    </w:p>
    <w:p w14:paraId="1EC439CA">
      <w:pPr>
        <w:spacing w:line="360" w:lineRule="auto"/>
        <w:ind w:firstLine="432" w:firstLineChars="200"/>
        <w:jc w:val="both"/>
        <w:rPr>
          <w:rFonts w:ascii="宋体" w:hAnsi="宋体" w:eastAsia="宋体" w:cs="宋体"/>
          <w:spacing w:val="1"/>
          <w:sz w:val="20"/>
          <w:szCs w:val="20"/>
        </w:rPr>
      </w:pPr>
      <w:r>
        <w:rPr>
          <w:rFonts w:ascii="宋体" w:hAnsi="宋体" w:eastAsia="宋体" w:cs="宋体"/>
          <w:spacing w:val="8"/>
          <w:sz w:val="20"/>
          <w:szCs w:val="20"/>
        </w:rPr>
        <w:t>建造师注册证书号</w:t>
      </w:r>
      <w:r>
        <w:rPr>
          <w:rFonts w:ascii="宋体" w:hAnsi="宋体" w:eastAsia="宋体" w:cs="宋体"/>
          <w:spacing w:val="-15"/>
          <w:sz w:val="20"/>
          <w:szCs w:val="20"/>
        </w:rPr>
        <w:t>：</w:t>
      </w:r>
      <w:r>
        <w:rPr>
          <w:rFonts w:ascii="宋体" w:hAnsi="宋体" w:eastAsia="宋体" w:cs="宋体"/>
          <w:spacing w:val="2"/>
          <w:sz w:val="20"/>
          <w:szCs w:val="20"/>
          <w:u w:val="single"/>
        </w:rPr>
        <w:t xml:space="preserve">                               </w:t>
      </w:r>
      <w:r>
        <w:rPr>
          <w:rFonts w:ascii="宋体" w:hAnsi="宋体" w:eastAsia="宋体" w:cs="宋体"/>
          <w:spacing w:val="1"/>
          <w:sz w:val="20"/>
          <w:szCs w:val="20"/>
          <w:u w:val="single"/>
        </w:rPr>
        <w:t xml:space="preserve">   </w:t>
      </w:r>
      <w:r>
        <w:rPr>
          <w:rFonts w:ascii="宋体" w:hAnsi="宋体" w:eastAsia="宋体" w:cs="宋体"/>
          <w:spacing w:val="-15"/>
          <w:sz w:val="20"/>
          <w:szCs w:val="20"/>
        </w:rPr>
        <w:t>；</w:t>
      </w:r>
      <w:r>
        <w:rPr>
          <w:rFonts w:ascii="宋体" w:hAnsi="宋体" w:eastAsia="宋体" w:cs="宋体"/>
          <w:spacing w:val="1"/>
          <w:sz w:val="20"/>
          <w:szCs w:val="20"/>
        </w:rPr>
        <w:t xml:space="preserve"> </w:t>
      </w:r>
    </w:p>
    <w:p w14:paraId="38A46373">
      <w:pPr>
        <w:spacing w:line="360" w:lineRule="auto"/>
        <w:ind w:firstLine="432" w:firstLineChars="200"/>
        <w:jc w:val="both"/>
        <w:rPr>
          <w:rFonts w:ascii="宋体" w:hAnsi="宋体" w:eastAsia="宋体" w:cs="宋体"/>
          <w:spacing w:val="1"/>
          <w:sz w:val="20"/>
          <w:szCs w:val="20"/>
        </w:rPr>
      </w:pPr>
      <w:r>
        <w:rPr>
          <w:rFonts w:ascii="宋体" w:hAnsi="宋体" w:eastAsia="宋体" w:cs="宋体"/>
          <w:spacing w:val="8"/>
          <w:sz w:val="20"/>
          <w:szCs w:val="20"/>
        </w:rPr>
        <w:t>建造师执业印章号</w:t>
      </w:r>
      <w:r>
        <w:rPr>
          <w:rFonts w:ascii="宋体" w:hAnsi="宋体" w:eastAsia="宋体" w:cs="宋体"/>
          <w:spacing w:val="-15"/>
          <w:sz w:val="20"/>
          <w:szCs w:val="20"/>
        </w:rPr>
        <w:t>：</w:t>
      </w:r>
      <w:r>
        <w:rPr>
          <w:rFonts w:ascii="宋体" w:hAnsi="宋体" w:eastAsia="宋体" w:cs="宋体"/>
          <w:spacing w:val="2"/>
          <w:sz w:val="20"/>
          <w:szCs w:val="20"/>
          <w:u w:val="single"/>
        </w:rPr>
        <w:t xml:space="preserve">                               </w:t>
      </w:r>
      <w:r>
        <w:rPr>
          <w:rFonts w:ascii="宋体" w:hAnsi="宋体" w:eastAsia="宋体" w:cs="宋体"/>
          <w:spacing w:val="1"/>
          <w:sz w:val="20"/>
          <w:szCs w:val="20"/>
          <w:u w:val="single"/>
        </w:rPr>
        <w:t xml:space="preserve">   </w:t>
      </w:r>
      <w:r>
        <w:rPr>
          <w:rFonts w:ascii="宋体" w:hAnsi="宋体" w:eastAsia="宋体" w:cs="宋体"/>
          <w:spacing w:val="-15"/>
          <w:sz w:val="20"/>
          <w:szCs w:val="20"/>
        </w:rPr>
        <w:t>；</w:t>
      </w:r>
      <w:r>
        <w:rPr>
          <w:rFonts w:ascii="宋体" w:hAnsi="宋体" w:eastAsia="宋体" w:cs="宋体"/>
          <w:spacing w:val="1"/>
          <w:sz w:val="20"/>
          <w:szCs w:val="20"/>
        </w:rPr>
        <w:t xml:space="preserve"> </w:t>
      </w:r>
    </w:p>
    <w:p w14:paraId="1516DF06">
      <w:pPr>
        <w:spacing w:line="360" w:lineRule="auto"/>
        <w:ind w:firstLine="436" w:firstLineChars="200"/>
        <w:jc w:val="both"/>
        <w:rPr>
          <w:rFonts w:ascii="宋体" w:hAnsi="宋体" w:eastAsia="宋体" w:cs="宋体"/>
          <w:spacing w:val="7"/>
          <w:sz w:val="20"/>
          <w:szCs w:val="20"/>
        </w:rPr>
      </w:pPr>
      <w:r>
        <w:rPr>
          <w:rFonts w:ascii="宋体" w:hAnsi="宋体" w:eastAsia="宋体" w:cs="宋体"/>
          <w:spacing w:val="9"/>
          <w:sz w:val="20"/>
          <w:szCs w:val="20"/>
        </w:rPr>
        <w:t>安全生产考核合格证书号</w:t>
      </w:r>
      <w:r>
        <w:rPr>
          <w:rFonts w:ascii="宋体" w:hAnsi="宋体" w:eastAsia="宋体" w:cs="宋体"/>
          <w:spacing w:val="-17"/>
          <w:sz w:val="20"/>
          <w:szCs w:val="20"/>
        </w:rPr>
        <w:t>：</w:t>
      </w:r>
      <w:r>
        <w:rPr>
          <w:rFonts w:ascii="宋体" w:hAnsi="宋体" w:eastAsia="宋体" w:cs="宋体"/>
          <w:spacing w:val="1"/>
          <w:sz w:val="20"/>
          <w:szCs w:val="20"/>
          <w:u w:val="single"/>
        </w:rPr>
        <w:t xml:space="preserve">                            </w:t>
      </w:r>
      <w:r>
        <w:rPr>
          <w:rFonts w:ascii="宋体" w:hAnsi="宋体" w:eastAsia="宋体" w:cs="宋体"/>
          <w:spacing w:val="-17"/>
          <w:sz w:val="20"/>
          <w:szCs w:val="20"/>
        </w:rPr>
        <w:t>；</w:t>
      </w:r>
      <w:r>
        <w:rPr>
          <w:rFonts w:ascii="宋体" w:hAnsi="宋体" w:eastAsia="宋体" w:cs="宋体"/>
          <w:spacing w:val="7"/>
          <w:sz w:val="20"/>
          <w:szCs w:val="20"/>
        </w:rPr>
        <w:t xml:space="preserve"> </w:t>
      </w:r>
    </w:p>
    <w:p w14:paraId="5251CE52">
      <w:pPr>
        <w:spacing w:line="360" w:lineRule="auto"/>
        <w:ind w:firstLine="428" w:firstLineChars="200"/>
        <w:jc w:val="both"/>
        <w:rPr>
          <w:rFonts w:ascii="宋体" w:hAnsi="宋体" w:eastAsia="宋体" w:cs="宋体"/>
          <w:spacing w:val="6"/>
          <w:sz w:val="20"/>
          <w:szCs w:val="20"/>
        </w:rPr>
      </w:pPr>
      <w:r>
        <w:rPr>
          <w:rFonts w:ascii="宋体" w:hAnsi="宋体" w:eastAsia="宋体" w:cs="宋体"/>
          <w:spacing w:val="7"/>
          <w:sz w:val="20"/>
          <w:szCs w:val="20"/>
        </w:rPr>
        <w:t>联系电话</w:t>
      </w:r>
      <w:r>
        <w:rPr>
          <w:rFonts w:ascii="宋体" w:hAnsi="宋体" w:eastAsia="宋体" w:cs="宋体"/>
          <w:spacing w:val="-17"/>
          <w:sz w:val="20"/>
          <w:szCs w:val="20"/>
        </w:rPr>
        <w:t>：</w:t>
      </w:r>
      <w:r>
        <w:rPr>
          <w:rFonts w:ascii="宋体" w:hAnsi="宋体" w:eastAsia="宋体" w:cs="宋体"/>
          <w:sz w:val="20"/>
          <w:szCs w:val="20"/>
          <w:u w:val="single"/>
        </w:rPr>
        <w:t xml:space="preserve">                                           </w:t>
      </w:r>
      <w:r>
        <w:rPr>
          <w:rFonts w:ascii="宋体" w:hAnsi="宋体" w:eastAsia="宋体" w:cs="宋体"/>
          <w:spacing w:val="-17"/>
          <w:sz w:val="20"/>
          <w:szCs w:val="20"/>
        </w:rPr>
        <w:t>；</w:t>
      </w:r>
      <w:r>
        <w:rPr>
          <w:rFonts w:ascii="宋体" w:hAnsi="宋体" w:eastAsia="宋体" w:cs="宋体"/>
          <w:spacing w:val="6"/>
          <w:sz w:val="20"/>
          <w:szCs w:val="20"/>
        </w:rPr>
        <w:t xml:space="preserve"> </w:t>
      </w:r>
    </w:p>
    <w:p w14:paraId="23683F2E">
      <w:pPr>
        <w:spacing w:line="360" w:lineRule="auto"/>
        <w:ind w:firstLine="428" w:firstLineChars="200"/>
        <w:jc w:val="both"/>
        <w:rPr>
          <w:rFonts w:ascii="宋体" w:hAnsi="宋体" w:eastAsia="宋体" w:cs="宋体"/>
          <w:sz w:val="20"/>
          <w:szCs w:val="20"/>
        </w:rPr>
      </w:pPr>
      <w:r>
        <w:rPr>
          <w:rFonts w:ascii="宋体" w:hAnsi="宋体" w:eastAsia="宋体" w:cs="宋体"/>
          <w:spacing w:val="7"/>
          <w:sz w:val="20"/>
          <w:szCs w:val="20"/>
        </w:rPr>
        <w:t>电子信箱</w:t>
      </w:r>
      <w:r>
        <w:rPr>
          <w:rFonts w:ascii="宋体" w:hAnsi="宋体" w:eastAsia="宋体" w:cs="宋体"/>
          <w:spacing w:val="-17"/>
          <w:sz w:val="20"/>
          <w:szCs w:val="20"/>
        </w:rPr>
        <w:t>：</w:t>
      </w:r>
      <w:r>
        <w:rPr>
          <w:rFonts w:ascii="宋体" w:hAnsi="宋体" w:eastAsia="宋体" w:cs="宋体"/>
          <w:sz w:val="20"/>
          <w:szCs w:val="20"/>
          <w:u w:val="single"/>
        </w:rPr>
        <w:t xml:space="preserve">                                           </w:t>
      </w:r>
      <w:r>
        <w:rPr>
          <w:rFonts w:ascii="宋体" w:hAnsi="宋体" w:eastAsia="宋体" w:cs="宋体"/>
          <w:spacing w:val="-17"/>
          <w:sz w:val="20"/>
          <w:szCs w:val="20"/>
        </w:rPr>
        <w:t>；</w:t>
      </w:r>
    </w:p>
    <w:p w14:paraId="7313F540">
      <w:pPr>
        <w:spacing w:line="360" w:lineRule="auto"/>
        <w:ind w:firstLine="428" w:firstLineChars="200"/>
        <w:rPr>
          <w:rFonts w:ascii="宋体" w:hAnsi="宋体" w:eastAsia="宋体" w:cs="宋体"/>
          <w:sz w:val="20"/>
          <w:szCs w:val="20"/>
        </w:rPr>
      </w:pPr>
      <w:r>
        <w:rPr>
          <w:rFonts w:ascii="宋体" w:hAnsi="宋体" w:eastAsia="宋体" w:cs="宋体"/>
          <w:spacing w:val="7"/>
          <w:sz w:val="20"/>
          <w:szCs w:val="20"/>
        </w:rPr>
        <w:t>通信地址</w:t>
      </w:r>
      <w:r>
        <w:rPr>
          <w:rFonts w:ascii="宋体" w:hAnsi="宋体" w:eastAsia="宋体" w:cs="宋体"/>
          <w:spacing w:val="-17"/>
          <w:sz w:val="20"/>
          <w:szCs w:val="20"/>
        </w:rPr>
        <w:t>：</w:t>
      </w:r>
      <w:r>
        <w:rPr>
          <w:rFonts w:ascii="宋体" w:hAnsi="宋体" w:eastAsia="宋体" w:cs="宋体"/>
          <w:spacing w:val="1"/>
          <w:sz w:val="20"/>
          <w:szCs w:val="20"/>
          <w:u w:val="single"/>
        </w:rPr>
        <w:t xml:space="preserve">                             </w:t>
      </w:r>
      <w:r>
        <w:rPr>
          <w:rFonts w:ascii="宋体" w:hAnsi="宋体" w:eastAsia="宋体" w:cs="宋体"/>
          <w:sz w:val="20"/>
          <w:szCs w:val="20"/>
          <w:u w:val="single"/>
        </w:rPr>
        <w:t xml:space="preserve">              </w:t>
      </w:r>
      <w:r>
        <w:rPr>
          <w:rFonts w:ascii="宋体" w:hAnsi="宋体" w:eastAsia="宋体" w:cs="宋体"/>
          <w:spacing w:val="-17"/>
          <w:sz w:val="20"/>
          <w:szCs w:val="20"/>
        </w:rPr>
        <w:t>；</w:t>
      </w:r>
    </w:p>
    <w:p w14:paraId="3A7EAA30">
      <w:pPr>
        <w:spacing w:line="360" w:lineRule="auto"/>
        <w:ind w:firstLine="448" w:firstLineChars="200"/>
        <w:rPr>
          <w:rFonts w:ascii="宋体" w:hAnsi="宋体" w:eastAsia="宋体" w:cs="宋体"/>
          <w:sz w:val="20"/>
          <w:szCs w:val="20"/>
        </w:rPr>
      </w:pPr>
      <w:r>
        <w:rPr>
          <w:rFonts w:ascii="宋体" w:hAnsi="宋体" w:eastAsia="宋体" w:cs="宋体"/>
          <w:spacing w:val="12"/>
          <w:sz w:val="20"/>
          <w:szCs w:val="20"/>
        </w:rPr>
        <w:t>承包人对项目经理的授权范围如下：</w:t>
      </w:r>
      <w:r>
        <w:rPr>
          <w:rFonts w:ascii="宋体" w:hAnsi="宋体" w:eastAsia="宋体" w:cs="宋体"/>
          <w:spacing w:val="12"/>
          <w:sz w:val="20"/>
          <w:szCs w:val="20"/>
          <w:u w:val="single"/>
        </w:rPr>
        <w:t>全权负责本项目的施工生产、经营和安全等全过程</w:t>
      </w:r>
      <w:r>
        <w:rPr>
          <w:rFonts w:ascii="宋体" w:hAnsi="宋体" w:eastAsia="宋体" w:cs="宋体"/>
          <w:spacing w:val="3"/>
          <w:sz w:val="20"/>
          <w:szCs w:val="20"/>
          <w:u w:val="single"/>
        </w:rPr>
        <w:t>的履约管理</w:t>
      </w:r>
      <w:r>
        <w:rPr>
          <w:rFonts w:ascii="宋体" w:hAnsi="宋体" w:eastAsia="宋体" w:cs="宋体"/>
          <w:spacing w:val="3"/>
          <w:sz w:val="20"/>
          <w:szCs w:val="20"/>
        </w:rPr>
        <w:t>。</w:t>
      </w:r>
    </w:p>
    <w:p w14:paraId="5FDEA736">
      <w:pPr>
        <w:spacing w:line="360" w:lineRule="auto"/>
        <w:ind w:firstLine="432" w:firstLineChars="200"/>
        <w:jc w:val="both"/>
        <w:rPr>
          <w:rFonts w:ascii="宋体" w:hAnsi="宋体" w:eastAsia="宋体" w:cs="宋体"/>
          <w:sz w:val="20"/>
          <w:szCs w:val="20"/>
        </w:rPr>
      </w:pPr>
      <w:r>
        <w:rPr>
          <w:rFonts w:ascii="宋体" w:hAnsi="宋体" w:eastAsia="宋体" w:cs="宋体"/>
          <w:spacing w:val="8"/>
          <w:sz w:val="20"/>
          <w:szCs w:val="20"/>
        </w:rPr>
        <w:t>关于项目经理每月在施工现场的时间要求：</w:t>
      </w:r>
      <w:r>
        <w:rPr>
          <w:rFonts w:ascii="宋体" w:hAnsi="宋体" w:eastAsia="宋体" w:cs="宋体"/>
          <w:spacing w:val="8"/>
          <w:sz w:val="20"/>
          <w:szCs w:val="20"/>
          <w:u w:val="single"/>
        </w:rPr>
        <w:t>每月不少于</w:t>
      </w:r>
      <w:r>
        <w:rPr>
          <w:rFonts w:ascii="宋体" w:hAnsi="宋体" w:eastAsia="宋体" w:cs="宋体"/>
          <w:spacing w:val="-37"/>
          <w:sz w:val="20"/>
          <w:szCs w:val="20"/>
          <w:u w:val="single"/>
        </w:rPr>
        <w:t xml:space="preserve"> </w:t>
      </w:r>
      <w:r>
        <w:rPr>
          <w:rFonts w:ascii="宋体" w:hAnsi="宋体" w:eastAsia="宋体" w:cs="宋体"/>
          <w:spacing w:val="8"/>
          <w:sz w:val="20"/>
          <w:szCs w:val="20"/>
          <w:u w:val="single"/>
        </w:rPr>
        <w:t>22</w:t>
      </w:r>
      <w:r>
        <w:rPr>
          <w:rFonts w:ascii="宋体" w:hAnsi="宋体" w:eastAsia="宋体" w:cs="宋体"/>
          <w:spacing w:val="-34"/>
          <w:sz w:val="20"/>
          <w:szCs w:val="20"/>
          <w:u w:val="single"/>
        </w:rPr>
        <w:t xml:space="preserve"> </w:t>
      </w:r>
      <w:r>
        <w:rPr>
          <w:rFonts w:ascii="宋体" w:hAnsi="宋体" w:eastAsia="宋体" w:cs="宋体"/>
          <w:spacing w:val="8"/>
          <w:sz w:val="20"/>
          <w:szCs w:val="20"/>
          <w:u w:val="single"/>
        </w:rPr>
        <w:t>天,每天不少于</w:t>
      </w:r>
      <w:r>
        <w:rPr>
          <w:rFonts w:ascii="宋体" w:hAnsi="宋体" w:eastAsia="宋体" w:cs="宋体"/>
          <w:spacing w:val="-38"/>
          <w:sz w:val="20"/>
          <w:szCs w:val="20"/>
          <w:u w:val="single"/>
        </w:rPr>
        <w:t xml:space="preserve"> </w:t>
      </w:r>
      <w:r>
        <w:rPr>
          <w:rFonts w:ascii="宋体" w:hAnsi="宋体" w:eastAsia="宋体" w:cs="宋体"/>
          <w:spacing w:val="7"/>
          <w:sz w:val="20"/>
          <w:szCs w:val="20"/>
          <w:u w:val="single"/>
        </w:rPr>
        <w:t>8</w:t>
      </w:r>
      <w:r>
        <w:rPr>
          <w:rFonts w:ascii="宋体" w:hAnsi="宋体" w:eastAsia="宋体" w:cs="宋体"/>
          <w:spacing w:val="-32"/>
          <w:sz w:val="20"/>
          <w:szCs w:val="20"/>
          <w:u w:val="single"/>
        </w:rPr>
        <w:t xml:space="preserve"> </w:t>
      </w:r>
      <w:r>
        <w:rPr>
          <w:rFonts w:ascii="宋体" w:hAnsi="宋体" w:eastAsia="宋体" w:cs="宋体"/>
          <w:spacing w:val="7"/>
          <w:sz w:val="20"/>
          <w:szCs w:val="20"/>
          <w:u w:val="single"/>
        </w:rPr>
        <w:t>小时在施工</w:t>
      </w:r>
      <w:r>
        <w:rPr>
          <w:rFonts w:ascii="宋体" w:hAnsi="宋体" w:eastAsia="宋体" w:cs="宋体"/>
          <w:spacing w:val="10"/>
          <w:sz w:val="20"/>
          <w:szCs w:val="20"/>
          <w:u w:val="single"/>
        </w:rPr>
        <w:t>现场。项目经理及投标文件中拟派项目部管理人员进场后，发包人</w:t>
      </w:r>
      <w:r>
        <w:rPr>
          <w:rFonts w:ascii="宋体" w:hAnsi="宋体" w:eastAsia="宋体" w:cs="宋体"/>
          <w:spacing w:val="9"/>
          <w:sz w:val="20"/>
          <w:szCs w:val="20"/>
          <w:u w:val="single"/>
        </w:rPr>
        <w:t>将按投标书中所列的项目</w:t>
      </w:r>
      <w:r>
        <w:rPr>
          <w:rFonts w:ascii="宋体" w:hAnsi="宋体" w:eastAsia="宋体" w:cs="宋体"/>
          <w:spacing w:val="10"/>
          <w:sz w:val="20"/>
          <w:szCs w:val="20"/>
          <w:u w:val="single"/>
        </w:rPr>
        <w:t>部人员进行核实及日常到岗率考核。投标人在投标文件中拟定的项</w:t>
      </w:r>
      <w:r>
        <w:rPr>
          <w:rFonts w:ascii="宋体" w:hAnsi="宋体" w:eastAsia="宋体" w:cs="宋体"/>
          <w:spacing w:val="9"/>
          <w:sz w:val="20"/>
          <w:szCs w:val="20"/>
          <w:u w:val="single"/>
        </w:rPr>
        <w:t>目经理及主要管理人员在</w:t>
      </w:r>
      <w:r>
        <w:rPr>
          <w:rFonts w:ascii="宋体" w:hAnsi="宋体" w:eastAsia="宋体" w:cs="宋体"/>
          <w:spacing w:val="10"/>
          <w:sz w:val="20"/>
          <w:szCs w:val="20"/>
          <w:u w:val="single"/>
        </w:rPr>
        <w:t>施工过程中未经发包人书面同意不得擅自更换。</w:t>
      </w:r>
    </w:p>
    <w:p w14:paraId="76CAEC1C">
      <w:pPr>
        <w:spacing w:line="360" w:lineRule="auto"/>
        <w:ind w:firstLine="432" w:firstLineChars="200"/>
        <w:rPr>
          <w:rFonts w:ascii="宋体" w:hAnsi="宋体" w:eastAsia="宋体" w:cs="宋体"/>
          <w:sz w:val="20"/>
          <w:szCs w:val="20"/>
        </w:rPr>
      </w:pPr>
      <w:r>
        <w:rPr>
          <w:rFonts w:ascii="宋体" w:hAnsi="宋体" w:eastAsia="宋体" w:cs="宋体"/>
          <w:spacing w:val="8"/>
          <w:sz w:val="20"/>
          <w:szCs w:val="20"/>
        </w:rPr>
        <w:t>承包人未提交劳动合同，以及没有为项目经理缴纳社会保险证明的违约责任：</w:t>
      </w:r>
      <w:r>
        <w:rPr>
          <w:rFonts w:ascii="宋体" w:hAnsi="宋体" w:eastAsia="宋体" w:cs="宋体"/>
          <w:spacing w:val="8"/>
          <w:sz w:val="20"/>
          <w:szCs w:val="20"/>
          <w:u w:val="single"/>
        </w:rPr>
        <w:t xml:space="preserve">     </w:t>
      </w:r>
      <w:r>
        <w:rPr>
          <w:rFonts w:ascii="宋体" w:hAnsi="宋体" w:eastAsia="宋体" w:cs="宋体"/>
          <w:spacing w:val="8"/>
          <w:sz w:val="20"/>
          <w:szCs w:val="20"/>
        </w:rPr>
        <w:t>。</w:t>
      </w:r>
      <w:r>
        <w:rPr>
          <w:rFonts w:ascii="宋体" w:hAnsi="宋体" w:eastAsia="宋体" w:cs="宋体"/>
          <w:sz w:val="20"/>
          <w:szCs w:val="20"/>
        </w:rPr>
        <w:t xml:space="preserve"> </w:t>
      </w:r>
      <w:r>
        <w:rPr>
          <w:rFonts w:ascii="宋体" w:hAnsi="宋体" w:eastAsia="宋体" w:cs="宋体"/>
          <w:spacing w:val="9"/>
          <w:sz w:val="20"/>
          <w:szCs w:val="20"/>
        </w:rPr>
        <w:t>项目经理未经批准，擅自离开施工现场的违约责任：</w:t>
      </w:r>
      <w:r>
        <w:rPr>
          <w:rFonts w:ascii="宋体" w:hAnsi="宋体" w:eastAsia="宋体" w:cs="宋体"/>
          <w:spacing w:val="9"/>
          <w:sz w:val="20"/>
          <w:szCs w:val="20"/>
          <w:u w:val="single"/>
        </w:rPr>
        <w:t>详见补充协议</w:t>
      </w:r>
      <w:r>
        <w:rPr>
          <w:rFonts w:ascii="宋体" w:hAnsi="宋体" w:eastAsia="宋体" w:cs="宋体"/>
          <w:spacing w:val="9"/>
          <w:sz w:val="20"/>
          <w:szCs w:val="20"/>
        </w:rPr>
        <w:t>。</w:t>
      </w:r>
    </w:p>
    <w:p w14:paraId="47A06633">
      <w:pPr>
        <w:spacing w:line="360" w:lineRule="auto"/>
        <w:ind w:firstLine="432" w:firstLineChars="200"/>
        <w:outlineLvl w:val="0"/>
        <w:rPr>
          <w:rFonts w:ascii="宋体" w:hAnsi="宋体" w:eastAsia="宋体" w:cs="宋体"/>
          <w:sz w:val="20"/>
          <w:szCs w:val="20"/>
        </w:rPr>
      </w:pPr>
      <w:bookmarkStart w:id="132" w:name="_Toc11536"/>
      <w:r>
        <w:rPr>
          <w:rFonts w:ascii="宋体" w:hAnsi="宋体" w:eastAsia="宋体" w:cs="宋体"/>
          <w:spacing w:val="8"/>
          <w:sz w:val="20"/>
          <w:szCs w:val="20"/>
        </w:rPr>
        <w:t>3.2.3 承包人擅自更换项目经理的违约责任：</w:t>
      </w:r>
      <w:r>
        <w:rPr>
          <w:rFonts w:ascii="宋体" w:hAnsi="宋体" w:eastAsia="宋体" w:cs="宋体"/>
          <w:spacing w:val="8"/>
          <w:sz w:val="20"/>
          <w:szCs w:val="20"/>
          <w:u w:val="single"/>
        </w:rPr>
        <w:t>详见补充协议</w:t>
      </w:r>
      <w:r>
        <w:rPr>
          <w:rFonts w:ascii="宋体" w:hAnsi="宋体" w:eastAsia="宋体" w:cs="宋体"/>
          <w:spacing w:val="8"/>
          <w:sz w:val="20"/>
          <w:szCs w:val="20"/>
        </w:rPr>
        <w:t>。</w:t>
      </w:r>
      <w:bookmarkEnd w:id="132"/>
    </w:p>
    <w:p w14:paraId="414A047A">
      <w:pPr>
        <w:spacing w:line="360" w:lineRule="auto"/>
        <w:ind w:firstLine="432" w:firstLineChars="200"/>
        <w:outlineLvl w:val="0"/>
        <w:rPr>
          <w:rFonts w:ascii="宋体" w:hAnsi="宋体" w:eastAsia="宋体" w:cs="宋体"/>
          <w:sz w:val="20"/>
          <w:szCs w:val="20"/>
        </w:rPr>
      </w:pPr>
      <w:bookmarkStart w:id="133" w:name="_Toc10254"/>
      <w:r>
        <w:rPr>
          <w:rFonts w:ascii="宋体" w:hAnsi="宋体" w:eastAsia="宋体" w:cs="宋体"/>
          <w:spacing w:val="8"/>
          <w:sz w:val="20"/>
          <w:szCs w:val="20"/>
        </w:rPr>
        <w:t>3.2.4 承包人无正当理由拒绝更换项目经理的违约责任：</w:t>
      </w:r>
      <w:r>
        <w:rPr>
          <w:rFonts w:ascii="宋体" w:hAnsi="宋体" w:eastAsia="宋体" w:cs="宋体"/>
          <w:spacing w:val="8"/>
          <w:sz w:val="20"/>
          <w:szCs w:val="20"/>
          <w:u w:val="single"/>
        </w:rPr>
        <w:t>详见补充协议</w:t>
      </w:r>
      <w:r>
        <w:rPr>
          <w:rFonts w:ascii="宋体" w:hAnsi="宋体" w:eastAsia="宋体" w:cs="宋体"/>
          <w:spacing w:val="8"/>
          <w:sz w:val="20"/>
          <w:szCs w:val="20"/>
        </w:rPr>
        <w:t>。</w:t>
      </w:r>
      <w:bookmarkEnd w:id="133"/>
    </w:p>
    <w:p w14:paraId="28933085">
      <w:pPr>
        <w:spacing w:line="360" w:lineRule="auto"/>
        <w:ind w:firstLine="424" w:firstLineChars="200"/>
        <w:outlineLvl w:val="1"/>
        <w:rPr>
          <w:rFonts w:ascii="宋体" w:hAnsi="宋体" w:eastAsia="宋体" w:cs="宋体"/>
          <w:sz w:val="20"/>
          <w:szCs w:val="20"/>
        </w:rPr>
      </w:pPr>
      <w:bookmarkStart w:id="134" w:name="_Toc10980"/>
      <w:r>
        <w:rPr>
          <w:rFonts w:ascii="宋体" w:hAnsi="宋体" w:eastAsia="宋体" w:cs="宋体"/>
          <w:spacing w:val="6"/>
          <w:sz w:val="20"/>
          <w:szCs w:val="20"/>
        </w:rPr>
        <w:t>3.3 承包人人员</w:t>
      </w:r>
      <w:bookmarkEnd w:id="134"/>
    </w:p>
    <w:p w14:paraId="7CB2B106">
      <w:pPr>
        <w:spacing w:line="360" w:lineRule="auto"/>
        <w:ind w:firstLine="436" w:firstLineChars="200"/>
        <w:rPr>
          <w:rFonts w:ascii="宋体" w:hAnsi="宋体" w:eastAsia="宋体" w:cs="宋体"/>
          <w:sz w:val="20"/>
          <w:szCs w:val="20"/>
        </w:rPr>
      </w:pPr>
      <w:r>
        <w:rPr>
          <w:rFonts w:ascii="宋体" w:hAnsi="宋体" w:eastAsia="宋体" w:cs="宋体"/>
          <w:spacing w:val="9"/>
          <w:sz w:val="20"/>
          <w:szCs w:val="20"/>
        </w:rPr>
        <w:t>3.3.1 承包人提交项目管理机构及施工现场管理人</w:t>
      </w:r>
      <w:r>
        <w:rPr>
          <w:rFonts w:ascii="宋体" w:hAnsi="宋体" w:eastAsia="宋体" w:cs="宋体"/>
          <w:spacing w:val="8"/>
          <w:sz w:val="20"/>
          <w:szCs w:val="20"/>
        </w:rPr>
        <w:t>员安排报告的期限：</w:t>
      </w:r>
      <w:r>
        <w:rPr>
          <w:rFonts w:ascii="宋体" w:hAnsi="宋体" w:eastAsia="宋体" w:cs="宋体"/>
          <w:spacing w:val="8"/>
          <w:sz w:val="20"/>
          <w:szCs w:val="20"/>
          <w:u w:val="single"/>
        </w:rPr>
        <w:t>执行通用条款</w:t>
      </w:r>
      <w:r>
        <w:rPr>
          <w:rFonts w:ascii="宋体" w:hAnsi="宋体" w:eastAsia="宋体" w:cs="宋体"/>
          <w:spacing w:val="8"/>
          <w:sz w:val="20"/>
          <w:szCs w:val="20"/>
        </w:rPr>
        <w:t>。</w:t>
      </w:r>
    </w:p>
    <w:p w14:paraId="381141B8">
      <w:pPr>
        <w:spacing w:line="360" w:lineRule="auto"/>
        <w:ind w:firstLine="436" w:firstLineChars="200"/>
        <w:rPr>
          <w:rFonts w:ascii="宋体" w:hAnsi="宋体" w:eastAsia="宋体" w:cs="宋体"/>
          <w:sz w:val="20"/>
          <w:szCs w:val="20"/>
        </w:rPr>
      </w:pPr>
      <w:r>
        <w:rPr>
          <w:rFonts w:ascii="宋体" w:hAnsi="宋体" w:eastAsia="宋体" w:cs="宋体"/>
          <w:spacing w:val="9"/>
          <w:sz w:val="20"/>
          <w:szCs w:val="20"/>
        </w:rPr>
        <w:t>3.3.3 承包人无正当理由拒绝撤换主要施</w:t>
      </w:r>
      <w:r>
        <w:rPr>
          <w:rFonts w:ascii="宋体" w:hAnsi="宋体" w:eastAsia="宋体" w:cs="宋体"/>
          <w:spacing w:val="8"/>
          <w:sz w:val="20"/>
          <w:szCs w:val="20"/>
        </w:rPr>
        <w:t>工管理人员的违约责任：</w:t>
      </w:r>
      <w:r>
        <w:rPr>
          <w:rFonts w:ascii="宋体" w:hAnsi="宋体" w:eastAsia="宋体" w:cs="宋体"/>
          <w:spacing w:val="8"/>
          <w:sz w:val="20"/>
          <w:szCs w:val="20"/>
          <w:u w:val="single"/>
        </w:rPr>
        <w:t>详见补充协议</w:t>
      </w:r>
      <w:r>
        <w:rPr>
          <w:rFonts w:ascii="宋体" w:hAnsi="宋体" w:eastAsia="宋体" w:cs="宋体"/>
          <w:spacing w:val="8"/>
          <w:sz w:val="20"/>
          <w:szCs w:val="20"/>
        </w:rPr>
        <w:t>。</w:t>
      </w:r>
    </w:p>
    <w:p w14:paraId="1B1A75AD">
      <w:pPr>
        <w:spacing w:line="360" w:lineRule="auto"/>
        <w:ind w:firstLine="432" w:firstLineChars="200"/>
        <w:rPr>
          <w:rFonts w:ascii="宋体" w:hAnsi="宋体" w:eastAsia="宋体" w:cs="宋体"/>
          <w:sz w:val="20"/>
          <w:szCs w:val="20"/>
        </w:rPr>
      </w:pPr>
      <w:r>
        <w:rPr>
          <w:rFonts w:ascii="宋体" w:hAnsi="宋体" w:eastAsia="宋体" w:cs="宋体"/>
          <w:spacing w:val="8"/>
          <w:sz w:val="20"/>
          <w:szCs w:val="20"/>
        </w:rPr>
        <w:t>3.3.4 承包人主要施工管理人员离开施工现场的批准要求：</w:t>
      </w:r>
      <w:r>
        <w:rPr>
          <w:rFonts w:ascii="宋体" w:hAnsi="宋体" w:eastAsia="宋体" w:cs="宋体"/>
          <w:spacing w:val="8"/>
          <w:sz w:val="20"/>
          <w:szCs w:val="20"/>
          <w:u w:val="single"/>
        </w:rPr>
        <w:t>执行通用条款</w:t>
      </w:r>
      <w:r>
        <w:rPr>
          <w:rFonts w:ascii="宋体" w:hAnsi="宋体" w:eastAsia="宋体" w:cs="宋体"/>
          <w:spacing w:val="8"/>
          <w:sz w:val="20"/>
          <w:szCs w:val="20"/>
        </w:rPr>
        <w:t>。</w:t>
      </w:r>
    </w:p>
    <w:p w14:paraId="40D149A8">
      <w:pPr>
        <w:spacing w:line="360" w:lineRule="auto"/>
        <w:ind w:firstLine="432" w:firstLineChars="200"/>
        <w:rPr>
          <w:rFonts w:ascii="宋体" w:hAnsi="宋体" w:eastAsia="宋体" w:cs="宋体"/>
          <w:sz w:val="20"/>
          <w:szCs w:val="20"/>
        </w:rPr>
      </w:pPr>
      <w:r>
        <w:rPr>
          <w:rFonts w:ascii="宋体" w:hAnsi="宋体" w:eastAsia="宋体" w:cs="宋体"/>
          <w:spacing w:val="8"/>
          <w:sz w:val="20"/>
          <w:szCs w:val="20"/>
        </w:rPr>
        <w:t>3.3.5</w:t>
      </w:r>
      <w:r>
        <w:rPr>
          <w:rFonts w:ascii="宋体" w:hAnsi="宋体" w:eastAsia="宋体" w:cs="宋体"/>
          <w:spacing w:val="-33"/>
          <w:sz w:val="20"/>
          <w:szCs w:val="20"/>
        </w:rPr>
        <w:t xml:space="preserve"> </w:t>
      </w:r>
      <w:r>
        <w:rPr>
          <w:rFonts w:ascii="宋体" w:hAnsi="宋体" w:eastAsia="宋体" w:cs="宋体"/>
          <w:spacing w:val="8"/>
          <w:sz w:val="20"/>
          <w:szCs w:val="20"/>
        </w:rPr>
        <w:t>承包人擅自更换主要施工管理人员的违约责任：</w:t>
      </w:r>
      <w:r>
        <w:rPr>
          <w:rFonts w:ascii="宋体" w:hAnsi="宋体" w:eastAsia="宋体" w:cs="宋体"/>
          <w:spacing w:val="8"/>
          <w:sz w:val="20"/>
          <w:szCs w:val="20"/>
          <w:u w:val="single"/>
        </w:rPr>
        <w:t>详见补充协议</w:t>
      </w:r>
      <w:r>
        <w:rPr>
          <w:rFonts w:ascii="宋体" w:hAnsi="宋体" w:eastAsia="宋体" w:cs="宋体"/>
          <w:spacing w:val="8"/>
          <w:sz w:val="20"/>
          <w:szCs w:val="20"/>
        </w:rPr>
        <w:t>。</w:t>
      </w:r>
    </w:p>
    <w:p w14:paraId="2073ABF4">
      <w:pPr>
        <w:spacing w:line="360" w:lineRule="auto"/>
        <w:ind w:firstLine="436" w:firstLineChars="200"/>
        <w:rPr>
          <w:rFonts w:ascii="宋体" w:hAnsi="宋体" w:eastAsia="宋体" w:cs="宋体"/>
          <w:sz w:val="20"/>
          <w:szCs w:val="20"/>
        </w:rPr>
      </w:pPr>
      <w:r>
        <w:rPr>
          <w:rFonts w:ascii="宋体" w:hAnsi="宋体" w:eastAsia="宋体" w:cs="宋体"/>
          <w:spacing w:val="9"/>
          <w:sz w:val="20"/>
          <w:szCs w:val="20"/>
        </w:rPr>
        <w:t>承包人主要施工管理人员擅自离开施工现场的违约责任：</w:t>
      </w:r>
      <w:r>
        <w:rPr>
          <w:rFonts w:ascii="宋体" w:hAnsi="宋体" w:eastAsia="宋体" w:cs="宋体"/>
          <w:spacing w:val="9"/>
          <w:sz w:val="20"/>
          <w:szCs w:val="20"/>
          <w:u w:val="single"/>
        </w:rPr>
        <w:t>详见补充协议</w:t>
      </w:r>
      <w:r>
        <w:rPr>
          <w:rFonts w:ascii="宋体" w:hAnsi="宋体" w:eastAsia="宋体" w:cs="宋体"/>
          <w:spacing w:val="9"/>
          <w:sz w:val="20"/>
          <w:szCs w:val="20"/>
        </w:rPr>
        <w:t>。</w:t>
      </w:r>
    </w:p>
    <w:p w14:paraId="3B4757BA">
      <w:pPr>
        <w:spacing w:line="360" w:lineRule="auto"/>
        <w:ind w:firstLine="408" w:firstLineChars="200"/>
        <w:outlineLvl w:val="1"/>
        <w:rPr>
          <w:rFonts w:ascii="宋体" w:hAnsi="宋体" w:eastAsia="宋体" w:cs="宋体"/>
          <w:sz w:val="20"/>
          <w:szCs w:val="20"/>
        </w:rPr>
      </w:pPr>
      <w:bookmarkStart w:id="135" w:name="_Toc27173"/>
      <w:r>
        <w:rPr>
          <w:rFonts w:ascii="宋体" w:hAnsi="宋体" w:eastAsia="宋体" w:cs="宋体"/>
          <w:spacing w:val="2"/>
          <w:sz w:val="20"/>
          <w:szCs w:val="20"/>
        </w:rPr>
        <w:t>3.5</w:t>
      </w:r>
      <w:r>
        <w:rPr>
          <w:rFonts w:ascii="宋体" w:hAnsi="宋体" w:eastAsia="宋体" w:cs="宋体"/>
          <w:spacing w:val="14"/>
          <w:sz w:val="20"/>
          <w:szCs w:val="20"/>
        </w:rPr>
        <w:t xml:space="preserve"> </w:t>
      </w:r>
      <w:r>
        <w:rPr>
          <w:rFonts w:ascii="宋体" w:hAnsi="宋体" w:eastAsia="宋体" w:cs="宋体"/>
          <w:spacing w:val="2"/>
          <w:sz w:val="20"/>
          <w:szCs w:val="20"/>
        </w:rPr>
        <w:t>分包</w:t>
      </w:r>
      <w:bookmarkEnd w:id="135"/>
    </w:p>
    <w:p w14:paraId="33B8D3E6">
      <w:pPr>
        <w:spacing w:line="360" w:lineRule="auto"/>
        <w:ind w:firstLine="424" w:firstLineChars="200"/>
        <w:rPr>
          <w:rFonts w:ascii="宋体" w:hAnsi="宋体" w:eastAsia="宋体" w:cs="宋体"/>
          <w:sz w:val="20"/>
          <w:szCs w:val="20"/>
        </w:rPr>
      </w:pPr>
      <w:r>
        <w:rPr>
          <w:rFonts w:ascii="宋体" w:hAnsi="宋体" w:eastAsia="宋体" w:cs="宋体"/>
          <w:spacing w:val="6"/>
          <w:sz w:val="20"/>
          <w:szCs w:val="20"/>
        </w:rPr>
        <w:t>3.5.1 分包的一般约定</w:t>
      </w:r>
    </w:p>
    <w:p w14:paraId="7057439A">
      <w:pPr>
        <w:tabs>
          <w:tab w:val="left" w:pos="7980"/>
        </w:tabs>
        <w:spacing w:line="360" w:lineRule="auto"/>
        <w:ind w:firstLine="432" w:firstLineChars="200"/>
        <w:rPr>
          <w:rFonts w:ascii="宋体" w:hAnsi="宋体" w:eastAsia="宋体" w:cs="宋体"/>
          <w:spacing w:val="18"/>
          <w:sz w:val="20"/>
          <w:szCs w:val="20"/>
        </w:rPr>
      </w:pPr>
      <w:r>
        <w:rPr>
          <w:rFonts w:ascii="宋体" w:hAnsi="宋体" w:eastAsia="宋体" w:cs="宋体"/>
          <w:spacing w:val="8"/>
          <w:sz w:val="20"/>
          <w:szCs w:val="20"/>
        </w:rPr>
        <w:t>禁止分包的工程包括：</w:t>
      </w:r>
      <w:r>
        <w:rPr>
          <w:rFonts w:ascii="宋体" w:hAnsi="宋体" w:eastAsia="宋体" w:cs="宋体"/>
          <w:spacing w:val="8"/>
          <w:sz w:val="20"/>
          <w:szCs w:val="20"/>
          <w:u w:val="single"/>
        </w:rPr>
        <w:t>除发包人同意分包的工程外，承包人不得再分包</w:t>
      </w:r>
      <w:r>
        <w:rPr>
          <w:rFonts w:ascii="宋体" w:hAnsi="宋体" w:eastAsia="宋体" w:cs="宋体"/>
          <w:spacing w:val="8"/>
          <w:sz w:val="20"/>
          <w:szCs w:val="20"/>
        </w:rPr>
        <w:t>。</w:t>
      </w:r>
      <w:r>
        <w:rPr>
          <w:rFonts w:ascii="宋体" w:hAnsi="宋体" w:eastAsia="宋体" w:cs="宋体"/>
          <w:spacing w:val="18"/>
          <w:sz w:val="20"/>
          <w:szCs w:val="20"/>
        </w:rPr>
        <w:t xml:space="preserve"> </w:t>
      </w:r>
    </w:p>
    <w:p w14:paraId="1EC6CE14">
      <w:pPr>
        <w:spacing w:line="360" w:lineRule="auto"/>
        <w:ind w:firstLine="432" w:firstLineChars="200"/>
        <w:rPr>
          <w:rFonts w:ascii="宋体" w:hAnsi="宋体" w:eastAsia="宋体" w:cs="宋体"/>
          <w:sz w:val="20"/>
          <w:szCs w:val="20"/>
        </w:rPr>
      </w:pPr>
      <w:r>
        <w:rPr>
          <w:rFonts w:ascii="宋体" w:hAnsi="宋体" w:eastAsia="宋体" w:cs="宋体"/>
          <w:spacing w:val="8"/>
          <w:sz w:val="20"/>
          <w:szCs w:val="20"/>
        </w:rPr>
        <w:t>主体结构、关键性工作的范围：</w:t>
      </w:r>
      <w:r>
        <w:rPr>
          <w:rFonts w:ascii="宋体" w:hAnsi="宋体" w:eastAsia="宋体" w:cs="宋体"/>
          <w:spacing w:val="8"/>
          <w:sz w:val="20"/>
          <w:szCs w:val="20"/>
          <w:u w:val="single"/>
        </w:rPr>
        <w:t>/</w:t>
      </w:r>
      <w:r>
        <w:rPr>
          <w:rFonts w:ascii="宋体" w:hAnsi="宋体" w:eastAsia="宋体" w:cs="宋体"/>
          <w:spacing w:val="8"/>
          <w:sz w:val="20"/>
          <w:szCs w:val="20"/>
        </w:rPr>
        <w:t>。</w:t>
      </w:r>
    </w:p>
    <w:p w14:paraId="0BA606F3">
      <w:pPr>
        <w:spacing w:line="360" w:lineRule="auto"/>
        <w:ind w:firstLine="420" w:firstLineChars="200"/>
        <w:rPr>
          <w:rFonts w:ascii="宋体" w:hAnsi="宋体" w:eastAsia="宋体" w:cs="宋体"/>
          <w:sz w:val="20"/>
          <w:szCs w:val="20"/>
        </w:rPr>
      </w:pPr>
      <w:r>
        <w:rPr>
          <w:rFonts w:ascii="宋体" w:hAnsi="宋体" w:eastAsia="宋体" w:cs="宋体"/>
          <w:spacing w:val="5"/>
          <w:sz w:val="20"/>
          <w:szCs w:val="20"/>
        </w:rPr>
        <w:t>3.5.2</w:t>
      </w:r>
      <w:r>
        <w:rPr>
          <w:rFonts w:ascii="宋体" w:hAnsi="宋体" w:eastAsia="宋体" w:cs="宋体"/>
          <w:spacing w:val="-38"/>
          <w:sz w:val="20"/>
          <w:szCs w:val="20"/>
        </w:rPr>
        <w:t xml:space="preserve"> </w:t>
      </w:r>
      <w:r>
        <w:rPr>
          <w:rFonts w:ascii="宋体" w:hAnsi="宋体" w:eastAsia="宋体" w:cs="宋体"/>
          <w:spacing w:val="5"/>
          <w:sz w:val="20"/>
          <w:szCs w:val="20"/>
        </w:rPr>
        <w:t>分包的确定</w:t>
      </w:r>
    </w:p>
    <w:p w14:paraId="2DD712E6">
      <w:pPr>
        <w:spacing w:line="360" w:lineRule="auto"/>
        <w:ind w:firstLine="420" w:firstLineChars="200"/>
        <w:rPr>
          <w:rFonts w:ascii="宋体" w:hAnsi="宋体" w:eastAsia="宋体" w:cs="宋体"/>
          <w:spacing w:val="12"/>
          <w:sz w:val="20"/>
          <w:szCs w:val="20"/>
        </w:rPr>
      </w:pPr>
      <w:r>
        <w:rPr>
          <w:rFonts w:ascii="宋体" w:hAnsi="宋体" w:eastAsia="宋体" w:cs="宋体"/>
          <w:spacing w:val="5"/>
          <w:sz w:val="20"/>
          <w:szCs w:val="20"/>
        </w:rPr>
        <w:t>允许分包的专业工程包括：</w:t>
      </w:r>
      <w:r>
        <w:rPr>
          <w:rFonts w:ascii="宋体" w:hAnsi="宋体" w:eastAsia="宋体" w:cs="宋体"/>
          <w:spacing w:val="5"/>
          <w:sz w:val="20"/>
          <w:szCs w:val="20"/>
          <w:u w:val="single"/>
        </w:rPr>
        <w:t xml:space="preserve">      </w:t>
      </w:r>
      <w:r>
        <w:rPr>
          <w:rFonts w:ascii="宋体" w:hAnsi="宋体" w:eastAsia="宋体" w:cs="宋体"/>
          <w:spacing w:val="5"/>
          <w:sz w:val="20"/>
          <w:szCs w:val="20"/>
        </w:rPr>
        <w:t>。</w:t>
      </w:r>
      <w:r>
        <w:rPr>
          <w:rFonts w:ascii="宋体" w:hAnsi="宋体" w:eastAsia="宋体" w:cs="宋体"/>
          <w:spacing w:val="12"/>
          <w:sz w:val="20"/>
          <w:szCs w:val="20"/>
        </w:rPr>
        <w:t xml:space="preserve"> </w:t>
      </w:r>
    </w:p>
    <w:p w14:paraId="5BFEA9AD">
      <w:pPr>
        <w:spacing w:line="360" w:lineRule="auto"/>
        <w:ind w:firstLine="420" w:firstLineChars="200"/>
        <w:rPr>
          <w:rFonts w:ascii="宋体" w:hAnsi="宋体" w:eastAsia="宋体" w:cs="宋体"/>
          <w:sz w:val="20"/>
          <w:szCs w:val="20"/>
        </w:rPr>
      </w:pPr>
      <w:r>
        <w:rPr>
          <w:rFonts w:ascii="宋体" w:hAnsi="宋体" w:eastAsia="宋体" w:cs="宋体"/>
          <w:spacing w:val="5"/>
          <w:sz w:val="20"/>
          <w:szCs w:val="20"/>
        </w:rPr>
        <w:t>其他关于分包的约定：</w:t>
      </w:r>
      <w:r>
        <w:rPr>
          <w:rFonts w:ascii="宋体" w:hAnsi="宋体" w:eastAsia="宋体" w:cs="宋体"/>
          <w:spacing w:val="5"/>
          <w:sz w:val="20"/>
          <w:szCs w:val="20"/>
          <w:u w:val="single"/>
        </w:rPr>
        <w:t xml:space="preserve">          </w:t>
      </w:r>
      <w:r>
        <w:rPr>
          <w:rFonts w:ascii="宋体" w:hAnsi="宋体" w:eastAsia="宋体" w:cs="宋体"/>
          <w:spacing w:val="5"/>
          <w:sz w:val="20"/>
          <w:szCs w:val="20"/>
        </w:rPr>
        <w:t>。</w:t>
      </w:r>
    </w:p>
    <w:p w14:paraId="55115E05">
      <w:pPr>
        <w:spacing w:line="360" w:lineRule="auto"/>
        <w:ind w:firstLine="424" w:firstLineChars="200"/>
        <w:rPr>
          <w:rFonts w:ascii="宋体" w:hAnsi="宋体" w:eastAsia="宋体" w:cs="宋体"/>
          <w:sz w:val="20"/>
          <w:szCs w:val="20"/>
        </w:rPr>
      </w:pPr>
      <w:r>
        <w:rPr>
          <w:rFonts w:ascii="宋体" w:hAnsi="宋体" w:eastAsia="宋体" w:cs="宋体"/>
          <w:spacing w:val="6"/>
          <w:sz w:val="20"/>
          <w:szCs w:val="20"/>
        </w:rPr>
        <w:t>3.5.4 分包合同价款</w:t>
      </w:r>
    </w:p>
    <w:p w14:paraId="08A3B0BC">
      <w:pPr>
        <w:spacing w:line="360" w:lineRule="auto"/>
        <w:ind w:firstLine="428" w:firstLineChars="200"/>
        <w:rPr>
          <w:rFonts w:ascii="宋体" w:hAnsi="宋体" w:eastAsia="宋体" w:cs="宋体"/>
          <w:sz w:val="20"/>
          <w:szCs w:val="20"/>
        </w:rPr>
      </w:pPr>
      <w:r>
        <w:rPr>
          <w:rFonts w:ascii="宋体" w:hAnsi="宋体" w:eastAsia="宋体" w:cs="宋体"/>
          <w:spacing w:val="7"/>
          <w:sz w:val="20"/>
          <w:szCs w:val="20"/>
        </w:rPr>
        <w:t>关于分包合同价款支付的约定：</w:t>
      </w:r>
      <w:r>
        <w:rPr>
          <w:rFonts w:ascii="宋体" w:hAnsi="宋体" w:eastAsia="宋体" w:cs="宋体"/>
          <w:spacing w:val="7"/>
          <w:sz w:val="20"/>
          <w:szCs w:val="20"/>
          <w:u w:val="single"/>
        </w:rPr>
        <w:t xml:space="preserve">     </w:t>
      </w:r>
      <w:r>
        <w:rPr>
          <w:rFonts w:ascii="宋体" w:hAnsi="宋体" w:eastAsia="宋体" w:cs="宋体"/>
          <w:spacing w:val="7"/>
          <w:sz w:val="20"/>
          <w:szCs w:val="20"/>
        </w:rPr>
        <w:t>。</w:t>
      </w:r>
    </w:p>
    <w:p w14:paraId="7C666EAD">
      <w:pPr>
        <w:spacing w:line="360" w:lineRule="auto"/>
        <w:ind w:firstLine="432" w:firstLineChars="200"/>
        <w:jc w:val="both"/>
        <w:rPr>
          <w:rFonts w:ascii="宋体" w:hAnsi="宋体" w:eastAsia="宋体" w:cs="宋体"/>
          <w:sz w:val="20"/>
          <w:szCs w:val="20"/>
        </w:rPr>
      </w:pPr>
      <w:r>
        <w:rPr>
          <w:rFonts w:ascii="宋体" w:hAnsi="宋体" w:eastAsia="宋体" w:cs="宋体"/>
          <w:spacing w:val="8"/>
          <w:sz w:val="20"/>
          <w:szCs w:val="20"/>
        </w:rPr>
        <w:t>3.6 工程照管与成品、半成品保护</w:t>
      </w:r>
      <w:r>
        <w:rPr>
          <w:rFonts w:ascii="宋体" w:hAnsi="宋体" w:eastAsia="宋体" w:cs="宋体"/>
          <w:spacing w:val="11"/>
          <w:sz w:val="20"/>
          <w:szCs w:val="20"/>
        </w:rPr>
        <w:t>承包人负责照管工程及工程相关的材料、工程设备的起始时间：</w:t>
      </w:r>
      <w:r>
        <w:rPr>
          <w:rFonts w:ascii="宋体" w:hAnsi="宋体" w:eastAsia="宋体" w:cs="宋体"/>
          <w:spacing w:val="-42"/>
          <w:sz w:val="20"/>
          <w:szCs w:val="20"/>
        </w:rPr>
        <w:t xml:space="preserve"> </w:t>
      </w:r>
      <w:r>
        <w:rPr>
          <w:rFonts w:ascii="宋体" w:hAnsi="宋体" w:eastAsia="宋体" w:cs="宋体"/>
          <w:spacing w:val="11"/>
          <w:sz w:val="20"/>
          <w:szCs w:val="20"/>
          <w:u w:val="single"/>
        </w:rPr>
        <w:t>自发包人向</w:t>
      </w:r>
      <w:r>
        <w:rPr>
          <w:rFonts w:ascii="宋体" w:hAnsi="宋体" w:eastAsia="宋体" w:cs="宋体"/>
          <w:spacing w:val="10"/>
          <w:sz w:val="20"/>
          <w:szCs w:val="20"/>
          <w:u w:val="single"/>
        </w:rPr>
        <w:t>承包人移交</w:t>
      </w:r>
      <w:r>
        <w:rPr>
          <w:rFonts w:ascii="宋体" w:hAnsi="宋体" w:eastAsia="宋体" w:cs="宋体"/>
          <w:spacing w:val="9"/>
          <w:sz w:val="20"/>
          <w:szCs w:val="20"/>
          <w:u w:val="single"/>
        </w:rPr>
        <w:t>施工现场之日起，承包人应负责照管工程及工</w:t>
      </w:r>
      <w:r>
        <w:rPr>
          <w:rFonts w:ascii="宋体" w:hAnsi="宋体" w:eastAsia="宋体" w:cs="宋体"/>
          <w:spacing w:val="8"/>
          <w:sz w:val="20"/>
          <w:szCs w:val="20"/>
          <w:u w:val="single"/>
        </w:rPr>
        <w:t>程相关的材料、工程设备，到竣工验收合格止，</w:t>
      </w:r>
      <w:r>
        <w:rPr>
          <w:rFonts w:ascii="宋体" w:hAnsi="宋体" w:eastAsia="宋体" w:cs="宋体"/>
          <w:spacing w:val="10"/>
          <w:sz w:val="20"/>
          <w:szCs w:val="20"/>
          <w:u w:val="single"/>
        </w:rPr>
        <w:t>竣工验收合格后全部由发包人照管。</w:t>
      </w:r>
    </w:p>
    <w:p w14:paraId="47A0AE1F">
      <w:pPr>
        <w:spacing w:line="360" w:lineRule="auto"/>
        <w:ind w:firstLine="416" w:firstLineChars="200"/>
        <w:outlineLvl w:val="1"/>
        <w:rPr>
          <w:rFonts w:ascii="宋体" w:hAnsi="宋体" w:eastAsia="宋体" w:cs="宋体"/>
          <w:sz w:val="20"/>
          <w:szCs w:val="20"/>
        </w:rPr>
      </w:pPr>
      <w:bookmarkStart w:id="136" w:name="_Toc11145"/>
      <w:r>
        <w:rPr>
          <w:rFonts w:ascii="宋体" w:hAnsi="宋体" w:eastAsia="宋体" w:cs="宋体"/>
          <w:spacing w:val="4"/>
          <w:sz w:val="20"/>
          <w:szCs w:val="20"/>
        </w:rPr>
        <w:t>3.7</w:t>
      </w:r>
      <w:r>
        <w:rPr>
          <w:rFonts w:ascii="宋体" w:hAnsi="宋体" w:eastAsia="宋体" w:cs="宋体"/>
          <w:spacing w:val="16"/>
          <w:sz w:val="20"/>
          <w:szCs w:val="20"/>
        </w:rPr>
        <w:t xml:space="preserve"> </w:t>
      </w:r>
      <w:r>
        <w:rPr>
          <w:rFonts w:ascii="宋体" w:hAnsi="宋体" w:eastAsia="宋体" w:cs="宋体"/>
          <w:spacing w:val="4"/>
          <w:sz w:val="20"/>
          <w:szCs w:val="20"/>
        </w:rPr>
        <w:t>履约担保</w:t>
      </w:r>
      <w:bookmarkEnd w:id="136"/>
    </w:p>
    <w:p w14:paraId="535FD74D">
      <w:pPr>
        <w:spacing w:line="360" w:lineRule="auto"/>
        <w:ind w:firstLine="424" w:firstLineChars="200"/>
        <w:rPr>
          <w:rFonts w:ascii="宋体" w:hAnsi="宋体" w:eastAsia="宋体" w:cs="宋体"/>
          <w:sz w:val="20"/>
          <w:szCs w:val="20"/>
        </w:rPr>
      </w:pPr>
      <w:r>
        <w:rPr>
          <w:rFonts w:ascii="宋体" w:hAnsi="宋体" w:eastAsia="宋体" w:cs="宋体"/>
          <w:spacing w:val="6"/>
          <w:sz w:val="20"/>
          <w:szCs w:val="20"/>
        </w:rPr>
        <w:t>承包人是否提供履约担保：</w:t>
      </w:r>
      <w:r>
        <w:rPr>
          <w:rFonts w:ascii="宋体" w:hAnsi="宋体" w:eastAsia="宋体" w:cs="宋体"/>
          <w:spacing w:val="6"/>
          <w:sz w:val="20"/>
          <w:szCs w:val="20"/>
          <w:u w:val="single"/>
        </w:rPr>
        <w:t xml:space="preserve">                                      </w:t>
      </w:r>
      <w:r>
        <w:rPr>
          <w:rFonts w:ascii="宋体" w:hAnsi="宋体" w:eastAsia="宋体" w:cs="宋体"/>
          <w:spacing w:val="5"/>
          <w:sz w:val="20"/>
          <w:szCs w:val="20"/>
          <w:u w:val="single"/>
        </w:rPr>
        <w:t xml:space="preserve">              </w:t>
      </w:r>
      <w:r>
        <w:rPr>
          <w:rFonts w:ascii="宋体" w:hAnsi="宋体" w:eastAsia="宋体" w:cs="宋体"/>
          <w:sz w:val="20"/>
          <w:szCs w:val="20"/>
        </w:rPr>
        <w:t xml:space="preserve"> </w:t>
      </w:r>
      <w:r>
        <w:rPr>
          <w:rFonts w:ascii="宋体" w:hAnsi="宋体" w:eastAsia="宋体" w:cs="宋体"/>
          <w:spacing w:val="9"/>
          <w:sz w:val="20"/>
          <w:szCs w:val="20"/>
        </w:rPr>
        <w:t>承包人提供履约担保的形式、金额及期限的：</w:t>
      </w:r>
      <w:r>
        <w:rPr>
          <w:rFonts w:ascii="宋体" w:hAnsi="宋体" w:eastAsia="宋体" w:cs="宋体"/>
          <w:sz w:val="20"/>
          <w:szCs w:val="20"/>
          <w:u w:val="single"/>
        </w:rPr>
        <w:t xml:space="preserve">                                      </w:t>
      </w:r>
    </w:p>
    <w:p w14:paraId="246B285B">
      <w:pPr>
        <w:spacing w:line="360" w:lineRule="auto"/>
        <w:ind w:firstLine="416" w:firstLineChars="200"/>
        <w:outlineLvl w:val="1"/>
        <w:rPr>
          <w:rFonts w:ascii="宋体" w:hAnsi="宋体" w:eastAsia="宋体" w:cs="宋体"/>
          <w:sz w:val="20"/>
          <w:szCs w:val="20"/>
        </w:rPr>
      </w:pPr>
      <w:bookmarkStart w:id="137" w:name="_Toc9877"/>
      <w:r>
        <w:rPr>
          <w:rFonts w:ascii="宋体" w:hAnsi="宋体" w:eastAsia="宋体" w:cs="宋体"/>
          <w:spacing w:val="4"/>
          <w:sz w:val="20"/>
          <w:szCs w:val="20"/>
        </w:rPr>
        <w:t>4.</w:t>
      </w:r>
      <w:r>
        <w:rPr>
          <w:rFonts w:ascii="宋体" w:hAnsi="宋体" w:eastAsia="宋体" w:cs="宋体"/>
          <w:spacing w:val="15"/>
          <w:sz w:val="20"/>
          <w:szCs w:val="20"/>
        </w:rPr>
        <w:t xml:space="preserve"> </w:t>
      </w:r>
      <w:r>
        <w:rPr>
          <w:rFonts w:ascii="宋体" w:hAnsi="宋体" w:eastAsia="宋体" w:cs="宋体"/>
          <w:spacing w:val="4"/>
          <w:sz w:val="20"/>
          <w:szCs w:val="20"/>
        </w:rPr>
        <w:t>监理人</w:t>
      </w:r>
      <w:bookmarkEnd w:id="137"/>
    </w:p>
    <w:p w14:paraId="303E5BE1">
      <w:pPr>
        <w:spacing w:line="360" w:lineRule="auto"/>
        <w:ind w:firstLine="428" w:firstLineChars="200"/>
        <w:outlineLvl w:val="2"/>
        <w:rPr>
          <w:rFonts w:ascii="宋体" w:hAnsi="宋体" w:eastAsia="宋体" w:cs="宋体"/>
          <w:sz w:val="20"/>
          <w:szCs w:val="20"/>
        </w:rPr>
      </w:pPr>
      <w:bookmarkStart w:id="138" w:name="_Toc437"/>
      <w:r>
        <w:rPr>
          <w:rFonts w:ascii="宋体" w:hAnsi="宋体" w:eastAsia="宋体" w:cs="宋体"/>
          <w:spacing w:val="7"/>
          <w:sz w:val="20"/>
          <w:szCs w:val="20"/>
        </w:rPr>
        <w:t>4.1</w:t>
      </w:r>
      <w:r>
        <w:rPr>
          <w:rFonts w:ascii="宋体" w:hAnsi="宋体" w:eastAsia="宋体" w:cs="宋体"/>
          <w:spacing w:val="-40"/>
          <w:sz w:val="20"/>
          <w:szCs w:val="20"/>
        </w:rPr>
        <w:t xml:space="preserve"> </w:t>
      </w:r>
      <w:r>
        <w:rPr>
          <w:rFonts w:ascii="宋体" w:hAnsi="宋体" w:eastAsia="宋体" w:cs="宋体"/>
          <w:spacing w:val="7"/>
          <w:sz w:val="20"/>
          <w:szCs w:val="20"/>
        </w:rPr>
        <w:t>监理人的一般规定</w:t>
      </w:r>
      <w:bookmarkEnd w:id="138"/>
    </w:p>
    <w:p w14:paraId="30887481">
      <w:pPr>
        <w:spacing w:line="360" w:lineRule="auto"/>
        <w:ind w:firstLine="428" w:firstLineChars="200"/>
        <w:rPr>
          <w:rFonts w:ascii="宋体" w:hAnsi="宋体" w:eastAsia="宋体" w:cs="宋体"/>
          <w:spacing w:val="17"/>
          <w:sz w:val="20"/>
          <w:szCs w:val="20"/>
        </w:rPr>
      </w:pPr>
      <w:r>
        <w:rPr>
          <w:rFonts w:ascii="宋体" w:hAnsi="宋体" w:eastAsia="宋体" w:cs="宋体"/>
          <w:spacing w:val="7"/>
          <w:sz w:val="20"/>
          <w:szCs w:val="20"/>
        </w:rPr>
        <w:t>关于监理人的监理内容：</w:t>
      </w:r>
      <w:r>
        <w:rPr>
          <w:rFonts w:ascii="宋体" w:hAnsi="宋体" w:eastAsia="宋体" w:cs="宋体"/>
          <w:spacing w:val="7"/>
          <w:sz w:val="20"/>
          <w:szCs w:val="20"/>
          <w:u w:val="single"/>
        </w:rPr>
        <w:t>详见工程监理委托合同</w:t>
      </w:r>
      <w:r>
        <w:rPr>
          <w:rFonts w:ascii="宋体" w:hAnsi="宋体" w:eastAsia="宋体" w:cs="宋体"/>
          <w:spacing w:val="7"/>
          <w:sz w:val="20"/>
          <w:szCs w:val="20"/>
        </w:rPr>
        <w:t>。</w:t>
      </w:r>
      <w:r>
        <w:rPr>
          <w:rFonts w:ascii="宋体" w:hAnsi="宋体" w:eastAsia="宋体" w:cs="宋体"/>
          <w:spacing w:val="17"/>
          <w:sz w:val="20"/>
          <w:szCs w:val="20"/>
        </w:rPr>
        <w:t xml:space="preserve"> </w:t>
      </w:r>
    </w:p>
    <w:p w14:paraId="3F6B7A69">
      <w:pPr>
        <w:spacing w:line="360" w:lineRule="auto"/>
        <w:ind w:firstLine="428" w:firstLineChars="200"/>
        <w:rPr>
          <w:rFonts w:ascii="宋体" w:hAnsi="宋体" w:eastAsia="宋体" w:cs="宋体"/>
          <w:sz w:val="20"/>
          <w:szCs w:val="20"/>
        </w:rPr>
      </w:pPr>
      <w:r>
        <w:rPr>
          <w:rFonts w:ascii="宋体" w:hAnsi="宋体" w:eastAsia="宋体" w:cs="宋体"/>
          <w:spacing w:val="7"/>
          <w:sz w:val="20"/>
          <w:szCs w:val="20"/>
        </w:rPr>
        <w:t>关于监理人的监理权限：</w:t>
      </w:r>
      <w:r>
        <w:rPr>
          <w:rFonts w:ascii="宋体" w:hAnsi="宋体" w:eastAsia="宋体" w:cs="宋体"/>
          <w:spacing w:val="7"/>
          <w:sz w:val="20"/>
          <w:szCs w:val="20"/>
          <w:u w:val="single"/>
        </w:rPr>
        <w:t>详见工程监理委托合同</w:t>
      </w:r>
      <w:r>
        <w:rPr>
          <w:rFonts w:ascii="宋体" w:hAnsi="宋体" w:eastAsia="宋体" w:cs="宋体"/>
          <w:spacing w:val="7"/>
          <w:sz w:val="20"/>
          <w:szCs w:val="20"/>
        </w:rPr>
        <w:t>。</w:t>
      </w:r>
    </w:p>
    <w:p w14:paraId="0DE8E57D">
      <w:pPr>
        <w:spacing w:line="360" w:lineRule="auto"/>
        <w:ind w:firstLine="444" w:firstLineChars="200"/>
        <w:rPr>
          <w:rFonts w:ascii="宋体" w:hAnsi="宋体" w:eastAsia="宋体" w:cs="宋体"/>
          <w:sz w:val="20"/>
          <w:szCs w:val="20"/>
        </w:rPr>
      </w:pPr>
      <w:r>
        <w:rPr>
          <w:rFonts w:ascii="宋体" w:hAnsi="宋体" w:eastAsia="宋体" w:cs="宋体"/>
          <w:spacing w:val="11"/>
          <w:sz w:val="20"/>
          <w:szCs w:val="20"/>
        </w:rPr>
        <w:t>关于监理人在施工现场的办公场所、生活场所的提供和费用承担的约定：</w:t>
      </w:r>
      <w:r>
        <w:rPr>
          <w:rFonts w:ascii="宋体" w:hAnsi="宋体" w:eastAsia="宋体" w:cs="宋体"/>
          <w:spacing w:val="-50"/>
          <w:sz w:val="20"/>
          <w:szCs w:val="20"/>
        </w:rPr>
        <w:t xml:space="preserve"> </w:t>
      </w:r>
      <w:r>
        <w:rPr>
          <w:rFonts w:ascii="宋体" w:hAnsi="宋体" w:eastAsia="宋体" w:cs="宋体"/>
          <w:spacing w:val="11"/>
          <w:sz w:val="20"/>
          <w:szCs w:val="20"/>
          <w:u w:val="single"/>
        </w:rPr>
        <w:t>由承包人向发</w:t>
      </w:r>
      <w:r>
        <w:rPr>
          <w:rFonts w:ascii="宋体" w:hAnsi="宋体" w:eastAsia="宋体" w:cs="宋体"/>
          <w:spacing w:val="9"/>
          <w:sz w:val="20"/>
          <w:szCs w:val="20"/>
          <w:u w:val="single"/>
        </w:rPr>
        <w:t>包人及监理人各提供一间办公用房及办公家具，并承担相应的费用</w:t>
      </w:r>
      <w:r>
        <w:rPr>
          <w:rFonts w:ascii="宋体" w:hAnsi="宋体" w:eastAsia="宋体" w:cs="宋体"/>
          <w:spacing w:val="9"/>
          <w:sz w:val="20"/>
          <w:szCs w:val="20"/>
        </w:rPr>
        <w:t>。</w:t>
      </w:r>
    </w:p>
    <w:p w14:paraId="581644B7">
      <w:pPr>
        <w:spacing w:line="360" w:lineRule="auto"/>
        <w:ind w:firstLine="424" w:firstLineChars="200"/>
        <w:outlineLvl w:val="2"/>
        <w:rPr>
          <w:rFonts w:ascii="宋体" w:hAnsi="宋体" w:eastAsia="宋体" w:cs="宋体"/>
          <w:sz w:val="20"/>
          <w:szCs w:val="20"/>
        </w:rPr>
      </w:pPr>
      <w:bookmarkStart w:id="139" w:name="_Toc11709"/>
      <w:r>
        <w:rPr>
          <w:rFonts w:ascii="宋体" w:hAnsi="宋体" w:eastAsia="宋体" w:cs="宋体"/>
          <w:spacing w:val="6"/>
          <w:sz w:val="20"/>
          <w:szCs w:val="20"/>
        </w:rPr>
        <w:t>4.2 监理人员</w:t>
      </w:r>
      <w:bookmarkEnd w:id="139"/>
    </w:p>
    <w:p w14:paraId="3FA5AC0D">
      <w:pPr>
        <w:spacing w:line="360" w:lineRule="auto"/>
        <w:ind w:firstLine="424" w:firstLineChars="200"/>
        <w:rPr>
          <w:rFonts w:ascii="宋体" w:hAnsi="宋体" w:eastAsia="宋体" w:cs="宋体"/>
          <w:sz w:val="20"/>
          <w:szCs w:val="20"/>
        </w:rPr>
      </w:pPr>
      <w:r>
        <w:rPr>
          <w:rFonts w:ascii="宋体" w:hAnsi="宋体" w:eastAsia="宋体" w:cs="宋体"/>
          <w:spacing w:val="6"/>
          <w:sz w:val="20"/>
          <w:szCs w:val="20"/>
        </w:rPr>
        <w:t>总监理工程师：</w:t>
      </w:r>
    </w:p>
    <w:p w14:paraId="35C3DE42">
      <w:pPr>
        <w:spacing w:line="360" w:lineRule="auto"/>
        <w:ind w:firstLine="396" w:firstLineChars="200"/>
        <w:rPr>
          <w:rFonts w:ascii="宋体" w:hAnsi="宋体" w:eastAsia="宋体" w:cs="宋体"/>
          <w:spacing w:val="1"/>
          <w:sz w:val="20"/>
          <w:szCs w:val="20"/>
        </w:rPr>
      </w:pPr>
      <w:r>
        <w:rPr>
          <w:rFonts w:ascii="宋体" w:hAnsi="宋体" w:eastAsia="宋体" w:cs="宋体"/>
          <w:spacing w:val="-1"/>
          <w:sz w:val="20"/>
          <w:szCs w:val="20"/>
        </w:rPr>
        <w:t>姓</w:t>
      </w:r>
      <w:r>
        <w:rPr>
          <w:rFonts w:ascii="宋体" w:hAnsi="宋体" w:eastAsia="宋体" w:cs="宋体"/>
          <w:spacing w:val="7"/>
          <w:sz w:val="20"/>
          <w:szCs w:val="20"/>
        </w:rPr>
        <w:t xml:space="preserve">    </w:t>
      </w:r>
      <w:r>
        <w:rPr>
          <w:rFonts w:ascii="宋体" w:hAnsi="宋体" w:eastAsia="宋体" w:cs="宋体"/>
          <w:spacing w:val="-1"/>
          <w:sz w:val="20"/>
          <w:szCs w:val="20"/>
        </w:rPr>
        <w:t>名</w:t>
      </w:r>
      <w:r>
        <w:rPr>
          <w:rFonts w:ascii="宋体" w:hAnsi="宋体" w:eastAsia="宋体" w:cs="宋体"/>
          <w:spacing w:val="-71"/>
          <w:sz w:val="20"/>
          <w:szCs w:val="20"/>
        </w:rPr>
        <w:t xml:space="preserve"> </w:t>
      </w:r>
      <w:r>
        <w:rPr>
          <w:rFonts w:ascii="宋体" w:hAnsi="宋体" w:eastAsia="宋体" w:cs="宋体"/>
          <w:spacing w:val="-20"/>
          <w:sz w:val="20"/>
          <w:szCs w:val="20"/>
        </w:rPr>
        <w:t>：</w:t>
      </w:r>
      <w:r>
        <w:rPr>
          <w:rFonts w:ascii="宋体" w:hAnsi="宋体" w:eastAsia="宋体" w:cs="宋体"/>
          <w:spacing w:val="2"/>
          <w:sz w:val="20"/>
          <w:szCs w:val="20"/>
          <w:u w:val="single"/>
        </w:rPr>
        <w:t xml:space="preserve">                     </w:t>
      </w:r>
      <w:r>
        <w:rPr>
          <w:rFonts w:ascii="宋体" w:hAnsi="宋体" w:eastAsia="宋体" w:cs="宋体"/>
          <w:spacing w:val="1"/>
          <w:sz w:val="20"/>
          <w:szCs w:val="20"/>
          <w:u w:val="single"/>
        </w:rPr>
        <w:t xml:space="preserve">         </w:t>
      </w:r>
      <w:r>
        <w:rPr>
          <w:rFonts w:ascii="宋体" w:hAnsi="宋体" w:eastAsia="宋体" w:cs="宋体"/>
          <w:spacing w:val="-20"/>
          <w:sz w:val="20"/>
          <w:szCs w:val="20"/>
        </w:rPr>
        <w:t>；</w:t>
      </w:r>
      <w:r>
        <w:rPr>
          <w:rFonts w:ascii="宋体" w:hAnsi="宋体" w:eastAsia="宋体" w:cs="宋体"/>
          <w:spacing w:val="1"/>
          <w:sz w:val="20"/>
          <w:szCs w:val="20"/>
        </w:rPr>
        <w:t xml:space="preserve"> </w:t>
      </w:r>
    </w:p>
    <w:p w14:paraId="568E9BC4">
      <w:pPr>
        <w:spacing w:line="360" w:lineRule="auto"/>
        <w:ind w:firstLine="400" w:firstLineChars="200"/>
        <w:rPr>
          <w:rFonts w:ascii="宋体" w:hAnsi="宋体" w:eastAsia="宋体" w:cs="宋体"/>
          <w:spacing w:val="1"/>
          <w:sz w:val="20"/>
          <w:szCs w:val="20"/>
        </w:rPr>
      </w:pPr>
      <w:r>
        <w:rPr>
          <w:rFonts w:ascii="宋体" w:hAnsi="宋体" w:eastAsia="宋体" w:cs="宋体"/>
          <w:sz w:val="20"/>
          <w:szCs w:val="20"/>
        </w:rPr>
        <w:t>职</w:t>
      </w:r>
      <w:r>
        <w:rPr>
          <w:rFonts w:ascii="宋体" w:hAnsi="宋体" w:eastAsia="宋体" w:cs="宋体"/>
          <w:spacing w:val="7"/>
          <w:sz w:val="20"/>
          <w:szCs w:val="20"/>
        </w:rPr>
        <w:t xml:space="preserve">    </w:t>
      </w:r>
      <w:r>
        <w:rPr>
          <w:rFonts w:ascii="宋体" w:hAnsi="宋体" w:eastAsia="宋体" w:cs="宋体"/>
          <w:sz w:val="20"/>
          <w:szCs w:val="20"/>
        </w:rPr>
        <w:t>务</w:t>
      </w:r>
      <w:r>
        <w:rPr>
          <w:rFonts w:ascii="宋体" w:hAnsi="宋体" w:eastAsia="宋体" w:cs="宋体"/>
          <w:spacing w:val="-73"/>
          <w:sz w:val="20"/>
          <w:szCs w:val="20"/>
        </w:rPr>
        <w:t xml:space="preserve"> </w:t>
      </w:r>
      <w:r>
        <w:rPr>
          <w:rFonts w:ascii="宋体" w:hAnsi="宋体" w:eastAsia="宋体" w:cs="宋体"/>
          <w:spacing w:val="-20"/>
          <w:sz w:val="20"/>
          <w:szCs w:val="20"/>
        </w:rPr>
        <w:t>：</w:t>
      </w:r>
      <w:r>
        <w:rPr>
          <w:rFonts w:ascii="宋体" w:hAnsi="宋体" w:eastAsia="宋体" w:cs="宋体"/>
          <w:spacing w:val="2"/>
          <w:sz w:val="20"/>
          <w:szCs w:val="20"/>
          <w:u w:val="single"/>
        </w:rPr>
        <w:t xml:space="preserve">                     </w:t>
      </w:r>
      <w:r>
        <w:rPr>
          <w:rFonts w:ascii="宋体" w:hAnsi="宋体" w:eastAsia="宋体" w:cs="宋体"/>
          <w:spacing w:val="1"/>
          <w:sz w:val="20"/>
          <w:szCs w:val="20"/>
          <w:u w:val="single"/>
        </w:rPr>
        <w:t xml:space="preserve">          </w:t>
      </w:r>
      <w:r>
        <w:rPr>
          <w:rFonts w:ascii="宋体" w:hAnsi="宋体" w:eastAsia="宋体" w:cs="宋体"/>
          <w:spacing w:val="-20"/>
          <w:sz w:val="20"/>
          <w:szCs w:val="20"/>
        </w:rPr>
        <w:t>；</w:t>
      </w:r>
      <w:r>
        <w:rPr>
          <w:rFonts w:ascii="宋体" w:hAnsi="宋体" w:eastAsia="宋体" w:cs="宋体"/>
          <w:spacing w:val="1"/>
          <w:sz w:val="20"/>
          <w:szCs w:val="20"/>
        </w:rPr>
        <w:t xml:space="preserve"> </w:t>
      </w:r>
    </w:p>
    <w:p w14:paraId="2F26BF56">
      <w:pPr>
        <w:spacing w:line="360" w:lineRule="auto"/>
        <w:ind w:firstLine="436" w:firstLineChars="200"/>
        <w:rPr>
          <w:rFonts w:ascii="宋体" w:hAnsi="宋体" w:eastAsia="宋体" w:cs="宋体"/>
          <w:sz w:val="20"/>
          <w:szCs w:val="20"/>
        </w:rPr>
      </w:pPr>
      <w:r>
        <w:rPr>
          <w:rFonts w:ascii="宋体" w:hAnsi="宋体" w:eastAsia="宋体" w:cs="宋体"/>
          <w:spacing w:val="9"/>
          <w:sz w:val="20"/>
          <w:szCs w:val="20"/>
        </w:rPr>
        <w:t>监理工程师执业资格证书号</w:t>
      </w:r>
      <w:r>
        <w:rPr>
          <w:rFonts w:ascii="宋体" w:hAnsi="宋体" w:eastAsia="宋体" w:cs="宋体"/>
          <w:spacing w:val="-7"/>
          <w:sz w:val="20"/>
          <w:szCs w:val="20"/>
        </w:rPr>
        <w:t>：</w:t>
      </w:r>
      <w:r>
        <w:rPr>
          <w:rFonts w:ascii="宋体" w:hAnsi="宋体" w:eastAsia="宋体" w:cs="宋体"/>
          <w:spacing w:val="5"/>
          <w:sz w:val="20"/>
          <w:szCs w:val="20"/>
          <w:u w:val="single"/>
        </w:rPr>
        <w:t xml:space="preserve">       </w:t>
      </w:r>
      <w:r>
        <w:rPr>
          <w:rFonts w:hint="eastAsia" w:ascii="宋体" w:hAnsi="宋体" w:eastAsia="宋体" w:cs="宋体"/>
          <w:spacing w:val="5"/>
          <w:sz w:val="20"/>
          <w:szCs w:val="20"/>
          <w:u w:val="single"/>
          <w:lang w:eastAsia="zh-CN"/>
        </w:rPr>
        <w:t xml:space="preserve"> </w:t>
      </w:r>
      <w:r>
        <w:rPr>
          <w:rFonts w:ascii="宋体" w:hAnsi="宋体" w:eastAsia="宋体" w:cs="宋体"/>
          <w:spacing w:val="5"/>
          <w:sz w:val="20"/>
          <w:szCs w:val="20"/>
          <w:u w:val="single"/>
        </w:rPr>
        <w:t xml:space="preserve">    </w:t>
      </w:r>
      <w:r>
        <w:rPr>
          <w:rFonts w:ascii="宋体" w:hAnsi="宋体" w:eastAsia="宋体" w:cs="宋体"/>
          <w:spacing w:val="-7"/>
          <w:sz w:val="20"/>
          <w:szCs w:val="20"/>
        </w:rPr>
        <w:t>；</w:t>
      </w:r>
      <w:r>
        <w:rPr>
          <w:rFonts w:ascii="宋体" w:hAnsi="宋体" w:eastAsia="宋体" w:cs="宋体"/>
          <w:sz w:val="20"/>
          <w:szCs w:val="20"/>
        </w:rPr>
        <w:t xml:space="preserve"> </w:t>
      </w:r>
    </w:p>
    <w:p w14:paraId="36936721">
      <w:pPr>
        <w:spacing w:line="360" w:lineRule="auto"/>
        <w:ind w:firstLine="428" w:firstLineChars="200"/>
        <w:rPr>
          <w:rFonts w:ascii="宋体" w:hAnsi="宋体" w:eastAsia="宋体" w:cs="宋体"/>
          <w:spacing w:val="1"/>
          <w:sz w:val="20"/>
          <w:szCs w:val="20"/>
        </w:rPr>
      </w:pPr>
      <w:r>
        <w:rPr>
          <w:rFonts w:ascii="宋体" w:hAnsi="宋体" w:eastAsia="宋体" w:cs="宋体"/>
          <w:spacing w:val="7"/>
          <w:sz w:val="20"/>
          <w:szCs w:val="20"/>
        </w:rPr>
        <w:t>联系电话</w:t>
      </w:r>
      <w:r>
        <w:rPr>
          <w:rFonts w:ascii="宋体" w:hAnsi="宋体" w:eastAsia="宋体" w:cs="宋体"/>
          <w:spacing w:val="-7"/>
          <w:sz w:val="20"/>
          <w:szCs w:val="20"/>
        </w:rPr>
        <w:t>：</w:t>
      </w:r>
      <w:r>
        <w:rPr>
          <w:rFonts w:ascii="宋体" w:hAnsi="宋体" w:eastAsia="宋体" w:cs="宋体"/>
          <w:spacing w:val="2"/>
          <w:sz w:val="20"/>
          <w:szCs w:val="20"/>
          <w:u w:val="single"/>
        </w:rPr>
        <w:t xml:space="preserve">                      </w:t>
      </w:r>
      <w:r>
        <w:rPr>
          <w:rFonts w:ascii="宋体" w:hAnsi="宋体" w:eastAsia="宋体" w:cs="宋体"/>
          <w:spacing w:val="1"/>
          <w:sz w:val="20"/>
          <w:szCs w:val="20"/>
          <w:u w:val="single"/>
        </w:rPr>
        <w:t xml:space="preserve">   </w:t>
      </w:r>
      <w:r>
        <w:rPr>
          <w:rFonts w:hint="eastAsia" w:ascii="宋体" w:hAnsi="宋体" w:eastAsia="宋体" w:cs="宋体"/>
          <w:spacing w:val="1"/>
          <w:sz w:val="20"/>
          <w:szCs w:val="20"/>
          <w:u w:val="single"/>
          <w:lang w:eastAsia="zh-CN"/>
        </w:rPr>
        <w:t xml:space="preserve"> </w:t>
      </w:r>
      <w:r>
        <w:rPr>
          <w:rFonts w:ascii="宋体" w:hAnsi="宋体" w:eastAsia="宋体" w:cs="宋体"/>
          <w:spacing w:val="1"/>
          <w:sz w:val="20"/>
          <w:szCs w:val="20"/>
          <w:u w:val="single"/>
        </w:rPr>
        <w:t xml:space="preserve">    </w:t>
      </w:r>
      <w:r>
        <w:rPr>
          <w:rFonts w:ascii="宋体" w:hAnsi="宋体" w:eastAsia="宋体" w:cs="宋体"/>
          <w:spacing w:val="-7"/>
          <w:sz w:val="20"/>
          <w:szCs w:val="20"/>
        </w:rPr>
        <w:t>；</w:t>
      </w:r>
      <w:r>
        <w:rPr>
          <w:rFonts w:ascii="宋体" w:hAnsi="宋体" w:eastAsia="宋体" w:cs="宋体"/>
          <w:spacing w:val="1"/>
          <w:sz w:val="20"/>
          <w:szCs w:val="20"/>
        </w:rPr>
        <w:t xml:space="preserve"> </w:t>
      </w:r>
    </w:p>
    <w:p w14:paraId="5063DB8F">
      <w:pPr>
        <w:spacing w:line="360" w:lineRule="auto"/>
        <w:ind w:firstLine="428" w:firstLineChars="200"/>
        <w:rPr>
          <w:rFonts w:ascii="宋体" w:hAnsi="宋体" w:eastAsia="宋体" w:cs="宋体"/>
          <w:spacing w:val="1"/>
          <w:sz w:val="20"/>
          <w:szCs w:val="20"/>
        </w:rPr>
      </w:pPr>
      <w:r>
        <w:rPr>
          <w:rFonts w:ascii="宋体" w:hAnsi="宋体" w:eastAsia="宋体" w:cs="宋体"/>
          <w:spacing w:val="7"/>
          <w:sz w:val="20"/>
          <w:szCs w:val="20"/>
        </w:rPr>
        <w:t>电子信箱</w:t>
      </w:r>
      <w:r>
        <w:rPr>
          <w:rFonts w:ascii="宋体" w:hAnsi="宋体" w:eastAsia="宋体" w:cs="宋体"/>
          <w:spacing w:val="-7"/>
          <w:sz w:val="20"/>
          <w:szCs w:val="20"/>
        </w:rPr>
        <w:t>：</w:t>
      </w:r>
      <w:r>
        <w:rPr>
          <w:rFonts w:ascii="宋体" w:hAnsi="宋体" w:eastAsia="宋体" w:cs="宋体"/>
          <w:spacing w:val="2"/>
          <w:sz w:val="20"/>
          <w:szCs w:val="20"/>
          <w:u w:val="single"/>
        </w:rPr>
        <w:t xml:space="preserve">                      </w:t>
      </w:r>
      <w:r>
        <w:rPr>
          <w:rFonts w:ascii="宋体" w:hAnsi="宋体" w:eastAsia="宋体" w:cs="宋体"/>
          <w:spacing w:val="1"/>
          <w:sz w:val="20"/>
          <w:szCs w:val="20"/>
          <w:u w:val="single"/>
        </w:rPr>
        <w:t xml:space="preserve">   </w:t>
      </w:r>
      <w:r>
        <w:rPr>
          <w:rFonts w:hint="eastAsia" w:ascii="宋体" w:hAnsi="宋体" w:eastAsia="宋体" w:cs="宋体"/>
          <w:spacing w:val="1"/>
          <w:sz w:val="20"/>
          <w:szCs w:val="20"/>
          <w:u w:val="single"/>
          <w:lang w:eastAsia="zh-CN"/>
        </w:rPr>
        <w:t xml:space="preserve"> </w:t>
      </w:r>
      <w:r>
        <w:rPr>
          <w:rFonts w:ascii="宋体" w:hAnsi="宋体" w:eastAsia="宋体" w:cs="宋体"/>
          <w:spacing w:val="1"/>
          <w:sz w:val="20"/>
          <w:szCs w:val="20"/>
          <w:u w:val="single"/>
        </w:rPr>
        <w:t xml:space="preserve">    </w:t>
      </w:r>
      <w:r>
        <w:rPr>
          <w:rFonts w:ascii="宋体" w:hAnsi="宋体" w:eastAsia="宋体" w:cs="宋体"/>
          <w:spacing w:val="-7"/>
          <w:sz w:val="20"/>
          <w:szCs w:val="20"/>
        </w:rPr>
        <w:t>；</w:t>
      </w:r>
      <w:r>
        <w:rPr>
          <w:rFonts w:ascii="宋体" w:hAnsi="宋体" w:eastAsia="宋体" w:cs="宋体"/>
          <w:spacing w:val="1"/>
          <w:sz w:val="20"/>
          <w:szCs w:val="20"/>
        </w:rPr>
        <w:t xml:space="preserve"> </w:t>
      </w:r>
    </w:p>
    <w:p w14:paraId="26178C95">
      <w:pPr>
        <w:spacing w:line="360" w:lineRule="auto"/>
        <w:ind w:firstLine="428" w:firstLineChars="200"/>
        <w:rPr>
          <w:rFonts w:ascii="宋体" w:hAnsi="宋体" w:eastAsia="宋体" w:cs="宋体"/>
          <w:spacing w:val="1"/>
          <w:sz w:val="20"/>
          <w:szCs w:val="20"/>
        </w:rPr>
      </w:pPr>
      <w:r>
        <w:rPr>
          <w:rFonts w:ascii="宋体" w:hAnsi="宋体" w:eastAsia="宋体" w:cs="宋体"/>
          <w:spacing w:val="7"/>
          <w:sz w:val="20"/>
          <w:szCs w:val="20"/>
        </w:rPr>
        <w:t>通信地址</w:t>
      </w:r>
      <w:r>
        <w:rPr>
          <w:rFonts w:ascii="宋体" w:hAnsi="宋体" w:eastAsia="宋体" w:cs="宋体"/>
          <w:spacing w:val="-7"/>
          <w:sz w:val="20"/>
          <w:szCs w:val="20"/>
        </w:rPr>
        <w:t>：</w:t>
      </w:r>
      <w:r>
        <w:rPr>
          <w:rFonts w:ascii="宋体" w:hAnsi="宋体" w:eastAsia="宋体" w:cs="宋体"/>
          <w:spacing w:val="2"/>
          <w:sz w:val="20"/>
          <w:szCs w:val="20"/>
          <w:u w:val="single"/>
        </w:rPr>
        <w:t xml:space="preserve">                      </w:t>
      </w:r>
      <w:r>
        <w:rPr>
          <w:rFonts w:ascii="宋体" w:hAnsi="宋体" w:eastAsia="宋体" w:cs="宋体"/>
          <w:spacing w:val="1"/>
          <w:sz w:val="20"/>
          <w:szCs w:val="20"/>
          <w:u w:val="single"/>
        </w:rPr>
        <w:t xml:space="preserve">   </w:t>
      </w:r>
      <w:r>
        <w:rPr>
          <w:rFonts w:hint="eastAsia" w:ascii="宋体" w:hAnsi="宋体" w:eastAsia="宋体" w:cs="宋体"/>
          <w:spacing w:val="1"/>
          <w:sz w:val="20"/>
          <w:szCs w:val="20"/>
          <w:u w:val="single"/>
          <w:lang w:eastAsia="zh-CN"/>
        </w:rPr>
        <w:t xml:space="preserve"> </w:t>
      </w:r>
      <w:r>
        <w:rPr>
          <w:rFonts w:ascii="宋体" w:hAnsi="宋体" w:eastAsia="宋体" w:cs="宋体"/>
          <w:spacing w:val="1"/>
          <w:sz w:val="20"/>
          <w:szCs w:val="20"/>
          <w:u w:val="single"/>
        </w:rPr>
        <w:t xml:space="preserve">    </w:t>
      </w:r>
      <w:r>
        <w:rPr>
          <w:rFonts w:ascii="宋体" w:hAnsi="宋体" w:eastAsia="宋体" w:cs="宋体"/>
          <w:spacing w:val="-7"/>
          <w:sz w:val="20"/>
          <w:szCs w:val="20"/>
        </w:rPr>
        <w:t>；</w:t>
      </w:r>
      <w:r>
        <w:rPr>
          <w:rFonts w:ascii="宋体" w:hAnsi="宋体" w:eastAsia="宋体" w:cs="宋体"/>
          <w:spacing w:val="1"/>
          <w:sz w:val="20"/>
          <w:szCs w:val="20"/>
        </w:rPr>
        <w:t xml:space="preserve"> </w:t>
      </w:r>
    </w:p>
    <w:p w14:paraId="69710F9B">
      <w:pPr>
        <w:spacing w:line="360" w:lineRule="auto"/>
        <w:ind w:firstLine="420" w:firstLineChars="200"/>
        <w:rPr>
          <w:rFonts w:ascii="宋体" w:hAnsi="宋体" w:eastAsia="宋体" w:cs="宋体"/>
          <w:sz w:val="20"/>
          <w:szCs w:val="20"/>
        </w:rPr>
      </w:pPr>
      <w:r>
        <w:rPr>
          <w:rFonts w:ascii="宋体" w:hAnsi="宋体" w:eastAsia="宋体" w:cs="宋体"/>
          <w:spacing w:val="5"/>
          <w:sz w:val="20"/>
          <w:szCs w:val="20"/>
        </w:rPr>
        <w:t>关于监理人的其他约定：</w:t>
      </w:r>
      <w:r>
        <w:rPr>
          <w:rFonts w:ascii="宋体" w:hAnsi="宋体" w:eastAsia="宋体" w:cs="宋体"/>
          <w:spacing w:val="5"/>
          <w:sz w:val="20"/>
          <w:szCs w:val="20"/>
          <w:u w:val="single"/>
        </w:rPr>
        <w:t xml:space="preserve">                </w:t>
      </w:r>
      <w:r>
        <w:rPr>
          <w:rFonts w:ascii="宋体" w:hAnsi="宋体" w:eastAsia="宋体" w:cs="宋体"/>
          <w:spacing w:val="5"/>
          <w:sz w:val="20"/>
          <w:szCs w:val="20"/>
        </w:rPr>
        <w:t>。</w:t>
      </w:r>
    </w:p>
    <w:p w14:paraId="2BAA8B13">
      <w:pPr>
        <w:spacing w:line="360" w:lineRule="auto"/>
        <w:ind w:firstLine="420" w:firstLineChars="200"/>
        <w:outlineLvl w:val="2"/>
        <w:rPr>
          <w:rFonts w:ascii="宋体" w:hAnsi="宋体" w:eastAsia="宋体" w:cs="宋体"/>
          <w:sz w:val="20"/>
          <w:szCs w:val="20"/>
        </w:rPr>
      </w:pPr>
      <w:bookmarkStart w:id="140" w:name="_Toc19164"/>
      <w:r>
        <w:rPr>
          <w:rFonts w:ascii="宋体" w:hAnsi="宋体" w:eastAsia="宋体" w:cs="宋体"/>
          <w:spacing w:val="5"/>
          <w:sz w:val="20"/>
          <w:szCs w:val="20"/>
        </w:rPr>
        <w:t>4.4</w:t>
      </w:r>
      <w:r>
        <w:rPr>
          <w:rFonts w:ascii="宋体" w:hAnsi="宋体" w:eastAsia="宋体" w:cs="宋体"/>
          <w:spacing w:val="20"/>
          <w:sz w:val="20"/>
          <w:szCs w:val="20"/>
        </w:rPr>
        <w:t xml:space="preserve"> </w:t>
      </w:r>
      <w:r>
        <w:rPr>
          <w:rFonts w:ascii="宋体" w:hAnsi="宋体" w:eastAsia="宋体" w:cs="宋体"/>
          <w:spacing w:val="5"/>
          <w:sz w:val="20"/>
          <w:szCs w:val="20"/>
        </w:rPr>
        <w:t>商定或确定</w:t>
      </w:r>
      <w:bookmarkEnd w:id="140"/>
    </w:p>
    <w:p w14:paraId="058AAA92">
      <w:pPr>
        <w:spacing w:line="360" w:lineRule="auto"/>
        <w:ind w:firstLine="448" w:firstLineChars="200"/>
        <w:rPr>
          <w:rFonts w:ascii="宋体" w:hAnsi="宋体" w:eastAsia="宋体" w:cs="宋体"/>
          <w:sz w:val="20"/>
          <w:szCs w:val="20"/>
        </w:rPr>
      </w:pPr>
      <w:r>
        <w:rPr>
          <w:rFonts w:ascii="宋体" w:hAnsi="宋体" w:eastAsia="宋体" w:cs="宋体"/>
          <w:spacing w:val="12"/>
          <w:sz w:val="20"/>
          <w:szCs w:val="20"/>
        </w:rPr>
        <w:t>在发包人和承包人不能通过协商达成一致意见时，发包人授权监理人对以下事项进行确</w:t>
      </w:r>
      <w:r>
        <w:rPr>
          <w:rFonts w:ascii="宋体" w:hAnsi="宋体" w:eastAsia="宋体" w:cs="宋体"/>
          <w:spacing w:val="-3"/>
          <w:sz w:val="20"/>
          <w:szCs w:val="20"/>
        </w:rPr>
        <w:t>定：（1</w:t>
      </w:r>
      <w:r>
        <w:rPr>
          <w:rFonts w:ascii="宋体" w:hAnsi="宋体" w:eastAsia="宋体" w:cs="宋体"/>
          <w:spacing w:val="-8"/>
          <w:sz w:val="20"/>
          <w:szCs w:val="20"/>
        </w:rPr>
        <w:t>）</w:t>
      </w:r>
      <w:r>
        <w:rPr>
          <w:rFonts w:ascii="宋体" w:hAnsi="宋体" w:eastAsia="宋体" w:cs="宋体"/>
          <w:spacing w:val="2"/>
          <w:sz w:val="20"/>
          <w:szCs w:val="20"/>
          <w:u w:val="single"/>
        </w:rPr>
        <w:t xml:space="preserve">                                    </w:t>
      </w:r>
      <w:r>
        <w:rPr>
          <w:rFonts w:ascii="宋体" w:hAnsi="宋体" w:eastAsia="宋体" w:cs="宋体"/>
          <w:spacing w:val="-8"/>
          <w:sz w:val="20"/>
          <w:szCs w:val="20"/>
        </w:rPr>
        <w:t>；</w:t>
      </w:r>
      <w:r>
        <w:rPr>
          <w:rFonts w:ascii="宋体" w:hAnsi="宋体" w:eastAsia="宋体" w:cs="宋体"/>
          <w:spacing w:val="5"/>
          <w:sz w:val="20"/>
          <w:szCs w:val="20"/>
        </w:rPr>
        <w:t xml:space="preserve"> </w:t>
      </w:r>
      <w:r>
        <w:rPr>
          <w:rFonts w:ascii="宋体" w:hAnsi="宋体" w:eastAsia="宋体" w:cs="宋体"/>
          <w:spacing w:val="-3"/>
          <w:sz w:val="20"/>
          <w:szCs w:val="20"/>
        </w:rPr>
        <w:t>（2</w:t>
      </w:r>
      <w:r>
        <w:rPr>
          <w:rFonts w:ascii="宋体" w:hAnsi="宋体" w:eastAsia="宋体" w:cs="宋体"/>
          <w:spacing w:val="-8"/>
          <w:sz w:val="20"/>
          <w:szCs w:val="20"/>
        </w:rPr>
        <w:t>）</w:t>
      </w:r>
      <w:r>
        <w:rPr>
          <w:rFonts w:ascii="宋体" w:hAnsi="宋体" w:eastAsia="宋体" w:cs="宋体"/>
          <w:spacing w:val="2"/>
          <w:sz w:val="20"/>
          <w:szCs w:val="20"/>
          <w:u w:val="single"/>
        </w:rPr>
        <w:t xml:space="preserve">                                    </w:t>
      </w:r>
      <w:r>
        <w:rPr>
          <w:rFonts w:ascii="宋体" w:hAnsi="宋体" w:eastAsia="宋体" w:cs="宋体"/>
          <w:spacing w:val="-8"/>
          <w:sz w:val="20"/>
          <w:szCs w:val="20"/>
        </w:rPr>
        <w:t>；</w:t>
      </w:r>
      <w:r>
        <w:rPr>
          <w:rFonts w:ascii="宋体" w:hAnsi="宋体" w:eastAsia="宋体" w:cs="宋体"/>
          <w:spacing w:val="5"/>
          <w:sz w:val="20"/>
          <w:szCs w:val="20"/>
        </w:rPr>
        <w:t xml:space="preserve"> </w:t>
      </w:r>
      <w:r>
        <w:rPr>
          <w:rFonts w:ascii="宋体" w:hAnsi="宋体" w:eastAsia="宋体" w:cs="宋体"/>
          <w:spacing w:val="-6"/>
          <w:sz w:val="20"/>
          <w:szCs w:val="20"/>
        </w:rPr>
        <w:t>（3）</w:t>
      </w:r>
      <w:r>
        <w:rPr>
          <w:rFonts w:ascii="宋体" w:hAnsi="宋体" w:eastAsia="宋体" w:cs="宋体"/>
          <w:spacing w:val="2"/>
          <w:sz w:val="20"/>
          <w:szCs w:val="20"/>
          <w:u w:val="single"/>
        </w:rPr>
        <w:t xml:space="preserve">                                    </w:t>
      </w:r>
      <w:r>
        <w:rPr>
          <w:rFonts w:ascii="宋体" w:hAnsi="宋体" w:eastAsia="宋体" w:cs="宋体"/>
          <w:spacing w:val="-6"/>
          <w:sz w:val="20"/>
          <w:szCs w:val="20"/>
        </w:rPr>
        <w:t>。</w:t>
      </w:r>
    </w:p>
    <w:p w14:paraId="23E473B8">
      <w:pPr>
        <w:spacing w:line="360" w:lineRule="auto"/>
        <w:ind w:firstLine="416" w:firstLineChars="200"/>
        <w:outlineLvl w:val="1"/>
        <w:rPr>
          <w:rFonts w:ascii="宋体" w:hAnsi="宋体" w:eastAsia="宋体" w:cs="宋体"/>
          <w:sz w:val="20"/>
          <w:szCs w:val="20"/>
        </w:rPr>
      </w:pPr>
      <w:bookmarkStart w:id="141" w:name="_Toc17284"/>
      <w:r>
        <w:rPr>
          <w:rFonts w:ascii="宋体" w:hAnsi="宋体" w:eastAsia="宋体" w:cs="宋体"/>
          <w:spacing w:val="4"/>
          <w:sz w:val="20"/>
          <w:szCs w:val="20"/>
        </w:rPr>
        <w:t>5.</w:t>
      </w:r>
      <w:r>
        <w:rPr>
          <w:rFonts w:ascii="宋体" w:hAnsi="宋体" w:eastAsia="宋体" w:cs="宋体"/>
          <w:spacing w:val="14"/>
          <w:sz w:val="20"/>
          <w:szCs w:val="20"/>
        </w:rPr>
        <w:t xml:space="preserve"> </w:t>
      </w:r>
      <w:r>
        <w:rPr>
          <w:rFonts w:ascii="宋体" w:hAnsi="宋体" w:eastAsia="宋体" w:cs="宋体"/>
          <w:spacing w:val="4"/>
          <w:sz w:val="20"/>
          <w:szCs w:val="20"/>
        </w:rPr>
        <w:t>工程质量</w:t>
      </w:r>
      <w:bookmarkEnd w:id="141"/>
    </w:p>
    <w:p w14:paraId="42507EBC">
      <w:pPr>
        <w:spacing w:line="360" w:lineRule="auto"/>
        <w:ind w:firstLine="420" w:firstLineChars="200"/>
        <w:outlineLvl w:val="2"/>
        <w:rPr>
          <w:rFonts w:ascii="宋体" w:hAnsi="宋体" w:eastAsia="宋体" w:cs="宋体"/>
          <w:sz w:val="20"/>
          <w:szCs w:val="20"/>
        </w:rPr>
      </w:pPr>
      <w:bookmarkStart w:id="142" w:name="_Toc3695"/>
      <w:r>
        <w:rPr>
          <w:rFonts w:ascii="宋体" w:hAnsi="宋体" w:eastAsia="宋体" w:cs="宋体"/>
          <w:spacing w:val="5"/>
          <w:sz w:val="20"/>
          <w:szCs w:val="20"/>
        </w:rPr>
        <w:t>5.1 质量要求</w:t>
      </w:r>
      <w:bookmarkEnd w:id="142"/>
    </w:p>
    <w:p w14:paraId="6ED9B278">
      <w:pPr>
        <w:spacing w:line="360" w:lineRule="auto"/>
        <w:ind w:firstLine="436" w:firstLineChars="200"/>
        <w:rPr>
          <w:rFonts w:ascii="宋体" w:hAnsi="宋体" w:eastAsia="宋体" w:cs="宋体"/>
          <w:sz w:val="20"/>
          <w:szCs w:val="20"/>
        </w:rPr>
      </w:pPr>
      <w:r>
        <w:rPr>
          <w:rFonts w:ascii="宋体" w:hAnsi="宋体" w:eastAsia="宋体" w:cs="宋体"/>
          <w:spacing w:val="9"/>
          <w:sz w:val="20"/>
          <w:szCs w:val="20"/>
        </w:rPr>
        <w:t>5.1.1 特殊质量标准和要求：</w:t>
      </w:r>
      <w:r>
        <w:rPr>
          <w:rFonts w:ascii="宋体" w:hAnsi="宋体" w:eastAsia="宋体" w:cs="宋体"/>
          <w:spacing w:val="9"/>
          <w:sz w:val="20"/>
          <w:szCs w:val="20"/>
          <w:u w:val="single"/>
        </w:rPr>
        <w:t>符合现行国家有关工程施工验收规范和标准的要求合格。</w:t>
      </w:r>
    </w:p>
    <w:p w14:paraId="305D1EC6">
      <w:pPr>
        <w:spacing w:line="360" w:lineRule="auto"/>
        <w:ind w:firstLine="424" w:firstLineChars="200"/>
        <w:rPr>
          <w:rFonts w:ascii="宋体" w:hAnsi="宋体" w:eastAsia="宋体" w:cs="宋体"/>
          <w:sz w:val="20"/>
          <w:szCs w:val="20"/>
        </w:rPr>
      </w:pPr>
      <w:r>
        <w:rPr>
          <w:rFonts w:ascii="宋体" w:hAnsi="宋体" w:eastAsia="宋体" w:cs="宋体"/>
          <w:spacing w:val="6"/>
          <w:sz w:val="20"/>
          <w:szCs w:val="20"/>
        </w:rPr>
        <w:t>关于工程奖项的约定：</w:t>
      </w:r>
      <w:r>
        <w:rPr>
          <w:rFonts w:ascii="宋体" w:hAnsi="宋体" w:eastAsia="宋体" w:cs="宋体"/>
          <w:spacing w:val="6"/>
          <w:sz w:val="20"/>
          <w:szCs w:val="20"/>
          <w:u w:val="single"/>
        </w:rPr>
        <w:t xml:space="preserve">                    </w:t>
      </w:r>
      <w:r>
        <w:rPr>
          <w:rFonts w:ascii="宋体" w:hAnsi="宋体" w:eastAsia="宋体" w:cs="宋体"/>
          <w:spacing w:val="6"/>
          <w:sz w:val="20"/>
          <w:szCs w:val="20"/>
        </w:rPr>
        <w:t>。</w:t>
      </w:r>
    </w:p>
    <w:p w14:paraId="33CBD898">
      <w:pPr>
        <w:spacing w:line="360" w:lineRule="auto"/>
        <w:ind w:firstLine="416" w:firstLineChars="200"/>
        <w:outlineLvl w:val="2"/>
        <w:rPr>
          <w:rFonts w:ascii="宋体" w:hAnsi="宋体" w:eastAsia="宋体" w:cs="宋体"/>
          <w:sz w:val="20"/>
          <w:szCs w:val="20"/>
        </w:rPr>
      </w:pPr>
      <w:bookmarkStart w:id="143" w:name="_Toc24631"/>
      <w:r>
        <w:rPr>
          <w:rFonts w:ascii="宋体" w:hAnsi="宋体" w:eastAsia="宋体" w:cs="宋体"/>
          <w:spacing w:val="4"/>
          <w:sz w:val="20"/>
          <w:szCs w:val="20"/>
        </w:rPr>
        <w:t>5.3</w:t>
      </w:r>
      <w:r>
        <w:rPr>
          <w:rFonts w:ascii="宋体" w:hAnsi="宋体" w:eastAsia="宋体" w:cs="宋体"/>
          <w:spacing w:val="28"/>
          <w:sz w:val="20"/>
          <w:szCs w:val="20"/>
        </w:rPr>
        <w:t xml:space="preserve"> </w:t>
      </w:r>
      <w:r>
        <w:rPr>
          <w:rFonts w:ascii="宋体" w:hAnsi="宋体" w:eastAsia="宋体" w:cs="宋体"/>
          <w:spacing w:val="4"/>
          <w:sz w:val="20"/>
          <w:szCs w:val="20"/>
        </w:rPr>
        <w:t>隐蔽工程检查</w:t>
      </w:r>
      <w:bookmarkEnd w:id="143"/>
    </w:p>
    <w:p w14:paraId="46DCB57B">
      <w:pPr>
        <w:spacing w:line="360" w:lineRule="auto"/>
        <w:ind w:firstLine="428" w:firstLineChars="200"/>
        <w:rPr>
          <w:rFonts w:ascii="宋体" w:hAnsi="宋体" w:eastAsia="宋体" w:cs="宋体"/>
          <w:sz w:val="20"/>
          <w:szCs w:val="20"/>
        </w:rPr>
      </w:pPr>
      <w:r>
        <w:rPr>
          <w:rFonts w:ascii="宋体" w:hAnsi="宋体" w:eastAsia="宋体" w:cs="宋体"/>
          <w:spacing w:val="7"/>
          <w:sz w:val="20"/>
          <w:szCs w:val="20"/>
        </w:rPr>
        <w:t>5.3.2</w:t>
      </w:r>
      <w:r>
        <w:rPr>
          <w:rFonts w:ascii="宋体" w:hAnsi="宋体" w:eastAsia="宋体" w:cs="宋体"/>
          <w:spacing w:val="-41"/>
          <w:sz w:val="20"/>
          <w:szCs w:val="20"/>
        </w:rPr>
        <w:t xml:space="preserve"> </w:t>
      </w:r>
      <w:r>
        <w:rPr>
          <w:rFonts w:ascii="宋体" w:hAnsi="宋体" w:eastAsia="宋体" w:cs="宋体"/>
          <w:spacing w:val="7"/>
          <w:sz w:val="20"/>
          <w:szCs w:val="20"/>
        </w:rPr>
        <w:t>承包人提前通知监理人隐蔽工程检查的期限的约定</w:t>
      </w:r>
      <w:r>
        <w:rPr>
          <w:rFonts w:ascii="宋体" w:hAnsi="宋体" w:eastAsia="宋体" w:cs="宋体"/>
          <w:spacing w:val="6"/>
          <w:sz w:val="20"/>
          <w:szCs w:val="20"/>
        </w:rPr>
        <w:t>：</w:t>
      </w:r>
      <w:r>
        <w:rPr>
          <w:rFonts w:ascii="宋体" w:hAnsi="宋体" w:eastAsia="宋体" w:cs="宋体"/>
          <w:spacing w:val="6"/>
          <w:sz w:val="20"/>
          <w:szCs w:val="20"/>
          <w:u w:val="single"/>
        </w:rPr>
        <w:t>48</w:t>
      </w:r>
      <w:r>
        <w:rPr>
          <w:rFonts w:ascii="宋体" w:hAnsi="宋体" w:eastAsia="宋体" w:cs="宋体"/>
          <w:spacing w:val="-34"/>
          <w:sz w:val="20"/>
          <w:szCs w:val="20"/>
          <w:u w:val="single"/>
        </w:rPr>
        <w:t xml:space="preserve"> </w:t>
      </w:r>
      <w:r>
        <w:rPr>
          <w:rFonts w:ascii="宋体" w:hAnsi="宋体" w:eastAsia="宋体" w:cs="宋体"/>
          <w:spacing w:val="6"/>
          <w:sz w:val="20"/>
          <w:szCs w:val="20"/>
          <w:u w:val="single"/>
        </w:rPr>
        <w:t>小时</w:t>
      </w:r>
      <w:r>
        <w:rPr>
          <w:rFonts w:ascii="宋体" w:hAnsi="宋体" w:eastAsia="宋体" w:cs="宋体"/>
          <w:spacing w:val="6"/>
          <w:sz w:val="20"/>
          <w:szCs w:val="20"/>
        </w:rPr>
        <w:t>。</w:t>
      </w:r>
      <w:r>
        <w:rPr>
          <w:rFonts w:ascii="宋体" w:hAnsi="宋体" w:eastAsia="宋体" w:cs="宋体"/>
          <w:sz w:val="20"/>
          <w:szCs w:val="20"/>
        </w:rPr>
        <w:t xml:space="preserve"> </w:t>
      </w:r>
      <w:r>
        <w:rPr>
          <w:rFonts w:ascii="宋体" w:hAnsi="宋体" w:eastAsia="宋体" w:cs="宋体"/>
          <w:spacing w:val="8"/>
          <w:sz w:val="20"/>
          <w:szCs w:val="20"/>
        </w:rPr>
        <w:t>监理人不能按时进行检查时，应提前</w:t>
      </w:r>
      <w:r>
        <w:rPr>
          <w:rFonts w:ascii="宋体" w:hAnsi="宋体" w:eastAsia="宋体" w:cs="宋体"/>
          <w:spacing w:val="-37"/>
          <w:sz w:val="20"/>
          <w:szCs w:val="20"/>
        </w:rPr>
        <w:t xml:space="preserve"> </w:t>
      </w:r>
      <w:r>
        <w:rPr>
          <w:rFonts w:ascii="宋体" w:hAnsi="宋体" w:eastAsia="宋体" w:cs="宋体"/>
          <w:spacing w:val="8"/>
          <w:sz w:val="20"/>
          <w:szCs w:val="20"/>
          <w:u w:val="single"/>
        </w:rPr>
        <w:t>24</w:t>
      </w:r>
      <w:r>
        <w:rPr>
          <w:rFonts w:ascii="宋体" w:hAnsi="宋体" w:eastAsia="宋体" w:cs="宋体"/>
          <w:spacing w:val="-33"/>
          <w:sz w:val="20"/>
          <w:szCs w:val="20"/>
          <w:u w:val="single"/>
        </w:rPr>
        <w:t xml:space="preserve"> </w:t>
      </w:r>
      <w:r>
        <w:rPr>
          <w:rFonts w:ascii="宋体" w:hAnsi="宋体" w:eastAsia="宋体" w:cs="宋体"/>
          <w:spacing w:val="8"/>
          <w:sz w:val="20"/>
          <w:szCs w:val="20"/>
        </w:rPr>
        <w:t>小时提交书面延期要求。</w:t>
      </w:r>
    </w:p>
    <w:p w14:paraId="7C416B65">
      <w:pPr>
        <w:spacing w:line="360" w:lineRule="auto"/>
        <w:ind w:firstLine="424" w:firstLineChars="200"/>
        <w:rPr>
          <w:rFonts w:ascii="宋体" w:hAnsi="宋体" w:eastAsia="宋体" w:cs="宋体"/>
          <w:sz w:val="20"/>
          <w:szCs w:val="20"/>
        </w:rPr>
      </w:pPr>
      <w:r>
        <w:rPr>
          <w:rFonts w:ascii="宋体" w:hAnsi="宋体" w:eastAsia="宋体" w:cs="宋体"/>
          <w:spacing w:val="6"/>
          <w:sz w:val="20"/>
          <w:szCs w:val="20"/>
        </w:rPr>
        <w:t>关于延期最长不得超过：</w:t>
      </w:r>
      <w:r>
        <w:rPr>
          <w:rFonts w:ascii="宋体" w:hAnsi="宋体" w:eastAsia="宋体" w:cs="宋体"/>
          <w:spacing w:val="6"/>
          <w:sz w:val="20"/>
          <w:szCs w:val="20"/>
          <w:u w:val="single"/>
        </w:rPr>
        <w:t>48</w:t>
      </w:r>
      <w:r>
        <w:rPr>
          <w:rFonts w:ascii="宋体" w:hAnsi="宋体" w:eastAsia="宋体" w:cs="宋体"/>
          <w:spacing w:val="-21"/>
          <w:sz w:val="20"/>
          <w:szCs w:val="20"/>
          <w:u w:val="single"/>
        </w:rPr>
        <w:t xml:space="preserve"> </w:t>
      </w:r>
      <w:r>
        <w:rPr>
          <w:rFonts w:ascii="宋体" w:hAnsi="宋体" w:eastAsia="宋体" w:cs="宋体"/>
          <w:spacing w:val="6"/>
          <w:sz w:val="20"/>
          <w:szCs w:val="20"/>
        </w:rPr>
        <w:t>小时。</w:t>
      </w:r>
    </w:p>
    <w:p w14:paraId="008B8809">
      <w:pPr>
        <w:spacing w:line="360" w:lineRule="auto"/>
        <w:ind w:firstLine="432" w:firstLineChars="200"/>
        <w:outlineLvl w:val="1"/>
        <w:rPr>
          <w:rFonts w:ascii="宋体" w:hAnsi="宋体" w:eastAsia="宋体" w:cs="宋体"/>
          <w:sz w:val="20"/>
          <w:szCs w:val="20"/>
        </w:rPr>
      </w:pPr>
      <w:bookmarkStart w:id="144" w:name="_Toc8119"/>
      <w:r>
        <w:rPr>
          <w:rFonts w:ascii="宋体" w:hAnsi="宋体" w:eastAsia="宋体" w:cs="宋体"/>
          <w:spacing w:val="8"/>
          <w:sz w:val="20"/>
          <w:szCs w:val="20"/>
        </w:rPr>
        <w:t>6. 安全文明施工与环境保护</w:t>
      </w:r>
      <w:bookmarkEnd w:id="144"/>
    </w:p>
    <w:p w14:paraId="1FC953A7">
      <w:pPr>
        <w:spacing w:line="360" w:lineRule="auto"/>
        <w:ind w:firstLine="420" w:firstLineChars="200"/>
        <w:outlineLvl w:val="2"/>
        <w:rPr>
          <w:rFonts w:ascii="宋体" w:hAnsi="宋体" w:eastAsia="宋体" w:cs="宋体"/>
          <w:sz w:val="20"/>
          <w:szCs w:val="20"/>
        </w:rPr>
      </w:pPr>
      <w:bookmarkStart w:id="145" w:name="_Toc7521"/>
      <w:r>
        <w:rPr>
          <w:rFonts w:ascii="宋体" w:hAnsi="宋体" w:eastAsia="宋体" w:cs="宋体"/>
          <w:spacing w:val="5"/>
          <w:sz w:val="20"/>
          <w:szCs w:val="20"/>
        </w:rPr>
        <w:t>6.1</w:t>
      </w:r>
      <w:r>
        <w:rPr>
          <w:rFonts w:ascii="宋体" w:hAnsi="宋体" w:eastAsia="宋体" w:cs="宋体"/>
          <w:spacing w:val="-31"/>
          <w:sz w:val="20"/>
          <w:szCs w:val="20"/>
        </w:rPr>
        <w:t xml:space="preserve"> </w:t>
      </w:r>
      <w:r>
        <w:rPr>
          <w:rFonts w:ascii="宋体" w:hAnsi="宋体" w:eastAsia="宋体" w:cs="宋体"/>
          <w:spacing w:val="5"/>
          <w:sz w:val="20"/>
          <w:szCs w:val="20"/>
        </w:rPr>
        <w:t>安全文明施工</w:t>
      </w:r>
      <w:bookmarkEnd w:id="145"/>
    </w:p>
    <w:p w14:paraId="25B91A9B">
      <w:pPr>
        <w:spacing w:line="360" w:lineRule="auto"/>
        <w:ind w:firstLine="436" w:firstLineChars="200"/>
        <w:rPr>
          <w:rFonts w:ascii="宋体" w:hAnsi="宋体" w:eastAsia="宋体" w:cs="宋体"/>
          <w:sz w:val="20"/>
          <w:szCs w:val="20"/>
        </w:rPr>
      </w:pPr>
      <w:r>
        <w:rPr>
          <w:rFonts w:ascii="宋体" w:hAnsi="宋体" w:eastAsia="宋体" w:cs="宋体"/>
          <w:spacing w:val="9"/>
          <w:sz w:val="20"/>
          <w:szCs w:val="20"/>
        </w:rPr>
        <w:t>6.1.1 项目安全生产的达标目标及相应事项的约定：</w:t>
      </w:r>
      <w:r>
        <w:rPr>
          <w:rFonts w:ascii="宋体" w:hAnsi="宋体" w:eastAsia="宋体" w:cs="宋体"/>
          <w:spacing w:val="9"/>
          <w:sz w:val="20"/>
          <w:szCs w:val="20"/>
          <w:u w:val="single"/>
        </w:rPr>
        <w:t>1.承包</w:t>
      </w:r>
      <w:r>
        <w:rPr>
          <w:rFonts w:ascii="宋体" w:hAnsi="宋体" w:eastAsia="宋体" w:cs="宋体"/>
          <w:spacing w:val="8"/>
          <w:sz w:val="20"/>
          <w:szCs w:val="20"/>
          <w:u w:val="single"/>
        </w:rPr>
        <w:t>人应针对本工程特点制定出</w:t>
      </w:r>
      <w:r>
        <w:rPr>
          <w:rFonts w:ascii="宋体" w:hAnsi="宋体" w:eastAsia="宋体" w:cs="宋体"/>
          <w:spacing w:val="10"/>
          <w:sz w:val="20"/>
          <w:szCs w:val="20"/>
          <w:u w:val="single"/>
        </w:rPr>
        <w:t>相应的安全文明施工措施，还要对其工作人员进行安全教育，凡</w:t>
      </w:r>
      <w:r>
        <w:rPr>
          <w:rFonts w:ascii="宋体" w:hAnsi="宋体" w:eastAsia="宋体" w:cs="宋体"/>
          <w:spacing w:val="9"/>
          <w:sz w:val="20"/>
          <w:szCs w:val="20"/>
          <w:u w:val="single"/>
        </w:rPr>
        <w:t>因承包人违反安全措施而造</w:t>
      </w:r>
      <w:r>
        <w:rPr>
          <w:rFonts w:ascii="宋体" w:hAnsi="宋体" w:eastAsia="宋体" w:cs="宋体"/>
          <w:spacing w:val="10"/>
          <w:sz w:val="20"/>
          <w:szCs w:val="20"/>
          <w:u w:val="single"/>
        </w:rPr>
        <w:t>成的罚款、人身伤亡事故或伤害他人事故，</w:t>
      </w:r>
      <w:r>
        <w:rPr>
          <w:rFonts w:ascii="宋体" w:hAnsi="宋体" w:eastAsia="宋体" w:cs="宋体"/>
          <w:spacing w:val="9"/>
          <w:sz w:val="20"/>
          <w:szCs w:val="20"/>
          <w:u w:val="single"/>
        </w:rPr>
        <w:t>均由承包人负责。2.施工现场的卫生标准、噪声标准应满足国家有关规定，施工中因违反规定造成的损失和发生的费用由承包人负责</w:t>
      </w:r>
      <w:r>
        <w:rPr>
          <w:rFonts w:ascii="宋体" w:hAnsi="宋体" w:eastAsia="宋体" w:cs="宋体"/>
          <w:spacing w:val="9"/>
          <w:sz w:val="20"/>
          <w:szCs w:val="20"/>
        </w:rPr>
        <w:t>。</w:t>
      </w:r>
    </w:p>
    <w:p w14:paraId="258258C7">
      <w:pPr>
        <w:spacing w:line="360" w:lineRule="auto"/>
        <w:ind w:firstLine="428" w:firstLineChars="200"/>
        <w:rPr>
          <w:rFonts w:ascii="宋体" w:hAnsi="宋体" w:eastAsia="宋体" w:cs="宋体"/>
          <w:sz w:val="20"/>
          <w:szCs w:val="20"/>
        </w:rPr>
      </w:pPr>
      <w:r>
        <w:rPr>
          <w:rFonts w:ascii="宋体" w:hAnsi="宋体" w:eastAsia="宋体" w:cs="宋体"/>
          <w:spacing w:val="7"/>
          <w:sz w:val="20"/>
          <w:szCs w:val="20"/>
        </w:rPr>
        <w:t>6.1.4 关于治安保卫的特别约定：</w:t>
      </w:r>
      <w:r>
        <w:rPr>
          <w:rFonts w:ascii="宋体" w:hAnsi="宋体" w:eastAsia="宋体" w:cs="宋体"/>
          <w:spacing w:val="-56"/>
          <w:sz w:val="20"/>
          <w:szCs w:val="20"/>
        </w:rPr>
        <w:t xml:space="preserve"> </w:t>
      </w:r>
      <w:r>
        <w:rPr>
          <w:rFonts w:ascii="宋体" w:hAnsi="宋体" w:eastAsia="宋体" w:cs="宋体"/>
          <w:spacing w:val="7"/>
          <w:sz w:val="20"/>
          <w:szCs w:val="20"/>
          <w:u w:val="single"/>
        </w:rPr>
        <w:t>由承包人负责并承担相应的费用</w:t>
      </w:r>
      <w:r>
        <w:rPr>
          <w:rFonts w:ascii="宋体" w:hAnsi="宋体" w:eastAsia="宋体" w:cs="宋体"/>
          <w:spacing w:val="7"/>
          <w:sz w:val="20"/>
          <w:szCs w:val="20"/>
        </w:rPr>
        <w:t>。</w:t>
      </w:r>
    </w:p>
    <w:p w14:paraId="110AEC9E">
      <w:pPr>
        <w:spacing w:line="360" w:lineRule="auto"/>
        <w:ind w:firstLine="432" w:firstLineChars="200"/>
        <w:rPr>
          <w:rFonts w:ascii="宋体" w:hAnsi="宋体" w:eastAsia="宋体" w:cs="宋体"/>
          <w:sz w:val="20"/>
          <w:szCs w:val="20"/>
        </w:rPr>
      </w:pPr>
      <w:r>
        <w:rPr>
          <w:rFonts w:ascii="宋体" w:hAnsi="宋体" w:eastAsia="宋体" w:cs="宋体"/>
          <w:spacing w:val="8"/>
          <w:sz w:val="20"/>
          <w:szCs w:val="20"/>
        </w:rPr>
        <w:t>关于编制施工场地治安管理计划的约定：</w:t>
      </w:r>
      <w:r>
        <w:rPr>
          <w:rFonts w:ascii="宋体" w:hAnsi="宋体" w:eastAsia="宋体" w:cs="宋体"/>
          <w:spacing w:val="-55"/>
          <w:sz w:val="20"/>
          <w:szCs w:val="20"/>
        </w:rPr>
        <w:t xml:space="preserve"> </w:t>
      </w:r>
      <w:r>
        <w:rPr>
          <w:rFonts w:ascii="宋体" w:hAnsi="宋体" w:eastAsia="宋体" w:cs="宋体"/>
          <w:spacing w:val="8"/>
          <w:sz w:val="20"/>
          <w:szCs w:val="20"/>
          <w:u w:val="single"/>
        </w:rPr>
        <w:t>由承包人负责并承担相应</w:t>
      </w:r>
      <w:r>
        <w:rPr>
          <w:rFonts w:ascii="宋体" w:hAnsi="宋体" w:eastAsia="宋体" w:cs="宋体"/>
          <w:spacing w:val="7"/>
          <w:sz w:val="20"/>
          <w:szCs w:val="20"/>
          <w:u w:val="single"/>
        </w:rPr>
        <w:t>的费用</w:t>
      </w:r>
      <w:r>
        <w:rPr>
          <w:rFonts w:ascii="宋体" w:hAnsi="宋体" w:eastAsia="宋体" w:cs="宋体"/>
          <w:spacing w:val="7"/>
          <w:sz w:val="20"/>
          <w:szCs w:val="20"/>
        </w:rPr>
        <w:t>。</w:t>
      </w:r>
    </w:p>
    <w:p w14:paraId="72B07683">
      <w:pPr>
        <w:spacing w:line="360" w:lineRule="auto"/>
        <w:ind w:firstLine="420" w:firstLineChars="200"/>
        <w:rPr>
          <w:rFonts w:ascii="宋体" w:hAnsi="宋体" w:eastAsia="宋体" w:cs="宋体"/>
          <w:sz w:val="20"/>
          <w:szCs w:val="20"/>
        </w:rPr>
      </w:pPr>
      <w:r>
        <w:rPr>
          <w:rFonts w:ascii="宋体" w:hAnsi="宋体" w:eastAsia="宋体" w:cs="宋体"/>
          <w:spacing w:val="5"/>
          <w:sz w:val="20"/>
          <w:szCs w:val="20"/>
        </w:rPr>
        <w:t>6.1.5 文明施工</w:t>
      </w:r>
    </w:p>
    <w:p w14:paraId="282F9D17">
      <w:pPr>
        <w:spacing w:line="360" w:lineRule="auto"/>
        <w:ind w:firstLine="436" w:firstLineChars="200"/>
        <w:jc w:val="right"/>
        <w:rPr>
          <w:rFonts w:ascii="宋体" w:hAnsi="宋体" w:eastAsia="宋体" w:cs="宋体"/>
          <w:sz w:val="20"/>
          <w:szCs w:val="20"/>
        </w:rPr>
      </w:pPr>
      <w:r>
        <w:rPr>
          <w:rFonts w:ascii="宋体" w:hAnsi="宋体" w:eastAsia="宋体" w:cs="宋体"/>
          <w:spacing w:val="9"/>
          <w:sz w:val="20"/>
          <w:szCs w:val="20"/>
        </w:rPr>
        <w:t>合同当事人对文明施工的要求：</w:t>
      </w:r>
      <w:r>
        <w:rPr>
          <w:rFonts w:ascii="宋体" w:hAnsi="宋体" w:eastAsia="宋体" w:cs="宋体"/>
          <w:spacing w:val="9"/>
          <w:sz w:val="20"/>
          <w:szCs w:val="20"/>
          <w:u w:val="single"/>
        </w:rPr>
        <w:t>承包人应按文明施工的有关要求，确保施工场地整洁</w:t>
      </w:r>
      <w:r>
        <w:rPr>
          <w:rFonts w:ascii="宋体" w:hAnsi="宋体" w:eastAsia="宋体" w:cs="宋体"/>
          <w:spacing w:val="9"/>
          <w:sz w:val="20"/>
          <w:szCs w:val="20"/>
        </w:rPr>
        <w:t>。</w:t>
      </w:r>
    </w:p>
    <w:p w14:paraId="0C78BB77">
      <w:pPr>
        <w:spacing w:line="360" w:lineRule="auto"/>
        <w:ind w:firstLine="436" w:firstLineChars="200"/>
        <w:rPr>
          <w:rFonts w:ascii="宋体" w:hAnsi="宋体" w:eastAsia="宋体" w:cs="宋体"/>
          <w:sz w:val="20"/>
          <w:szCs w:val="20"/>
        </w:rPr>
      </w:pPr>
      <w:r>
        <w:rPr>
          <w:rFonts w:ascii="宋体" w:hAnsi="宋体" w:eastAsia="宋体" w:cs="宋体"/>
          <w:spacing w:val="9"/>
          <w:sz w:val="20"/>
          <w:szCs w:val="20"/>
        </w:rPr>
        <w:t>6.1.6 关于安全文明施工费支付比例和支付期限的约定：</w:t>
      </w:r>
      <w:r>
        <w:rPr>
          <w:rFonts w:ascii="宋体" w:hAnsi="宋体" w:eastAsia="宋体" w:cs="宋体"/>
          <w:spacing w:val="9"/>
          <w:sz w:val="20"/>
          <w:szCs w:val="20"/>
          <w:u w:val="single"/>
        </w:rPr>
        <w:t>根据工程进度，与工程</w:t>
      </w:r>
      <w:r>
        <w:rPr>
          <w:rFonts w:ascii="宋体" w:hAnsi="宋体" w:eastAsia="宋体" w:cs="宋体"/>
          <w:spacing w:val="8"/>
          <w:sz w:val="20"/>
          <w:szCs w:val="20"/>
          <w:u w:val="single"/>
        </w:rPr>
        <w:t>进度款</w:t>
      </w:r>
      <w:r>
        <w:rPr>
          <w:rFonts w:ascii="宋体" w:hAnsi="宋体" w:eastAsia="宋体" w:cs="宋体"/>
          <w:spacing w:val="7"/>
          <w:sz w:val="20"/>
          <w:szCs w:val="20"/>
          <w:u w:val="single"/>
        </w:rPr>
        <w:t>同期支付。</w:t>
      </w:r>
    </w:p>
    <w:p w14:paraId="1DC92F6C">
      <w:pPr>
        <w:spacing w:line="360" w:lineRule="auto"/>
        <w:ind w:firstLine="420" w:firstLineChars="200"/>
        <w:outlineLvl w:val="1"/>
        <w:rPr>
          <w:rFonts w:ascii="宋体" w:hAnsi="宋体" w:eastAsia="宋体" w:cs="宋体"/>
          <w:sz w:val="20"/>
          <w:szCs w:val="20"/>
        </w:rPr>
      </w:pPr>
      <w:bookmarkStart w:id="146" w:name="_Toc8144"/>
      <w:r>
        <w:rPr>
          <w:rFonts w:ascii="宋体" w:hAnsi="宋体" w:eastAsia="宋体" w:cs="宋体"/>
          <w:spacing w:val="5"/>
          <w:sz w:val="20"/>
          <w:szCs w:val="20"/>
        </w:rPr>
        <w:t>7.</w:t>
      </w:r>
      <w:r>
        <w:rPr>
          <w:rFonts w:ascii="宋体" w:hAnsi="宋体" w:eastAsia="宋体" w:cs="宋体"/>
          <w:spacing w:val="14"/>
          <w:sz w:val="20"/>
          <w:szCs w:val="20"/>
        </w:rPr>
        <w:t xml:space="preserve"> </w:t>
      </w:r>
      <w:r>
        <w:rPr>
          <w:rFonts w:ascii="宋体" w:hAnsi="宋体" w:eastAsia="宋体" w:cs="宋体"/>
          <w:spacing w:val="5"/>
          <w:sz w:val="20"/>
          <w:szCs w:val="20"/>
        </w:rPr>
        <w:t>工期和进度</w:t>
      </w:r>
      <w:bookmarkEnd w:id="146"/>
    </w:p>
    <w:p w14:paraId="35BAAA24">
      <w:pPr>
        <w:spacing w:line="360" w:lineRule="auto"/>
        <w:ind w:firstLine="424" w:firstLineChars="200"/>
        <w:outlineLvl w:val="2"/>
        <w:rPr>
          <w:rFonts w:ascii="宋体" w:hAnsi="宋体" w:eastAsia="宋体" w:cs="宋体"/>
          <w:sz w:val="20"/>
          <w:szCs w:val="20"/>
        </w:rPr>
      </w:pPr>
      <w:bookmarkStart w:id="147" w:name="_Toc22121"/>
      <w:r>
        <w:rPr>
          <w:rFonts w:ascii="宋体" w:hAnsi="宋体" w:eastAsia="宋体" w:cs="宋体"/>
          <w:spacing w:val="6"/>
          <w:sz w:val="20"/>
          <w:szCs w:val="20"/>
        </w:rPr>
        <w:t>7.1 施工组织设计</w:t>
      </w:r>
      <w:bookmarkEnd w:id="147"/>
    </w:p>
    <w:p w14:paraId="6CF7856F">
      <w:pPr>
        <w:spacing w:line="360" w:lineRule="auto"/>
        <w:ind w:firstLine="432" w:firstLineChars="200"/>
        <w:rPr>
          <w:rFonts w:ascii="宋体" w:hAnsi="宋体" w:eastAsia="宋体" w:cs="宋体"/>
          <w:sz w:val="20"/>
          <w:szCs w:val="20"/>
        </w:rPr>
      </w:pPr>
      <w:r>
        <w:rPr>
          <w:rFonts w:ascii="宋体" w:hAnsi="宋体" w:eastAsia="宋体" w:cs="宋体"/>
          <w:spacing w:val="8"/>
          <w:sz w:val="20"/>
          <w:szCs w:val="20"/>
        </w:rPr>
        <w:t>7.1.1 合同当事人约定的施工组织设计应包括的其他内容：</w:t>
      </w:r>
      <w:r>
        <w:rPr>
          <w:rFonts w:ascii="宋体" w:hAnsi="宋体" w:eastAsia="宋体" w:cs="宋体"/>
          <w:spacing w:val="8"/>
          <w:sz w:val="20"/>
          <w:szCs w:val="20"/>
          <w:u w:val="single"/>
        </w:rPr>
        <w:t xml:space="preserve">/ </w:t>
      </w:r>
      <w:r>
        <w:rPr>
          <w:rFonts w:ascii="宋体" w:hAnsi="宋体" w:eastAsia="宋体" w:cs="宋体"/>
          <w:spacing w:val="8"/>
          <w:sz w:val="20"/>
          <w:szCs w:val="20"/>
        </w:rPr>
        <w:t>。</w:t>
      </w:r>
    </w:p>
    <w:p w14:paraId="0C8A2230">
      <w:pPr>
        <w:spacing w:line="360" w:lineRule="auto"/>
        <w:ind w:firstLine="428" w:firstLineChars="200"/>
        <w:rPr>
          <w:rFonts w:ascii="宋体" w:hAnsi="宋体" w:eastAsia="宋体" w:cs="宋体"/>
          <w:sz w:val="20"/>
          <w:szCs w:val="20"/>
        </w:rPr>
      </w:pPr>
      <w:r>
        <w:rPr>
          <w:rFonts w:ascii="宋体" w:hAnsi="宋体" w:eastAsia="宋体" w:cs="宋体"/>
          <w:spacing w:val="7"/>
          <w:sz w:val="20"/>
          <w:szCs w:val="20"/>
        </w:rPr>
        <w:t>7.1.2 施工组织设计的提交和修改</w:t>
      </w:r>
    </w:p>
    <w:p w14:paraId="7D4E9B51">
      <w:pPr>
        <w:spacing w:line="360" w:lineRule="auto"/>
        <w:ind w:firstLine="436" w:firstLineChars="200"/>
        <w:jc w:val="both"/>
        <w:rPr>
          <w:rFonts w:ascii="宋体" w:hAnsi="宋体" w:eastAsia="宋体" w:cs="宋体"/>
          <w:sz w:val="20"/>
          <w:szCs w:val="20"/>
        </w:rPr>
      </w:pPr>
      <w:r>
        <w:rPr>
          <w:rFonts w:ascii="宋体" w:hAnsi="宋体" w:eastAsia="宋体" w:cs="宋体"/>
          <w:spacing w:val="9"/>
          <w:sz w:val="20"/>
          <w:szCs w:val="20"/>
        </w:rPr>
        <w:t>承包人提交详细施工组织设计的期限的约定：</w:t>
      </w:r>
      <w:r>
        <w:rPr>
          <w:rFonts w:ascii="宋体" w:hAnsi="宋体" w:eastAsia="宋体" w:cs="宋体"/>
          <w:spacing w:val="9"/>
          <w:sz w:val="20"/>
          <w:szCs w:val="20"/>
          <w:u w:val="single"/>
        </w:rPr>
        <w:t>开工前14日内，承包人应根据发包人和监</w:t>
      </w:r>
      <w:r>
        <w:rPr>
          <w:rFonts w:ascii="宋体" w:hAnsi="宋体" w:eastAsia="宋体" w:cs="宋体"/>
          <w:spacing w:val="10"/>
          <w:sz w:val="20"/>
          <w:szCs w:val="20"/>
          <w:u w:val="single"/>
        </w:rPr>
        <w:t>理人提出的意见，参照投标文件，按要求修改工程实际的施工组织设</w:t>
      </w:r>
      <w:r>
        <w:rPr>
          <w:rFonts w:ascii="宋体" w:hAnsi="宋体" w:eastAsia="宋体" w:cs="宋体"/>
          <w:spacing w:val="9"/>
          <w:sz w:val="20"/>
          <w:szCs w:val="20"/>
          <w:u w:val="single"/>
        </w:rPr>
        <w:t>计和施工进度计划（包</w:t>
      </w:r>
      <w:r>
        <w:rPr>
          <w:rFonts w:ascii="宋体" w:hAnsi="宋体" w:eastAsia="宋体" w:cs="宋体"/>
          <w:spacing w:val="10"/>
          <w:sz w:val="20"/>
          <w:szCs w:val="20"/>
          <w:u w:val="single"/>
        </w:rPr>
        <w:t>括施工进度网络计划、确定关键路线等）。每月</w:t>
      </w:r>
      <w:r>
        <w:rPr>
          <w:rFonts w:ascii="宋体" w:hAnsi="宋体" w:eastAsia="宋体" w:cs="宋体"/>
          <w:spacing w:val="9"/>
          <w:sz w:val="20"/>
          <w:szCs w:val="20"/>
          <w:u w:val="single"/>
        </w:rPr>
        <w:t>21日前向发包人和监理人提供月完成工程量报表、月进度报表和下月（周）进度计划</w:t>
      </w:r>
      <w:r>
        <w:rPr>
          <w:rFonts w:ascii="宋体" w:hAnsi="宋体" w:eastAsia="宋体" w:cs="宋体"/>
          <w:spacing w:val="9"/>
          <w:sz w:val="20"/>
          <w:szCs w:val="20"/>
        </w:rPr>
        <w:t>。</w:t>
      </w:r>
    </w:p>
    <w:p w14:paraId="6B545672">
      <w:pPr>
        <w:spacing w:line="360" w:lineRule="auto"/>
        <w:ind w:firstLine="432" w:firstLineChars="200"/>
        <w:rPr>
          <w:rFonts w:ascii="宋体" w:hAnsi="宋体" w:eastAsia="宋体" w:cs="宋体"/>
          <w:sz w:val="20"/>
          <w:szCs w:val="20"/>
        </w:rPr>
      </w:pPr>
      <w:r>
        <w:rPr>
          <w:rFonts w:ascii="宋体" w:hAnsi="宋体" w:eastAsia="宋体" w:cs="宋体"/>
          <w:spacing w:val="8"/>
          <w:sz w:val="20"/>
          <w:szCs w:val="20"/>
        </w:rPr>
        <w:t>发包人和监理人在收到详细的施工组织设计后确认或提出修</w:t>
      </w:r>
      <w:r>
        <w:rPr>
          <w:rFonts w:ascii="宋体" w:hAnsi="宋体" w:eastAsia="宋体" w:cs="宋体"/>
          <w:spacing w:val="7"/>
          <w:sz w:val="20"/>
          <w:szCs w:val="20"/>
        </w:rPr>
        <w:t>改意见的期限：</w:t>
      </w:r>
      <w:r>
        <w:rPr>
          <w:rFonts w:ascii="宋体" w:hAnsi="宋体" w:eastAsia="宋体" w:cs="宋体"/>
          <w:spacing w:val="7"/>
          <w:sz w:val="20"/>
          <w:szCs w:val="20"/>
          <w:u w:val="single"/>
        </w:rPr>
        <w:t>7 日内</w:t>
      </w:r>
      <w:r>
        <w:rPr>
          <w:rFonts w:ascii="宋体" w:hAnsi="宋体" w:eastAsia="宋体" w:cs="宋体"/>
          <w:spacing w:val="7"/>
          <w:sz w:val="20"/>
          <w:szCs w:val="20"/>
        </w:rPr>
        <w:t>。</w:t>
      </w:r>
    </w:p>
    <w:p w14:paraId="1B421CD1">
      <w:pPr>
        <w:spacing w:line="360" w:lineRule="auto"/>
        <w:ind w:firstLine="424" w:firstLineChars="200"/>
        <w:outlineLvl w:val="2"/>
        <w:rPr>
          <w:rFonts w:ascii="宋体" w:hAnsi="宋体" w:eastAsia="宋体" w:cs="宋体"/>
          <w:sz w:val="20"/>
          <w:szCs w:val="20"/>
        </w:rPr>
      </w:pPr>
      <w:bookmarkStart w:id="148" w:name="_Toc10334"/>
      <w:r>
        <w:rPr>
          <w:rFonts w:ascii="宋体" w:hAnsi="宋体" w:eastAsia="宋体" w:cs="宋体"/>
          <w:spacing w:val="6"/>
          <w:sz w:val="20"/>
          <w:szCs w:val="20"/>
        </w:rPr>
        <w:t>7.2 施工进度计划</w:t>
      </w:r>
      <w:bookmarkEnd w:id="148"/>
    </w:p>
    <w:p w14:paraId="2CE62EC7">
      <w:pPr>
        <w:spacing w:line="360" w:lineRule="auto"/>
        <w:ind w:firstLine="424" w:firstLineChars="200"/>
        <w:rPr>
          <w:rFonts w:ascii="宋体" w:hAnsi="宋体" w:eastAsia="宋体" w:cs="宋体"/>
          <w:sz w:val="20"/>
          <w:szCs w:val="20"/>
        </w:rPr>
      </w:pPr>
      <w:r>
        <w:rPr>
          <w:rFonts w:ascii="宋体" w:hAnsi="宋体" w:eastAsia="宋体" w:cs="宋体"/>
          <w:spacing w:val="6"/>
          <w:sz w:val="20"/>
          <w:szCs w:val="20"/>
        </w:rPr>
        <w:t>7.2.2 施工进度计划的修订</w:t>
      </w:r>
    </w:p>
    <w:p w14:paraId="71730014">
      <w:pPr>
        <w:spacing w:line="360" w:lineRule="auto"/>
        <w:ind w:firstLine="432" w:firstLineChars="200"/>
        <w:rPr>
          <w:rFonts w:ascii="宋体" w:hAnsi="宋体" w:eastAsia="宋体" w:cs="宋体"/>
          <w:sz w:val="20"/>
          <w:szCs w:val="20"/>
        </w:rPr>
      </w:pPr>
      <w:r>
        <w:rPr>
          <w:rFonts w:ascii="宋体" w:hAnsi="宋体" w:eastAsia="宋体" w:cs="宋体"/>
          <w:spacing w:val="8"/>
          <w:sz w:val="20"/>
          <w:szCs w:val="20"/>
        </w:rPr>
        <w:t>发包人和监理人在收到修订的施工进度计划后确认或提出修</w:t>
      </w:r>
      <w:r>
        <w:rPr>
          <w:rFonts w:ascii="宋体" w:hAnsi="宋体" w:eastAsia="宋体" w:cs="宋体"/>
          <w:spacing w:val="7"/>
          <w:sz w:val="20"/>
          <w:szCs w:val="20"/>
        </w:rPr>
        <w:t>改意见的期限：</w:t>
      </w:r>
      <w:r>
        <w:rPr>
          <w:rFonts w:ascii="宋体" w:hAnsi="宋体" w:eastAsia="宋体" w:cs="宋体"/>
          <w:spacing w:val="7"/>
          <w:sz w:val="20"/>
          <w:szCs w:val="20"/>
          <w:u w:val="single"/>
        </w:rPr>
        <w:t>7 日内</w:t>
      </w:r>
      <w:r>
        <w:rPr>
          <w:rFonts w:ascii="宋体" w:hAnsi="宋体" w:eastAsia="宋体" w:cs="宋体"/>
          <w:spacing w:val="7"/>
          <w:sz w:val="20"/>
          <w:szCs w:val="20"/>
        </w:rPr>
        <w:t>。</w:t>
      </w:r>
    </w:p>
    <w:p w14:paraId="3145E844">
      <w:pPr>
        <w:spacing w:line="360" w:lineRule="auto"/>
        <w:ind w:firstLine="408" w:firstLineChars="200"/>
        <w:outlineLvl w:val="2"/>
        <w:rPr>
          <w:rFonts w:ascii="宋体" w:hAnsi="宋体" w:eastAsia="宋体" w:cs="宋体"/>
          <w:sz w:val="20"/>
          <w:szCs w:val="20"/>
        </w:rPr>
      </w:pPr>
      <w:bookmarkStart w:id="149" w:name="_Toc749"/>
      <w:r>
        <w:rPr>
          <w:rFonts w:ascii="宋体" w:hAnsi="宋体" w:eastAsia="宋体" w:cs="宋体"/>
          <w:spacing w:val="2"/>
          <w:sz w:val="20"/>
          <w:szCs w:val="20"/>
        </w:rPr>
        <w:t>7.3</w:t>
      </w:r>
      <w:r>
        <w:rPr>
          <w:rFonts w:ascii="宋体" w:hAnsi="宋体" w:eastAsia="宋体" w:cs="宋体"/>
          <w:spacing w:val="13"/>
          <w:sz w:val="20"/>
          <w:szCs w:val="20"/>
        </w:rPr>
        <w:t xml:space="preserve"> </w:t>
      </w:r>
      <w:r>
        <w:rPr>
          <w:rFonts w:ascii="宋体" w:hAnsi="宋体" w:eastAsia="宋体" w:cs="宋体"/>
          <w:spacing w:val="2"/>
          <w:sz w:val="20"/>
          <w:szCs w:val="20"/>
        </w:rPr>
        <w:t>开工</w:t>
      </w:r>
      <w:bookmarkEnd w:id="149"/>
    </w:p>
    <w:p w14:paraId="37B67442">
      <w:pPr>
        <w:spacing w:line="360" w:lineRule="auto"/>
        <w:ind w:firstLine="420" w:firstLineChars="200"/>
        <w:rPr>
          <w:rFonts w:ascii="宋体" w:hAnsi="宋体" w:eastAsia="宋体" w:cs="宋体"/>
          <w:sz w:val="20"/>
          <w:szCs w:val="20"/>
        </w:rPr>
      </w:pPr>
      <w:r>
        <w:rPr>
          <w:rFonts w:ascii="宋体" w:hAnsi="宋体" w:eastAsia="宋体" w:cs="宋体"/>
          <w:spacing w:val="5"/>
          <w:sz w:val="20"/>
          <w:szCs w:val="20"/>
        </w:rPr>
        <w:t>7.3.1 开工准备</w:t>
      </w:r>
    </w:p>
    <w:p w14:paraId="5E5ACEA0">
      <w:pPr>
        <w:spacing w:line="360" w:lineRule="auto"/>
        <w:ind w:firstLine="420" w:firstLineChars="200"/>
        <w:rPr>
          <w:rFonts w:ascii="宋体" w:hAnsi="宋体" w:eastAsia="宋体" w:cs="宋体"/>
          <w:sz w:val="20"/>
          <w:szCs w:val="20"/>
        </w:rPr>
      </w:pPr>
      <w:r>
        <w:rPr>
          <w:rFonts w:ascii="宋体" w:hAnsi="宋体" w:eastAsia="宋体" w:cs="宋体"/>
          <w:spacing w:val="5"/>
          <w:sz w:val="20"/>
          <w:szCs w:val="20"/>
        </w:rPr>
        <w:t>关于承包人提交工程开工报审表的期限：</w:t>
      </w:r>
      <w:r>
        <w:rPr>
          <w:rFonts w:ascii="宋体" w:hAnsi="宋体" w:eastAsia="宋体" w:cs="宋体"/>
          <w:spacing w:val="5"/>
          <w:sz w:val="20"/>
          <w:szCs w:val="20"/>
          <w:u w:val="single"/>
        </w:rPr>
        <w:t>开工前</w:t>
      </w:r>
      <w:r>
        <w:rPr>
          <w:rFonts w:ascii="宋体" w:hAnsi="宋体" w:eastAsia="宋体" w:cs="宋体"/>
          <w:spacing w:val="-28"/>
          <w:sz w:val="20"/>
          <w:szCs w:val="20"/>
          <w:u w:val="single"/>
        </w:rPr>
        <w:t xml:space="preserve"> </w:t>
      </w:r>
      <w:r>
        <w:rPr>
          <w:rFonts w:ascii="宋体" w:hAnsi="宋体" w:eastAsia="宋体" w:cs="宋体"/>
          <w:spacing w:val="5"/>
          <w:sz w:val="20"/>
          <w:szCs w:val="20"/>
          <w:u w:val="single"/>
        </w:rPr>
        <w:t>7 日内</w:t>
      </w:r>
      <w:r>
        <w:rPr>
          <w:rFonts w:ascii="宋体" w:hAnsi="宋体" w:eastAsia="宋体" w:cs="宋体"/>
          <w:spacing w:val="5"/>
          <w:sz w:val="20"/>
          <w:szCs w:val="20"/>
        </w:rPr>
        <w:t>。</w:t>
      </w:r>
      <w:r>
        <w:rPr>
          <w:rFonts w:ascii="宋体" w:hAnsi="宋体" w:eastAsia="宋体" w:cs="宋体"/>
          <w:sz w:val="20"/>
          <w:szCs w:val="20"/>
        </w:rPr>
        <w:t xml:space="preserve"> </w:t>
      </w:r>
    </w:p>
    <w:p w14:paraId="4E27621C">
      <w:pPr>
        <w:spacing w:line="360" w:lineRule="auto"/>
        <w:ind w:firstLine="432" w:firstLineChars="200"/>
        <w:rPr>
          <w:rFonts w:ascii="宋体" w:hAnsi="宋体" w:eastAsia="宋体" w:cs="宋体"/>
          <w:sz w:val="20"/>
          <w:szCs w:val="20"/>
        </w:rPr>
      </w:pPr>
      <w:r>
        <w:rPr>
          <w:rFonts w:ascii="宋体" w:hAnsi="宋体" w:eastAsia="宋体" w:cs="宋体"/>
          <w:spacing w:val="8"/>
          <w:sz w:val="20"/>
          <w:szCs w:val="20"/>
        </w:rPr>
        <w:t>关于发包人应完成的其他开工准备工作及期限：</w:t>
      </w:r>
      <w:r>
        <w:rPr>
          <w:rFonts w:ascii="宋体" w:hAnsi="宋体" w:eastAsia="宋体" w:cs="宋体"/>
          <w:spacing w:val="8"/>
          <w:sz w:val="20"/>
          <w:szCs w:val="20"/>
          <w:u w:val="single"/>
        </w:rPr>
        <w:t xml:space="preserve">/ </w:t>
      </w:r>
      <w:r>
        <w:rPr>
          <w:rFonts w:ascii="宋体" w:hAnsi="宋体" w:eastAsia="宋体" w:cs="宋体"/>
          <w:spacing w:val="8"/>
          <w:sz w:val="20"/>
          <w:szCs w:val="20"/>
        </w:rPr>
        <w:t>。</w:t>
      </w:r>
    </w:p>
    <w:p w14:paraId="31A97ECA">
      <w:pPr>
        <w:spacing w:line="360" w:lineRule="auto"/>
        <w:ind w:firstLine="432" w:firstLineChars="200"/>
        <w:rPr>
          <w:rFonts w:ascii="宋体" w:hAnsi="宋体" w:eastAsia="宋体" w:cs="宋体"/>
          <w:sz w:val="20"/>
          <w:szCs w:val="20"/>
        </w:rPr>
      </w:pPr>
      <w:r>
        <w:rPr>
          <w:rFonts w:ascii="宋体" w:hAnsi="宋体" w:eastAsia="宋体" w:cs="宋体"/>
          <w:spacing w:val="8"/>
          <w:sz w:val="20"/>
          <w:szCs w:val="20"/>
        </w:rPr>
        <w:t>关于承包人应完成的其他开工准备工作及期限：</w:t>
      </w:r>
      <w:r>
        <w:rPr>
          <w:rFonts w:ascii="宋体" w:hAnsi="宋体" w:eastAsia="宋体" w:cs="宋体"/>
          <w:spacing w:val="8"/>
          <w:sz w:val="20"/>
          <w:szCs w:val="20"/>
          <w:u w:val="single"/>
        </w:rPr>
        <w:t>/</w:t>
      </w:r>
      <w:r>
        <w:rPr>
          <w:rFonts w:ascii="宋体" w:hAnsi="宋体" w:eastAsia="宋体" w:cs="宋体"/>
          <w:spacing w:val="8"/>
          <w:sz w:val="20"/>
          <w:szCs w:val="20"/>
        </w:rPr>
        <w:t>。</w:t>
      </w:r>
    </w:p>
    <w:p w14:paraId="60422CE2">
      <w:pPr>
        <w:spacing w:line="360" w:lineRule="auto"/>
        <w:ind w:firstLine="416" w:firstLineChars="200"/>
        <w:rPr>
          <w:rFonts w:ascii="宋体" w:hAnsi="宋体" w:eastAsia="宋体" w:cs="宋体"/>
          <w:sz w:val="20"/>
          <w:szCs w:val="20"/>
        </w:rPr>
      </w:pPr>
      <w:r>
        <w:rPr>
          <w:rFonts w:ascii="宋体" w:hAnsi="宋体" w:eastAsia="宋体" w:cs="宋体"/>
          <w:spacing w:val="4"/>
          <w:sz w:val="20"/>
          <w:szCs w:val="20"/>
        </w:rPr>
        <w:t>7.3.2</w:t>
      </w:r>
      <w:r>
        <w:rPr>
          <w:rFonts w:ascii="宋体" w:hAnsi="宋体" w:eastAsia="宋体" w:cs="宋体"/>
          <w:spacing w:val="-37"/>
          <w:sz w:val="20"/>
          <w:szCs w:val="20"/>
        </w:rPr>
        <w:t xml:space="preserve"> </w:t>
      </w:r>
      <w:r>
        <w:rPr>
          <w:rFonts w:ascii="宋体" w:hAnsi="宋体" w:eastAsia="宋体" w:cs="宋体"/>
          <w:spacing w:val="4"/>
          <w:sz w:val="20"/>
          <w:szCs w:val="20"/>
        </w:rPr>
        <w:t>开工通知</w:t>
      </w:r>
    </w:p>
    <w:p w14:paraId="6E753770">
      <w:pPr>
        <w:spacing w:line="360" w:lineRule="auto"/>
        <w:ind w:firstLine="436" w:firstLineChars="200"/>
        <w:rPr>
          <w:rFonts w:ascii="宋体" w:hAnsi="宋体" w:eastAsia="宋体" w:cs="宋体"/>
          <w:sz w:val="20"/>
          <w:szCs w:val="20"/>
        </w:rPr>
      </w:pPr>
      <w:r>
        <w:rPr>
          <w:rFonts w:ascii="宋体" w:hAnsi="宋体" w:eastAsia="宋体" w:cs="宋体"/>
          <w:spacing w:val="9"/>
          <w:sz w:val="20"/>
          <w:szCs w:val="20"/>
        </w:rPr>
        <w:t>因发包人原因造成监理人未能在计划开工日期之日</w:t>
      </w:r>
      <w:r>
        <w:rPr>
          <w:rFonts w:ascii="宋体" w:hAnsi="宋体" w:eastAsia="宋体" w:cs="宋体"/>
          <w:spacing w:val="8"/>
          <w:sz w:val="20"/>
          <w:szCs w:val="20"/>
        </w:rPr>
        <w:t>起</w:t>
      </w:r>
      <w:r>
        <w:rPr>
          <w:rFonts w:ascii="宋体" w:hAnsi="宋体" w:eastAsia="宋体" w:cs="宋体"/>
          <w:spacing w:val="8"/>
          <w:sz w:val="20"/>
          <w:szCs w:val="20"/>
          <w:u w:val="single"/>
        </w:rPr>
        <w:t xml:space="preserve">   </w:t>
      </w:r>
      <w:r>
        <w:rPr>
          <w:rFonts w:ascii="宋体" w:hAnsi="宋体" w:eastAsia="宋体" w:cs="宋体"/>
          <w:spacing w:val="-87"/>
          <w:sz w:val="20"/>
          <w:szCs w:val="20"/>
        </w:rPr>
        <w:t xml:space="preserve"> </w:t>
      </w:r>
      <w:r>
        <w:rPr>
          <w:rFonts w:ascii="宋体" w:hAnsi="宋体" w:eastAsia="宋体" w:cs="宋体"/>
          <w:spacing w:val="8"/>
          <w:sz w:val="20"/>
          <w:szCs w:val="20"/>
        </w:rPr>
        <w:t>天内发出开工通知的，承包人有</w:t>
      </w:r>
      <w:r>
        <w:rPr>
          <w:rFonts w:ascii="宋体" w:hAnsi="宋体" w:eastAsia="宋体" w:cs="宋体"/>
          <w:sz w:val="20"/>
          <w:szCs w:val="20"/>
        </w:rPr>
        <w:t xml:space="preserve"> </w:t>
      </w:r>
      <w:r>
        <w:rPr>
          <w:rFonts w:ascii="宋体" w:hAnsi="宋体" w:eastAsia="宋体" w:cs="宋体"/>
          <w:spacing w:val="8"/>
          <w:sz w:val="20"/>
          <w:szCs w:val="20"/>
        </w:rPr>
        <w:t>权提出价格调整要求，或者解除合同。</w:t>
      </w:r>
    </w:p>
    <w:p w14:paraId="7D32A1F1">
      <w:pPr>
        <w:spacing w:line="360" w:lineRule="auto"/>
        <w:ind w:firstLine="420" w:firstLineChars="200"/>
        <w:outlineLvl w:val="2"/>
        <w:rPr>
          <w:rFonts w:ascii="宋体" w:hAnsi="宋体" w:eastAsia="宋体" w:cs="宋体"/>
          <w:sz w:val="20"/>
          <w:szCs w:val="20"/>
        </w:rPr>
      </w:pPr>
      <w:bookmarkStart w:id="150" w:name="_Toc11494"/>
      <w:r>
        <w:rPr>
          <w:rFonts w:ascii="宋体" w:hAnsi="宋体" w:eastAsia="宋体" w:cs="宋体"/>
          <w:spacing w:val="5"/>
          <w:sz w:val="20"/>
          <w:szCs w:val="20"/>
        </w:rPr>
        <w:t>7.4 测量放线</w:t>
      </w:r>
      <w:bookmarkEnd w:id="150"/>
    </w:p>
    <w:p w14:paraId="4C5D871A">
      <w:pPr>
        <w:spacing w:line="360" w:lineRule="auto"/>
        <w:ind w:firstLine="436" w:firstLineChars="200"/>
        <w:rPr>
          <w:rFonts w:ascii="宋体" w:hAnsi="宋体" w:eastAsia="宋体" w:cs="宋体"/>
          <w:sz w:val="20"/>
          <w:szCs w:val="20"/>
        </w:rPr>
      </w:pPr>
      <w:r>
        <w:rPr>
          <w:rFonts w:ascii="宋体" w:hAnsi="宋体" w:eastAsia="宋体" w:cs="宋体"/>
          <w:spacing w:val="9"/>
          <w:sz w:val="20"/>
          <w:szCs w:val="20"/>
        </w:rPr>
        <w:t>7.4.1</w:t>
      </w:r>
      <w:r>
        <w:rPr>
          <w:rFonts w:ascii="宋体" w:hAnsi="宋体" w:eastAsia="宋体" w:cs="宋体"/>
          <w:spacing w:val="-37"/>
          <w:sz w:val="20"/>
          <w:szCs w:val="20"/>
        </w:rPr>
        <w:t xml:space="preserve"> </w:t>
      </w:r>
      <w:r>
        <w:rPr>
          <w:rFonts w:ascii="宋体" w:hAnsi="宋体" w:eastAsia="宋体" w:cs="宋体"/>
          <w:spacing w:val="9"/>
          <w:sz w:val="20"/>
          <w:szCs w:val="20"/>
        </w:rPr>
        <w:t>发包人通过监理人向承包人提供测量基准点、基准</w:t>
      </w:r>
      <w:r>
        <w:rPr>
          <w:rFonts w:ascii="宋体" w:hAnsi="宋体" w:eastAsia="宋体" w:cs="宋体"/>
          <w:spacing w:val="8"/>
          <w:sz w:val="20"/>
          <w:szCs w:val="20"/>
        </w:rPr>
        <w:t>线和水准点及其书面资料的期</w:t>
      </w:r>
      <w:r>
        <w:rPr>
          <w:rFonts w:ascii="宋体" w:hAnsi="宋体" w:eastAsia="宋体" w:cs="宋体"/>
          <w:sz w:val="20"/>
          <w:szCs w:val="20"/>
        </w:rPr>
        <w:t xml:space="preserve"> </w:t>
      </w:r>
      <w:r>
        <w:rPr>
          <w:rFonts w:ascii="宋体" w:hAnsi="宋体" w:eastAsia="宋体" w:cs="宋体"/>
          <w:spacing w:val="-1"/>
          <w:sz w:val="20"/>
          <w:szCs w:val="20"/>
        </w:rPr>
        <w:t>限：</w:t>
      </w:r>
      <w:r>
        <w:rPr>
          <w:rFonts w:ascii="宋体" w:hAnsi="宋体" w:eastAsia="宋体" w:cs="宋体"/>
          <w:spacing w:val="-1"/>
          <w:sz w:val="20"/>
          <w:szCs w:val="20"/>
          <w:u w:val="single"/>
        </w:rPr>
        <w:t>开工前</w:t>
      </w:r>
      <w:r>
        <w:rPr>
          <w:rFonts w:ascii="宋体" w:hAnsi="宋体" w:eastAsia="宋体" w:cs="宋体"/>
          <w:spacing w:val="-36"/>
          <w:sz w:val="20"/>
          <w:szCs w:val="20"/>
          <w:u w:val="single"/>
        </w:rPr>
        <w:t xml:space="preserve"> </w:t>
      </w:r>
      <w:r>
        <w:rPr>
          <w:rFonts w:ascii="Times New Roman" w:hAnsi="Times New Roman" w:eastAsia="Times New Roman" w:cs="Times New Roman"/>
          <w:spacing w:val="-1"/>
          <w:sz w:val="20"/>
          <w:szCs w:val="20"/>
          <w:u w:val="single"/>
        </w:rPr>
        <w:t>7</w:t>
      </w:r>
      <w:r>
        <w:rPr>
          <w:rFonts w:ascii="Times New Roman" w:hAnsi="Times New Roman" w:eastAsia="Times New Roman" w:cs="Times New Roman"/>
          <w:spacing w:val="49"/>
          <w:sz w:val="20"/>
          <w:szCs w:val="20"/>
          <w:u w:val="single"/>
        </w:rPr>
        <w:t xml:space="preserve"> </w:t>
      </w:r>
      <w:r>
        <w:rPr>
          <w:rFonts w:ascii="宋体" w:hAnsi="宋体" w:eastAsia="宋体" w:cs="宋体"/>
          <w:spacing w:val="-1"/>
          <w:sz w:val="20"/>
          <w:szCs w:val="20"/>
          <w:u w:val="single"/>
        </w:rPr>
        <w:t>日内</w:t>
      </w:r>
      <w:r>
        <w:rPr>
          <w:rFonts w:ascii="宋体" w:hAnsi="宋体" w:eastAsia="宋体" w:cs="宋体"/>
          <w:spacing w:val="-1"/>
          <w:sz w:val="20"/>
          <w:szCs w:val="20"/>
        </w:rPr>
        <w:t>。</w:t>
      </w:r>
    </w:p>
    <w:p w14:paraId="1E328A6C">
      <w:pPr>
        <w:spacing w:line="360" w:lineRule="auto"/>
        <w:ind w:firstLine="416" w:firstLineChars="200"/>
        <w:outlineLvl w:val="2"/>
        <w:rPr>
          <w:rFonts w:ascii="宋体" w:hAnsi="宋体" w:eastAsia="宋体" w:cs="宋体"/>
          <w:sz w:val="20"/>
          <w:szCs w:val="20"/>
        </w:rPr>
      </w:pPr>
      <w:bookmarkStart w:id="151" w:name="_Toc16699"/>
      <w:r>
        <w:rPr>
          <w:rFonts w:ascii="宋体" w:hAnsi="宋体" w:eastAsia="宋体" w:cs="宋体"/>
          <w:spacing w:val="4"/>
          <w:sz w:val="20"/>
          <w:szCs w:val="20"/>
        </w:rPr>
        <w:t>7.5</w:t>
      </w:r>
      <w:r>
        <w:rPr>
          <w:rFonts w:ascii="宋体" w:hAnsi="宋体" w:eastAsia="宋体" w:cs="宋体"/>
          <w:spacing w:val="15"/>
          <w:sz w:val="20"/>
          <w:szCs w:val="20"/>
        </w:rPr>
        <w:t xml:space="preserve"> </w:t>
      </w:r>
      <w:r>
        <w:rPr>
          <w:rFonts w:ascii="宋体" w:hAnsi="宋体" w:eastAsia="宋体" w:cs="宋体"/>
          <w:spacing w:val="4"/>
          <w:sz w:val="20"/>
          <w:szCs w:val="20"/>
        </w:rPr>
        <w:t>工期延误</w:t>
      </w:r>
      <w:bookmarkEnd w:id="151"/>
    </w:p>
    <w:p w14:paraId="43E9B869">
      <w:pPr>
        <w:spacing w:line="360" w:lineRule="auto"/>
        <w:ind w:firstLine="428" w:firstLineChars="200"/>
        <w:rPr>
          <w:rFonts w:ascii="宋体" w:hAnsi="宋体" w:eastAsia="宋体" w:cs="宋体"/>
          <w:sz w:val="20"/>
          <w:szCs w:val="20"/>
        </w:rPr>
      </w:pPr>
      <w:r>
        <w:rPr>
          <w:rFonts w:ascii="宋体" w:hAnsi="宋体" w:eastAsia="宋体" w:cs="宋体"/>
          <w:spacing w:val="7"/>
          <w:sz w:val="20"/>
          <w:szCs w:val="20"/>
        </w:rPr>
        <w:t>7.5.1 因发包人原因导致工期延误</w:t>
      </w:r>
    </w:p>
    <w:p w14:paraId="578B3DF0">
      <w:pPr>
        <w:spacing w:line="360" w:lineRule="auto"/>
        <w:ind w:firstLine="436" w:firstLineChars="200"/>
        <w:rPr>
          <w:rFonts w:ascii="宋体" w:hAnsi="宋体" w:eastAsia="宋体" w:cs="宋体"/>
          <w:sz w:val="20"/>
          <w:szCs w:val="20"/>
        </w:rPr>
      </w:pPr>
      <w:r>
        <w:rPr>
          <w:rFonts w:ascii="宋体" w:hAnsi="宋体" w:eastAsia="宋体" w:cs="宋体"/>
          <w:spacing w:val="9"/>
          <w:sz w:val="20"/>
          <w:szCs w:val="20"/>
        </w:rPr>
        <w:t>（7）因发包人原因导致工期延误的其他情形</w:t>
      </w:r>
      <w:r>
        <w:rPr>
          <w:rFonts w:ascii="宋体" w:hAnsi="宋体" w:eastAsia="宋体" w:cs="宋体"/>
          <w:spacing w:val="-12"/>
          <w:sz w:val="20"/>
          <w:szCs w:val="20"/>
        </w:rPr>
        <w:t>：</w:t>
      </w:r>
      <w:r>
        <w:rPr>
          <w:rFonts w:ascii="宋体" w:hAnsi="宋体" w:eastAsia="宋体" w:cs="宋体"/>
          <w:spacing w:val="-12"/>
          <w:sz w:val="20"/>
          <w:szCs w:val="20"/>
          <w:u w:val="single"/>
        </w:rPr>
        <w:t>（</w:t>
      </w:r>
      <w:r>
        <w:rPr>
          <w:rFonts w:ascii="宋体" w:hAnsi="宋体" w:eastAsia="宋体" w:cs="宋体"/>
          <w:spacing w:val="9"/>
          <w:sz w:val="20"/>
          <w:szCs w:val="20"/>
          <w:u w:val="single"/>
        </w:rPr>
        <w:t>1）由于国家政策停建或者缓建，致使施工无</w:t>
      </w:r>
      <w:r>
        <w:rPr>
          <w:rFonts w:ascii="宋体" w:hAnsi="宋体" w:eastAsia="宋体" w:cs="宋体"/>
          <w:sz w:val="20"/>
          <w:szCs w:val="20"/>
        </w:rPr>
        <w:t xml:space="preserve"> </w:t>
      </w:r>
      <w:r>
        <w:rPr>
          <w:rFonts w:ascii="宋体" w:hAnsi="宋体" w:eastAsia="宋体" w:cs="宋体"/>
          <w:spacing w:val="7"/>
          <w:sz w:val="20"/>
          <w:szCs w:val="20"/>
          <w:u w:val="single"/>
        </w:rPr>
        <w:t>法正常进行以及由于政府及相关规定造成的工期延误。（2）经双方书面确认的工期延误。（3）由</w:t>
      </w:r>
      <w:r>
        <w:rPr>
          <w:rFonts w:ascii="宋体" w:hAnsi="宋体" w:eastAsia="宋体" w:cs="宋体"/>
          <w:spacing w:val="10"/>
          <w:sz w:val="20"/>
          <w:szCs w:val="20"/>
        </w:rPr>
        <w:t xml:space="preserve"> </w:t>
      </w:r>
      <w:r>
        <w:rPr>
          <w:rFonts w:ascii="宋体" w:hAnsi="宋体" w:eastAsia="宋体" w:cs="宋体"/>
          <w:spacing w:val="10"/>
          <w:sz w:val="20"/>
          <w:szCs w:val="20"/>
          <w:u w:val="single"/>
        </w:rPr>
        <w:t>于不可抗力原因而影响工程施工</w:t>
      </w:r>
      <w:r>
        <w:rPr>
          <w:rFonts w:ascii="宋体" w:hAnsi="宋体" w:eastAsia="宋体" w:cs="宋体"/>
          <w:spacing w:val="-4"/>
          <w:sz w:val="20"/>
          <w:szCs w:val="20"/>
          <w:u w:val="single"/>
        </w:rPr>
        <w:t>；（</w:t>
      </w:r>
      <w:r>
        <w:rPr>
          <w:rFonts w:ascii="宋体" w:hAnsi="宋体" w:eastAsia="宋体" w:cs="宋体"/>
          <w:spacing w:val="10"/>
          <w:sz w:val="20"/>
          <w:szCs w:val="20"/>
          <w:u w:val="single"/>
        </w:rPr>
        <w:t>4）非承包人原因导致工期延误的其他情形</w:t>
      </w:r>
      <w:r>
        <w:rPr>
          <w:rFonts w:ascii="宋体" w:hAnsi="宋体" w:eastAsia="宋体" w:cs="宋体"/>
          <w:spacing w:val="10"/>
          <w:sz w:val="20"/>
          <w:szCs w:val="20"/>
        </w:rPr>
        <w:t>。</w:t>
      </w:r>
    </w:p>
    <w:p w14:paraId="724F9C8F">
      <w:pPr>
        <w:spacing w:line="360" w:lineRule="auto"/>
        <w:ind w:firstLine="428" w:firstLineChars="200"/>
        <w:rPr>
          <w:rFonts w:ascii="宋体" w:hAnsi="宋体" w:eastAsia="宋体" w:cs="宋体"/>
          <w:sz w:val="20"/>
          <w:szCs w:val="20"/>
        </w:rPr>
      </w:pPr>
      <w:r>
        <w:rPr>
          <w:rFonts w:ascii="宋体" w:hAnsi="宋体" w:eastAsia="宋体" w:cs="宋体"/>
          <w:spacing w:val="7"/>
          <w:sz w:val="20"/>
          <w:szCs w:val="20"/>
        </w:rPr>
        <w:t>7.5.2 因承包人原因导致工期延误</w:t>
      </w:r>
    </w:p>
    <w:p w14:paraId="2AD696D8">
      <w:pPr>
        <w:spacing w:line="360" w:lineRule="auto"/>
        <w:ind w:firstLine="436" w:firstLineChars="200"/>
        <w:rPr>
          <w:rFonts w:ascii="宋体" w:hAnsi="宋体" w:eastAsia="宋体" w:cs="宋体"/>
          <w:sz w:val="20"/>
          <w:szCs w:val="20"/>
        </w:rPr>
      </w:pPr>
      <w:r>
        <w:rPr>
          <w:rFonts w:ascii="宋体" w:hAnsi="宋体" w:eastAsia="宋体" w:cs="宋体"/>
          <w:spacing w:val="9"/>
          <w:sz w:val="20"/>
          <w:szCs w:val="20"/>
        </w:rPr>
        <w:t>因承包人原因造成工期延误，逾期竣工违约金的计算方法为：</w:t>
      </w:r>
      <w:r>
        <w:rPr>
          <w:rFonts w:ascii="宋体" w:hAnsi="宋体" w:eastAsia="宋体" w:cs="宋体"/>
          <w:spacing w:val="9"/>
          <w:sz w:val="20"/>
          <w:szCs w:val="20"/>
          <w:u w:val="single"/>
        </w:rPr>
        <w:t>每延误一天，支付违约金</w:t>
      </w:r>
      <w:r>
        <w:rPr>
          <w:rFonts w:ascii="宋体" w:hAnsi="宋体" w:eastAsia="宋体" w:cs="宋体"/>
          <w:spacing w:val="10"/>
          <w:sz w:val="20"/>
          <w:szCs w:val="20"/>
        </w:rPr>
        <w:t xml:space="preserve"> </w:t>
      </w:r>
      <w:r>
        <w:rPr>
          <w:rFonts w:ascii="宋体" w:hAnsi="宋体" w:eastAsia="宋体" w:cs="宋体"/>
          <w:spacing w:val="3"/>
          <w:sz w:val="20"/>
          <w:szCs w:val="20"/>
          <w:u w:val="single"/>
        </w:rPr>
        <w:t>1000</w:t>
      </w:r>
      <w:r>
        <w:rPr>
          <w:rFonts w:ascii="宋体" w:hAnsi="宋体" w:eastAsia="宋体" w:cs="宋体"/>
          <w:spacing w:val="-35"/>
          <w:sz w:val="20"/>
          <w:szCs w:val="20"/>
          <w:u w:val="single"/>
        </w:rPr>
        <w:t xml:space="preserve"> </w:t>
      </w:r>
      <w:r>
        <w:rPr>
          <w:rFonts w:ascii="宋体" w:hAnsi="宋体" w:eastAsia="宋体" w:cs="宋体"/>
          <w:spacing w:val="3"/>
          <w:sz w:val="20"/>
          <w:szCs w:val="20"/>
          <w:u w:val="single"/>
        </w:rPr>
        <w:t>元。</w:t>
      </w:r>
    </w:p>
    <w:p w14:paraId="68CFF659">
      <w:pPr>
        <w:spacing w:line="360" w:lineRule="auto"/>
        <w:ind w:firstLine="432" w:firstLineChars="200"/>
        <w:rPr>
          <w:rFonts w:ascii="宋体" w:hAnsi="宋体" w:eastAsia="宋体" w:cs="宋体"/>
          <w:sz w:val="20"/>
          <w:szCs w:val="20"/>
        </w:rPr>
      </w:pPr>
      <w:r>
        <w:rPr>
          <w:rFonts w:ascii="宋体" w:hAnsi="宋体" w:eastAsia="宋体" w:cs="宋体"/>
          <w:spacing w:val="8"/>
          <w:sz w:val="20"/>
          <w:szCs w:val="20"/>
        </w:rPr>
        <w:t>因承包人原因造成工期延误，逾期竣工违约金的上限：</w:t>
      </w:r>
      <w:r>
        <w:rPr>
          <w:rFonts w:ascii="宋体" w:hAnsi="宋体" w:eastAsia="宋体" w:cs="宋体"/>
          <w:spacing w:val="8"/>
          <w:sz w:val="20"/>
          <w:szCs w:val="20"/>
          <w:u w:val="single"/>
        </w:rPr>
        <w:t>累计不超过合同总价的</w:t>
      </w:r>
      <w:r>
        <w:rPr>
          <w:rFonts w:ascii="宋体" w:hAnsi="宋体" w:eastAsia="宋体" w:cs="宋体"/>
          <w:spacing w:val="-21"/>
          <w:sz w:val="20"/>
          <w:szCs w:val="20"/>
          <w:u w:val="single"/>
        </w:rPr>
        <w:t xml:space="preserve"> </w:t>
      </w:r>
      <w:r>
        <w:rPr>
          <w:rFonts w:ascii="宋体" w:hAnsi="宋体" w:eastAsia="宋体" w:cs="宋体"/>
          <w:spacing w:val="8"/>
          <w:sz w:val="20"/>
          <w:szCs w:val="20"/>
          <w:u w:val="single"/>
        </w:rPr>
        <w:t>3%</w:t>
      </w:r>
      <w:r>
        <w:rPr>
          <w:rFonts w:ascii="宋体" w:hAnsi="宋体" w:eastAsia="宋体" w:cs="宋体"/>
          <w:spacing w:val="8"/>
          <w:sz w:val="20"/>
          <w:szCs w:val="20"/>
        </w:rPr>
        <w:t>。</w:t>
      </w:r>
    </w:p>
    <w:p w14:paraId="6EA552FF">
      <w:pPr>
        <w:spacing w:line="360" w:lineRule="auto"/>
        <w:ind w:firstLine="424" w:firstLineChars="200"/>
        <w:outlineLvl w:val="2"/>
        <w:rPr>
          <w:rFonts w:ascii="宋体" w:hAnsi="宋体" w:eastAsia="宋体" w:cs="宋体"/>
          <w:sz w:val="20"/>
          <w:szCs w:val="20"/>
        </w:rPr>
      </w:pPr>
      <w:bookmarkStart w:id="152" w:name="_Toc20467"/>
      <w:r>
        <w:rPr>
          <w:rFonts w:ascii="宋体" w:hAnsi="宋体" w:eastAsia="宋体" w:cs="宋体"/>
          <w:spacing w:val="6"/>
          <w:sz w:val="20"/>
          <w:szCs w:val="20"/>
        </w:rPr>
        <w:t>7.6 不利物质条件</w:t>
      </w:r>
      <w:bookmarkEnd w:id="152"/>
    </w:p>
    <w:p w14:paraId="14B806F7">
      <w:pPr>
        <w:spacing w:line="360" w:lineRule="auto"/>
        <w:ind w:firstLine="424" w:firstLineChars="200"/>
        <w:rPr>
          <w:rFonts w:ascii="宋体" w:hAnsi="宋体" w:eastAsia="宋体" w:cs="宋体"/>
          <w:sz w:val="20"/>
          <w:szCs w:val="20"/>
        </w:rPr>
      </w:pPr>
      <w:r>
        <w:rPr>
          <w:rFonts w:ascii="宋体" w:hAnsi="宋体" w:eastAsia="宋体" w:cs="宋体"/>
          <w:spacing w:val="6"/>
          <w:sz w:val="20"/>
          <w:szCs w:val="20"/>
        </w:rPr>
        <w:t>不利物质条件的其他情形和有关约定：</w:t>
      </w:r>
      <w:r>
        <w:rPr>
          <w:rFonts w:ascii="宋体" w:hAnsi="宋体" w:eastAsia="宋体" w:cs="宋体"/>
          <w:spacing w:val="6"/>
          <w:sz w:val="20"/>
          <w:szCs w:val="20"/>
          <w:u w:val="single"/>
        </w:rPr>
        <w:t xml:space="preserve">                                   </w:t>
      </w:r>
      <w:r>
        <w:rPr>
          <w:rFonts w:ascii="宋体" w:hAnsi="宋体" w:eastAsia="宋体" w:cs="宋体"/>
          <w:spacing w:val="6"/>
          <w:sz w:val="20"/>
          <w:szCs w:val="20"/>
        </w:rPr>
        <w:t>。</w:t>
      </w:r>
    </w:p>
    <w:p w14:paraId="20D061F5">
      <w:pPr>
        <w:spacing w:line="360" w:lineRule="auto"/>
        <w:ind w:firstLine="424" w:firstLineChars="200"/>
        <w:outlineLvl w:val="2"/>
        <w:rPr>
          <w:rFonts w:ascii="宋体" w:hAnsi="宋体" w:eastAsia="宋体" w:cs="宋体"/>
          <w:sz w:val="20"/>
          <w:szCs w:val="20"/>
        </w:rPr>
      </w:pPr>
      <w:bookmarkStart w:id="153" w:name="_Toc31063"/>
      <w:r>
        <w:rPr>
          <w:rFonts w:ascii="宋体" w:hAnsi="宋体" w:eastAsia="宋体" w:cs="宋体"/>
          <w:spacing w:val="6"/>
          <w:sz w:val="20"/>
          <w:szCs w:val="20"/>
        </w:rPr>
        <w:t>7.7</w:t>
      </w:r>
      <w:r>
        <w:rPr>
          <w:rFonts w:ascii="宋体" w:hAnsi="宋体" w:eastAsia="宋体" w:cs="宋体"/>
          <w:spacing w:val="-31"/>
          <w:sz w:val="20"/>
          <w:szCs w:val="20"/>
        </w:rPr>
        <w:t xml:space="preserve"> </w:t>
      </w:r>
      <w:r>
        <w:rPr>
          <w:rFonts w:ascii="宋体" w:hAnsi="宋体" w:eastAsia="宋体" w:cs="宋体"/>
          <w:spacing w:val="6"/>
          <w:sz w:val="20"/>
          <w:szCs w:val="20"/>
        </w:rPr>
        <w:t>异常恶劣的气候条件</w:t>
      </w:r>
      <w:bookmarkEnd w:id="153"/>
    </w:p>
    <w:p w14:paraId="28516A0D">
      <w:pPr>
        <w:spacing w:line="360" w:lineRule="auto"/>
        <w:ind w:firstLine="436" w:firstLineChars="200"/>
        <w:rPr>
          <w:rFonts w:ascii="宋体" w:hAnsi="宋体" w:eastAsia="宋体" w:cs="宋体"/>
          <w:sz w:val="20"/>
          <w:szCs w:val="20"/>
        </w:rPr>
      </w:pPr>
      <w:r>
        <w:rPr>
          <w:rFonts w:ascii="宋体" w:hAnsi="宋体" w:eastAsia="宋体" w:cs="宋体"/>
          <w:spacing w:val="9"/>
          <w:sz w:val="20"/>
          <w:szCs w:val="20"/>
        </w:rPr>
        <w:t>发包人和承包人同意以下情形视为异常恶劣的气候条件：</w:t>
      </w:r>
    </w:p>
    <w:p w14:paraId="7A75477E">
      <w:pPr>
        <w:spacing w:line="360" w:lineRule="auto"/>
        <w:ind w:firstLine="436" w:firstLineChars="200"/>
        <w:outlineLvl w:val="0"/>
        <w:rPr>
          <w:rFonts w:ascii="宋体" w:hAnsi="宋体" w:eastAsia="宋体" w:cs="宋体"/>
          <w:sz w:val="20"/>
          <w:szCs w:val="20"/>
        </w:rPr>
      </w:pPr>
      <w:bookmarkStart w:id="154" w:name="_Toc4724"/>
      <w:r>
        <w:rPr>
          <w:rFonts w:ascii="宋体" w:hAnsi="宋体" w:eastAsia="宋体" w:cs="宋体"/>
          <w:spacing w:val="9"/>
          <w:sz w:val="20"/>
          <w:szCs w:val="20"/>
        </w:rPr>
        <w:t>（1）</w:t>
      </w:r>
      <w:r>
        <w:rPr>
          <w:rFonts w:ascii="宋体" w:hAnsi="宋体" w:eastAsia="宋体" w:cs="宋体"/>
          <w:spacing w:val="9"/>
          <w:sz w:val="20"/>
          <w:szCs w:val="20"/>
          <w:u w:val="single"/>
        </w:rPr>
        <w:t>强降雨、强降雪达到</w:t>
      </w:r>
      <w:r>
        <w:rPr>
          <w:rFonts w:ascii="宋体" w:hAnsi="宋体" w:eastAsia="宋体" w:cs="宋体"/>
          <w:spacing w:val="-34"/>
          <w:sz w:val="20"/>
          <w:szCs w:val="20"/>
          <w:u w:val="single"/>
        </w:rPr>
        <w:t xml:space="preserve"> </w:t>
      </w:r>
      <w:r>
        <w:rPr>
          <w:rFonts w:ascii="宋体" w:hAnsi="宋体" w:eastAsia="宋体" w:cs="宋体"/>
          <w:spacing w:val="9"/>
          <w:sz w:val="20"/>
          <w:szCs w:val="20"/>
          <w:u w:val="single"/>
        </w:rPr>
        <w:t>69</w:t>
      </w:r>
      <w:r>
        <w:rPr>
          <w:rFonts w:ascii="宋体" w:hAnsi="宋体" w:eastAsia="宋体" w:cs="宋体"/>
          <w:sz w:val="20"/>
          <w:szCs w:val="20"/>
          <w:u w:val="single"/>
        </w:rPr>
        <w:t>mm</w:t>
      </w:r>
      <w:r>
        <w:rPr>
          <w:rFonts w:ascii="宋体" w:hAnsi="宋体" w:eastAsia="宋体" w:cs="宋体"/>
          <w:spacing w:val="9"/>
          <w:sz w:val="20"/>
          <w:szCs w:val="20"/>
          <w:u w:val="single"/>
        </w:rPr>
        <w:t>/小时以上</w:t>
      </w:r>
      <w:r>
        <w:rPr>
          <w:rFonts w:ascii="宋体" w:hAnsi="宋体" w:eastAsia="宋体" w:cs="宋体"/>
          <w:spacing w:val="8"/>
          <w:sz w:val="20"/>
          <w:szCs w:val="20"/>
          <w:u w:val="single"/>
        </w:rPr>
        <w:t>的（以气象台提供的资料为准</w:t>
      </w:r>
      <w:r>
        <w:rPr>
          <w:rFonts w:ascii="宋体" w:hAnsi="宋体" w:eastAsia="宋体" w:cs="宋体"/>
          <w:spacing w:val="18"/>
          <w:sz w:val="20"/>
          <w:szCs w:val="20"/>
          <w:u w:val="single"/>
        </w:rPr>
        <w:t>）；</w:t>
      </w:r>
      <w:bookmarkEnd w:id="154"/>
    </w:p>
    <w:p w14:paraId="4A11C1B5">
      <w:pPr>
        <w:spacing w:line="360" w:lineRule="auto"/>
        <w:ind w:firstLine="432" w:firstLineChars="200"/>
        <w:outlineLvl w:val="0"/>
        <w:rPr>
          <w:rFonts w:ascii="宋体" w:hAnsi="宋体" w:eastAsia="宋体" w:cs="宋体"/>
          <w:sz w:val="20"/>
          <w:szCs w:val="20"/>
        </w:rPr>
      </w:pPr>
      <w:bookmarkStart w:id="155" w:name="_Toc1392"/>
      <w:r>
        <w:rPr>
          <w:rFonts w:ascii="宋体" w:hAnsi="宋体" w:eastAsia="宋体" w:cs="宋体"/>
          <w:spacing w:val="8"/>
          <w:sz w:val="20"/>
          <w:szCs w:val="20"/>
        </w:rPr>
        <w:t>（2）</w:t>
      </w:r>
      <w:r>
        <w:rPr>
          <w:rFonts w:ascii="宋体" w:hAnsi="宋体" w:eastAsia="宋体" w:cs="宋体"/>
          <w:spacing w:val="8"/>
          <w:sz w:val="20"/>
          <w:szCs w:val="20"/>
          <w:u w:val="single"/>
        </w:rPr>
        <w:t>非正常时间的霜冻、冰雹出现；</w:t>
      </w:r>
      <w:bookmarkEnd w:id="155"/>
    </w:p>
    <w:p w14:paraId="35BC3868">
      <w:pPr>
        <w:spacing w:line="360" w:lineRule="auto"/>
        <w:ind w:firstLine="428" w:firstLineChars="200"/>
        <w:outlineLvl w:val="0"/>
        <w:rPr>
          <w:rFonts w:ascii="宋体" w:hAnsi="宋体" w:eastAsia="宋体" w:cs="宋体"/>
          <w:sz w:val="20"/>
          <w:szCs w:val="20"/>
        </w:rPr>
      </w:pPr>
      <w:bookmarkStart w:id="156" w:name="_Toc14068"/>
      <w:r>
        <w:rPr>
          <w:rFonts w:ascii="宋体" w:hAnsi="宋体" w:eastAsia="宋体" w:cs="宋体"/>
          <w:spacing w:val="7"/>
          <w:sz w:val="20"/>
          <w:szCs w:val="20"/>
        </w:rPr>
        <w:t>（3）</w:t>
      </w:r>
      <w:r>
        <w:rPr>
          <w:rFonts w:ascii="宋体" w:hAnsi="宋体" w:eastAsia="宋体" w:cs="宋体"/>
          <w:spacing w:val="7"/>
          <w:sz w:val="20"/>
          <w:szCs w:val="20"/>
          <w:u w:val="single"/>
        </w:rPr>
        <w:t>6</w:t>
      </w:r>
      <w:r>
        <w:rPr>
          <w:rFonts w:ascii="宋体" w:hAnsi="宋体" w:eastAsia="宋体" w:cs="宋体"/>
          <w:spacing w:val="-34"/>
          <w:sz w:val="20"/>
          <w:szCs w:val="20"/>
          <w:u w:val="single"/>
        </w:rPr>
        <w:t xml:space="preserve"> </w:t>
      </w:r>
      <w:r>
        <w:rPr>
          <w:rFonts w:ascii="宋体" w:hAnsi="宋体" w:eastAsia="宋体" w:cs="宋体"/>
          <w:spacing w:val="7"/>
          <w:sz w:val="20"/>
          <w:szCs w:val="20"/>
          <w:u w:val="single"/>
        </w:rPr>
        <w:t>级以上大风持续</w:t>
      </w:r>
      <w:r>
        <w:rPr>
          <w:rFonts w:ascii="宋体" w:hAnsi="宋体" w:eastAsia="宋体" w:cs="宋体"/>
          <w:spacing w:val="-38"/>
          <w:sz w:val="20"/>
          <w:szCs w:val="20"/>
          <w:u w:val="single"/>
        </w:rPr>
        <w:t xml:space="preserve"> </w:t>
      </w:r>
      <w:r>
        <w:rPr>
          <w:rFonts w:ascii="宋体" w:hAnsi="宋体" w:eastAsia="宋体" w:cs="宋体"/>
          <w:spacing w:val="7"/>
          <w:sz w:val="20"/>
          <w:szCs w:val="20"/>
          <w:u w:val="single"/>
        </w:rPr>
        <w:t>8</w:t>
      </w:r>
      <w:r>
        <w:rPr>
          <w:rFonts w:ascii="宋体" w:hAnsi="宋体" w:eastAsia="宋体" w:cs="宋体"/>
          <w:spacing w:val="-32"/>
          <w:sz w:val="20"/>
          <w:szCs w:val="20"/>
          <w:u w:val="single"/>
        </w:rPr>
        <w:t xml:space="preserve"> </w:t>
      </w:r>
      <w:r>
        <w:rPr>
          <w:rFonts w:ascii="宋体" w:hAnsi="宋体" w:eastAsia="宋体" w:cs="宋体"/>
          <w:spacing w:val="7"/>
          <w:sz w:val="20"/>
          <w:szCs w:val="20"/>
          <w:u w:val="single"/>
        </w:rPr>
        <w:t>小时以上（以气象台提供的资料为准</w:t>
      </w:r>
      <w:r>
        <w:rPr>
          <w:rFonts w:ascii="宋体" w:hAnsi="宋体" w:eastAsia="宋体" w:cs="宋体"/>
          <w:spacing w:val="28"/>
          <w:sz w:val="20"/>
          <w:szCs w:val="20"/>
          <w:u w:val="single"/>
        </w:rPr>
        <w:t>），</w:t>
      </w:r>
      <w:r>
        <w:rPr>
          <w:rFonts w:ascii="宋体" w:hAnsi="宋体" w:eastAsia="宋体" w:cs="宋体"/>
          <w:spacing w:val="7"/>
          <w:sz w:val="20"/>
          <w:szCs w:val="20"/>
          <w:u w:val="single"/>
        </w:rPr>
        <w:t>以及水资源污染等；</w:t>
      </w:r>
      <w:bookmarkEnd w:id="156"/>
    </w:p>
    <w:p w14:paraId="51FB4A69">
      <w:pPr>
        <w:spacing w:line="360" w:lineRule="auto"/>
        <w:ind w:firstLine="432" w:firstLineChars="200"/>
        <w:outlineLvl w:val="0"/>
        <w:rPr>
          <w:rFonts w:ascii="宋体" w:hAnsi="宋体" w:eastAsia="宋体" w:cs="宋体"/>
          <w:sz w:val="20"/>
          <w:szCs w:val="20"/>
        </w:rPr>
      </w:pPr>
      <w:bookmarkStart w:id="157" w:name="_Toc29359"/>
      <w:r>
        <w:rPr>
          <w:rFonts w:ascii="宋体" w:hAnsi="宋体" w:eastAsia="宋体" w:cs="宋体"/>
          <w:spacing w:val="8"/>
          <w:sz w:val="20"/>
          <w:szCs w:val="20"/>
        </w:rPr>
        <w:t>（4）</w:t>
      </w:r>
      <w:r>
        <w:rPr>
          <w:rFonts w:ascii="宋体" w:hAnsi="宋体" w:eastAsia="宋体" w:cs="宋体"/>
          <w:spacing w:val="8"/>
          <w:sz w:val="20"/>
          <w:szCs w:val="20"/>
          <w:u w:val="single"/>
        </w:rPr>
        <w:t>连续</w:t>
      </w:r>
      <w:r>
        <w:rPr>
          <w:rFonts w:ascii="宋体" w:hAnsi="宋体" w:eastAsia="宋体" w:cs="宋体"/>
          <w:spacing w:val="-33"/>
          <w:sz w:val="20"/>
          <w:szCs w:val="20"/>
          <w:u w:val="single"/>
        </w:rPr>
        <w:t xml:space="preserve"> </w:t>
      </w:r>
      <w:r>
        <w:rPr>
          <w:rFonts w:ascii="宋体" w:hAnsi="宋体" w:eastAsia="宋体" w:cs="宋体"/>
          <w:spacing w:val="8"/>
          <w:sz w:val="20"/>
          <w:szCs w:val="20"/>
          <w:u w:val="single"/>
        </w:rPr>
        <w:t>5</w:t>
      </w:r>
      <w:r>
        <w:rPr>
          <w:rFonts w:ascii="宋体" w:hAnsi="宋体" w:eastAsia="宋体" w:cs="宋体"/>
          <w:spacing w:val="-33"/>
          <w:sz w:val="20"/>
          <w:szCs w:val="20"/>
          <w:u w:val="single"/>
        </w:rPr>
        <w:t xml:space="preserve"> </w:t>
      </w:r>
      <w:r>
        <w:rPr>
          <w:rFonts w:ascii="宋体" w:hAnsi="宋体" w:eastAsia="宋体" w:cs="宋体"/>
          <w:spacing w:val="8"/>
          <w:sz w:val="20"/>
          <w:szCs w:val="20"/>
          <w:u w:val="single"/>
        </w:rPr>
        <w:t>天</w:t>
      </w:r>
      <w:r>
        <w:rPr>
          <w:rFonts w:ascii="宋体" w:hAnsi="宋体" w:eastAsia="宋体" w:cs="宋体"/>
          <w:spacing w:val="-41"/>
          <w:sz w:val="20"/>
          <w:szCs w:val="20"/>
          <w:u w:val="single"/>
        </w:rPr>
        <w:t xml:space="preserve"> </w:t>
      </w:r>
      <w:r>
        <w:rPr>
          <w:rFonts w:ascii="宋体" w:hAnsi="宋体" w:eastAsia="宋体" w:cs="宋体"/>
          <w:spacing w:val="8"/>
          <w:sz w:val="20"/>
          <w:szCs w:val="20"/>
          <w:u w:val="single"/>
        </w:rPr>
        <w:t>40</w:t>
      </w:r>
      <w:r>
        <w:rPr>
          <w:rFonts w:ascii="宋体" w:hAnsi="宋体" w:eastAsia="宋体" w:cs="宋体"/>
          <w:spacing w:val="-38"/>
          <w:sz w:val="20"/>
          <w:szCs w:val="20"/>
          <w:u w:val="single"/>
        </w:rPr>
        <w:t xml:space="preserve"> </w:t>
      </w:r>
      <w:r>
        <w:rPr>
          <w:rFonts w:ascii="宋体" w:hAnsi="宋体" w:eastAsia="宋体" w:cs="宋体"/>
          <w:spacing w:val="8"/>
          <w:sz w:val="20"/>
          <w:szCs w:val="20"/>
          <w:u w:val="single"/>
        </w:rPr>
        <w:t>摄氏度以上的高温（以气象台提供的</w:t>
      </w:r>
      <w:r>
        <w:rPr>
          <w:rFonts w:ascii="宋体" w:hAnsi="宋体" w:eastAsia="宋体" w:cs="宋体"/>
          <w:spacing w:val="7"/>
          <w:sz w:val="20"/>
          <w:szCs w:val="20"/>
          <w:u w:val="single"/>
        </w:rPr>
        <w:t>资料为准）。</w:t>
      </w:r>
      <w:bookmarkEnd w:id="157"/>
    </w:p>
    <w:p w14:paraId="2E581384">
      <w:pPr>
        <w:spacing w:line="360" w:lineRule="auto"/>
        <w:ind w:firstLine="424" w:firstLineChars="200"/>
        <w:outlineLvl w:val="1"/>
        <w:rPr>
          <w:rFonts w:ascii="宋体" w:hAnsi="宋体" w:eastAsia="宋体" w:cs="宋体"/>
          <w:sz w:val="20"/>
          <w:szCs w:val="20"/>
        </w:rPr>
      </w:pPr>
      <w:bookmarkStart w:id="158" w:name="_Toc16279"/>
      <w:r>
        <w:rPr>
          <w:rFonts w:ascii="宋体" w:hAnsi="宋体" w:eastAsia="宋体" w:cs="宋体"/>
          <w:spacing w:val="6"/>
          <w:sz w:val="20"/>
          <w:szCs w:val="20"/>
        </w:rPr>
        <w:t>7.9 提前竣工的奖励</w:t>
      </w:r>
      <w:bookmarkEnd w:id="158"/>
    </w:p>
    <w:p w14:paraId="01C225BB">
      <w:pPr>
        <w:spacing w:line="360" w:lineRule="auto"/>
        <w:ind w:firstLine="420" w:firstLineChars="200"/>
        <w:rPr>
          <w:rFonts w:ascii="宋体" w:hAnsi="宋体" w:eastAsia="宋体" w:cs="宋体"/>
          <w:sz w:val="20"/>
          <w:szCs w:val="20"/>
        </w:rPr>
      </w:pPr>
      <w:r>
        <w:rPr>
          <w:rFonts w:ascii="宋体" w:hAnsi="宋体" w:eastAsia="宋体" w:cs="宋体"/>
          <w:spacing w:val="5"/>
          <w:sz w:val="20"/>
          <w:szCs w:val="20"/>
        </w:rPr>
        <w:t>7.9.2</w:t>
      </w:r>
      <w:r>
        <w:rPr>
          <w:rFonts w:ascii="宋体" w:hAnsi="宋体" w:eastAsia="宋体" w:cs="宋体"/>
          <w:spacing w:val="-29"/>
          <w:sz w:val="20"/>
          <w:szCs w:val="20"/>
        </w:rPr>
        <w:t xml:space="preserve"> </w:t>
      </w:r>
      <w:r>
        <w:rPr>
          <w:rFonts w:ascii="宋体" w:hAnsi="宋体" w:eastAsia="宋体" w:cs="宋体"/>
          <w:spacing w:val="5"/>
          <w:sz w:val="20"/>
          <w:szCs w:val="20"/>
        </w:rPr>
        <w:t>提前竣工的奖励：</w:t>
      </w:r>
      <w:r>
        <w:rPr>
          <w:rFonts w:ascii="宋体" w:hAnsi="宋体" w:eastAsia="宋体" w:cs="宋体"/>
          <w:spacing w:val="5"/>
          <w:sz w:val="20"/>
          <w:szCs w:val="20"/>
          <w:u w:val="single"/>
        </w:rPr>
        <w:t xml:space="preserve">                                   </w:t>
      </w:r>
      <w:r>
        <w:rPr>
          <w:rFonts w:ascii="宋体" w:hAnsi="宋体" w:eastAsia="宋体" w:cs="宋体"/>
          <w:spacing w:val="5"/>
          <w:sz w:val="20"/>
          <w:szCs w:val="20"/>
        </w:rPr>
        <w:t>。</w:t>
      </w:r>
    </w:p>
    <w:p w14:paraId="3A25A563">
      <w:pPr>
        <w:spacing w:line="360" w:lineRule="auto"/>
        <w:ind w:firstLine="424" w:firstLineChars="200"/>
        <w:outlineLvl w:val="1"/>
        <w:rPr>
          <w:rFonts w:ascii="宋体" w:hAnsi="宋体" w:eastAsia="宋体" w:cs="宋体"/>
          <w:sz w:val="20"/>
          <w:szCs w:val="20"/>
        </w:rPr>
      </w:pPr>
      <w:bookmarkStart w:id="159" w:name="_Toc17859"/>
      <w:r>
        <w:rPr>
          <w:rFonts w:ascii="宋体" w:hAnsi="宋体" w:eastAsia="宋体" w:cs="宋体"/>
          <w:spacing w:val="6"/>
          <w:sz w:val="20"/>
          <w:szCs w:val="20"/>
        </w:rPr>
        <w:t>8. 材料与设备</w:t>
      </w:r>
      <w:bookmarkEnd w:id="159"/>
    </w:p>
    <w:p w14:paraId="6D8301C5">
      <w:pPr>
        <w:spacing w:line="360" w:lineRule="auto"/>
        <w:ind w:firstLine="428" w:firstLineChars="200"/>
        <w:outlineLvl w:val="2"/>
        <w:rPr>
          <w:rFonts w:ascii="宋体" w:hAnsi="宋体" w:eastAsia="宋体" w:cs="宋体"/>
          <w:sz w:val="20"/>
          <w:szCs w:val="20"/>
        </w:rPr>
      </w:pPr>
      <w:bookmarkStart w:id="160" w:name="_Toc25861"/>
      <w:r>
        <w:rPr>
          <w:rFonts w:ascii="宋体" w:hAnsi="宋体" w:eastAsia="宋体" w:cs="宋体"/>
          <w:spacing w:val="7"/>
          <w:sz w:val="20"/>
          <w:szCs w:val="20"/>
        </w:rPr>
        <w:t>8.4</w:t>
      </w:r>
      <w:r>
        <w:rPr>
          <w:rFonts w:ascii="宋体" w:hAnsi="宋体" w:eastAsia="宋体" w:cs="宋体"/>
          <w:spacing w:val="-26"/>
          <w:sz w:val="20"/>
          <w:szCs w:val="20"/>
        </w:rPr>
        <w:t xml:space="preserve"> </w:t>
      </w:r>
      <w:r>
        <w:rPr>
          <w:rFonts w:ascii="宋体" w:hAnsi="宋体" w:eastAsia="宋体" w:cs="宋体"/>
          <w:spacing w:val="7"/>
          <w:sz w:val="20"/>
          <w:szCs w:val="20"/>
        </w:rPr>
        <w:t>材料与工程设备的保管与使用</w:t>
      </w:r>
      <w:bookmarkEnd w:id="160"/>
    </w:p>
    <w:p w14:paraId="323D1437">
      <w:pPr>
        <w:spacing w:line="360" w:lineRule="auto"/>
        <w:ind w:firstLine="428" w:firstLineChars="200"/>
        <w:rPr>
          <w:rFonts w:ascii="宋体" w:hAnsi="宋体" w:eastAsia="宋体" w:cs="宋体"/>
          <w:sz w:val="20"/>
          <w:szCs w:val="20"/>
        </w:rPr>
      </w:pPr>
      <w:r>
        <w:rPr>
          <w:rFonts w:ascii="宋体" w:hAnsi="宋体" w:eastAsia="宋体" w:cs="宋体"/>
          <w:spacing w:val="7"/>
          <w:sz w:val="20"/>
          <w:szCs w:val="20"/>
        </w:rPr>
        <w:t>8.4.1</w:t>
      </w:r>
      <w:r>
        <w:rPr>
          <w:rFonts w:ascii="宋体" w:hAnsi="宋体" w:eastAsia="宋体" w:cs="宋体"/>
          <w:spacing w:val="-22"/>
          <w:sz w:val="20"/>
          <w:szCs w:val="20"/>
        </w:rPr>
        <w:t xml:space="preserve"> </w:t>
      </w:r>
      <w:r>
        <w:rPr>
          <w:rFonts w:ascii="宋体" w:hAnsi="宋体" w:eastAsia="宋体" w:cs="宋体"/>
          <w:spacing w:val="7"/>
          <w:sz w:val="20"/>
          <w:szCs w:val="20"/>
        </w:rPr>
        <w:t>发包人供应的材料设备的保管费用的承担：</w:t>
      </w:r>
      <w:r>
        <w:rPr>
          <w:rFonts w:ascii="宋体" w:hAnsi="宋体" w:eastAsia="宋体" w:cs="宋体"/>
          <w:spacing w:val="7"/>
          <w:sz w:val="20"/>
          <w:szCs w:val="20"/>
          <w:u w:val="single"/>
        </w:rPr>
        <w:t xml:space="preserve">/ </w:t>
      </w:r>
      <w:r>
        <w:rPr>
          <w:rFonts w:ascii="宋体" w:hAnsi="宋体" w:eastAsia="宋体" w:cs="宋体"/>
          <w:spacing w:val="7"/>
          <w:sz w:val="20"/>
          <w:szCs w:val="20"/>
        </w:rPr>
        <w:t>。</w:t>
      </w:r>
    </w:p>
    <w:p w14:paraId="29E9442F">
      <w:pPr>
        <w:spacing w:line="360" w:lineRule="auto"/>
        <w:ind w:firstLine="412" w:firstLineChars="200"/>
        <w:outlineLvl w:val="2"/>
        <w:rPr>
          <w:rFonts w:ascii="宋体" w:hAnsi="宋体" w:eastAsia="宋体" w:cs="宋体"/>
          <w:sz w:val="20"/>
          <w:szCs w:val="20"/>
        </w:rPr>
      </w:pPr>
      <w:bookmarkStart w:id="161" w:name="_Toc18589"/>
      <w:r>
        <w:rPr>
          <w:rFonts w:ascii="宋体" w:hAnsi="宋体" w:eastAsia="宋体" w:cs="宋体"/>
          <w:spacing w:val="3"/>
          <w:sz w:val="20"/>
          <w:szCs w:val="20"/>
        </w:rPr>
        <w:t>8.6</w:t>
      </w:r>
      <w:r>
        <w:rPr>
          <w:rFonts w:ascii="宋体" w:hAnsi="宋体" w:eastAsia="宋体" w:cs="宋体"/>
          <w:spacing w:val="12"/>
          <w:sz w:val="20"/>
          <w:szCs w:val="20"/>
        </w:rPr>
        <w:t xml:space="preserve"> </w:t>
      </w:r>
      <w:r>
        <w:rPr>
          <w:rFonts w:ascii="宋体" w:hAnsi="宋体" w:eastAsia="宋体" w:cs="宋体"/>
          <w:spacing w:val="3"/>
          <w:sz w:val="20"/>
          <w:szCs w:val="20"/>
        </w:rPr>
        <w:t>样品</w:t>
      </w:r>
      <w:bookmarkEnd w:id="161"/>
    </w:p>
    <w:p w14:paraId="15E408F2">
      <w:pPr>
        <w:spacing w:line="360" w:lineRule="auto"/>
        <w:ind w:firstLine="428" w:firstLineChars="200"/>
        <w:rPr>
          <w:rFonts w:ascii="宋体" w:hAnsi="宋体" w:eastAsia="宋体" w:cs="宋体"/>
          <w:sz w:val="20"/>
          <w:szCs w:val="20"/>
        </w:rPr>
      </w:pPr>
      <w:r>
        <w:rPr>
          <w:rFonts w:ascii="宋体" w:hAnsi="宋体" w:eastAsia="宋体" w:cs="宋体"/>
          <w:spacing w:val="7"/>
          <w:sz w:val="20"/>
          <w:szCs w:val="20"/>
        </w:rPr>
        <w:t>8.6.1样品的报送与封存</w:t>
      </w:r>
    </w:p>
    <w:p w14:paraId="37D48D6B">
      <w:pPr>
        <w:spacing w:line="360" w:lineRule="auto"/>
        <w:ind w:firstLine="436" w:firstLineChars="200"/>
        <w:rPr>
          <w:rFonts w:ascii="宋体" w:hAnsi="宋体" w:eastAsia="宋体" w:cs="宋体"/>
          <w:sz w:val="20"/>
          <w:szCs w:val="20"/>
        </w:rPr>
      </w:pPr>
      <w:r>
        <w:rPr>
          <w:rFonts w:ascii="宋体" w:hAnsi="宋体" w:eastAsia="宋体" w:cs="宋体"/>
          <w:spacing w:val="9"/>
          <w:sz w:val="20"/>
          <w:szCs w:val="20"/>
        </w:rPr>
        <w:t>需要承包人报送样品的材料或工程设备，样品的种类、名称、规格、数量要求：</w:t>
      </w:r>
    </w:p>
    <w:p w14:paraId="6BF12749">
      <w:pPr>
        <w:spacing w:line="360" w:lineRule="auto"/>
        <w:ind w:firstLine="424" w:firstLineChars="200"/>
        <w:rPr>
          <w:rFonts w:ascii="宋体" w:hAnsi="宋体" w:eastAsia="宋体" w:cs="宋体"/>
          <w:sz w:val="20"/>
          <w:szCs w:val="20"/>
        </w:rPr>
      </w:pPr>
      <w:r>
        <w:rPr>
          <w:rFonts w:ascii="宋体" w:hAnsi="宋体" w:eastAsia="宋体" w:cs="宋体"/>
          <w:spacing w:val="6"/>
          <w:sz w:val="20"/>
          <w:szCs w:val="20"/>
          <w:u w:val="single"/>
        </w:rPr>
        <w:t>1.承包人应按设计和有关标准要求采购工程所需材料，并提供材料、产品合格证明，报发</w:t>
      </w:r>
      <w:r>
        <w:rPr>
          <w:rFonts w:ascii="宋体" w:hAnsi="宋体" w:eastAsia="宋体" w:cs="宋体"/>
          <w:spacing w:val="10"/>
          <w:sz w:val="20"/>
          <w:szCs w:val="20"/>
          <w:u w:val="single"/>
        </w:rPr>
        <w:t>包人代表和监理工程师签字验收认可后方可进场，不合格的材料、设备不得进场。</w:t>
      </w:r>
    </w:p>
    <w:p w14:paraId="663382DE">
      <w:pPr>
        <w:spacing w:line="360" w:lineRule="auto"/>
        <w:ind w:firstLine="428" w:firstLineChars="200"/>
        <w:rPr>
          <w:rFonts w:ascii="宋体" w:hAnsi="宋体" w:eastAsia="宋体" w:cs="宋体"/>
          <w:sz w:val="20"/>
          <w:szCs w:val="20"/>
        </w:rPr>
      </w:pPr>
      <w:r>
        <w:rPr>
          <w:rFonts w:ascii="宋体" w:hAnsi="宋体" w:eastAsia="宋体" w:cs="宋体"/>
          <w:spacing w:val="7"/>
          <w:sz w:val="20"/>
          <w:szCs w:val="20"/>
          <w:u w:val="single"/>
        </w:rPr>
        <w:t>2.承包人采购的材料、设备在使用前，应按要求进行检验或试验，检</w:t>
      </w:r>
      <w:r>
        <w:rPr>
          <w:rFonts w:ascii="宋体" w:hAnsi="宋体" w:eastAsia="宋体" w:cs="宋体"/>
          <w:spacing w:val="6"/>
          <w:sz w:val="20"/>
          <w:szCs w:val="20"/>
          <w:u w:val="single"/>
        </w:rPr>
        <w:t>验合格且报发包人和</w:t>
      </w:r>
      <w:r>
        <w:rPr>
          <w:rFonts w:ascii="宋体" w:hAnsi="宋体" w:eastAsia="宋体" w:cs="宋体"/>
          <w:spacing w:val="9"/>
          <w:sz w:val="20"/>
          <w:szCs w:val="20"/>
          <w:u w:val="single"/>
        </w:rPr>
        <w:t>监理工程师签字验收认可后方可使用，不合格的材料不得使用，检验、试验费由承包</w:t>
      </w:r>
      <w:r>
        <w:rPr>
          <w:rFonts w:ascii="宋体" w:hAnsi="宋体" w:eastAsia="宋体" w:cs="宋体"/>
          <w:spacing w:val="8"/>
          <w:sz w:val="20"/>
          <w:szCs w:val="20"/>
          <w:u w:val="single"/>
        </w:rPr>
        <w:t>人承担。</w:t>
      </w:r>
    </w:p>
    <w:p w14:paraId="53F9EA79">
      <w:pPr>
        <w:spacing w:line="360" w:lineRule="auto"/>
        <w:ind w:firstLine="428" w:firstLineChars="200"/>
        <w:rPr>
          <w:rFonts w:ascii="宋体" w:hAnsi="宋体" w:eastAsia="宋体" w:cs="宋体"/>
          <w:sz w:val="20"/>
          <w:szCs w:val="20"/>
        </w:rPr>
      </w:pPr>
      <w:r>
        <w:rPr>
          <w:rFonts w:ascii="宋体" w:hAnsi="宋体" w:eastAsia="宋体" w:cs="宋体"/>
          <w:spacing w:val="7"/>
          <w:sz w:val="20"/>
          <w:szCs w:val="20"/>
          <w:u w:val="single"/>
        </w:rPr>
        <w:t>3.发包人和监理人发现在施工中有以次充好的、没有产品合格证的、经</w:t>
      </w:r>
      <w:r>
        <w:rPr>
          <w:rFonts w:ascii="宋体" w:hAnsi="宋体" w:eastAsia="宋体" w:cs="宋体"/>
          <w:spacing w:val="6"/>
          <w:sz w:val="20"/>
          <w:szCs w:val="20"/>
          <w:u w:val="single"/>
        </w:rPr>
        <w:t>抽查检验或实验不</w:t>
      </w:r>
      <w:r>
        <w:rPr>
          <w:rFonts w:ascii="宋体" w:hAnsi="宋体" w:eastAsia="宋体" w:cs="宋体"/>
          <w:spacing w:val="7"/>
          <w:sz w:val="20"/>
          <w:szCs w:val="20"/>
          <w:u w:val="single"/>
        </w:rPr>
        <w:t>合规格的材料或设备，承包人必须立即无条件地将这些材料或设备清理出场，并向发包人支付</w:t>
      </w:r>
      <w:r>
        <w:rPr>
          <w:rFonts w:ascii="宋体" w:hAnsi="宋体" w:eastAsia="宋体" w:cs="宋体"/>
          <w:spacing w:val="9"/>
          <w:sz w:val="20"/>
          <w:szCs w:val="20"/>
          <w:u w:val="single"/>
        </w:rPr>
        <w:t>材料或设备价</w:t>
      </w:r>
      <w:r>
        <w:rPr>
          <w:rFonts w:ascii="宋体" w:hAnsi="宋体" w:eastAsia="宋体" w:cs="宋体"/>
          <w:spacing w:val="-34"/>
          <w:sz w:val="20"/>
          <w:szCs w:val="20"/>
          <w:u w:val="single"/>
        </w:rPr>
        <w:t xml:space="preserve"> </w:t>
      </w:r>
      <w:r>
        <w:rPr>
          <w:rFonts w:ascii="宋体" w:hAnsi="宋体" w:eastAsia="宋体" w:cs="宋体"/>
          <w:spacing w:val="9"/>
          <w:sz w:val="20"/>
          <w:szCs w:val="20"/>
          <w:u w:val="single"/>
        </w:rPr>
        <w:t>200%的经济补偿赔偿金，赔偿对发包人造成的损失。抽检中涉及的检验</w:t>
      </w:r>
      <w:r>
        <w:rPr>
          <w:rFonts w:ascii="宋体" w:hAnsi="宋体" w:eastAsia="宋体" w:cs="宋体"/>
          <w:spacing w:val="8"/>
          <w:sz w:val="20"/>
          <w:szCs w:val="20"/>
          <w:u w:val="single"/>
        </w:rPr>
        <w:t>、试验</w:t>
      </w:r>
      <w:r>
        <w:rPr>
          <w:rFonts w:ascii="宋体" w:hAnsi="宋体" w:eastAsia="宋体" w:cs="宋体"/>
          <w:spacing w:val="11"/>
          <w:sz w:val="20"/>
          <w:szCs w:val="20"/>
          <w:u w:val="single"/>
        </w:rPr>
        <w:t>费由承包人承担。</w:t>
      </w:r>
    </w:p>
    <w:p w14:paraId="639055B6">
      <w:pPr>
        <w:spacing w:line="360" w:lineRule="auto"/>
        <w:ind w:firstLine="428" w:firstLineChars="200"/>
        <w:jc w:val="both"/>
        <w:rPr>
          <w:rFonts w:ascii="宋体" w:hAnsi="宋体" w:eastAsia="宋体" w:cs="宋体"/>
          <w:sz w:val="20"/>
          <w:szCs w:val="20"/>
        </w:rPr>
      </w:pPr>
      <w:r>
        <w:rPr>
          <w:rFonts w:ascii="宋体" w:hAnsi="宋体" w:eastAsia="宋体" w:cs="宋体"/>
          <w:spacing w:val="7"/>
          <w:sz w:val="20"/>
          <w:szCs w:val="20"/>
          <w:u w:val="single"/>
        </w:rPr>
        <w:t>4.材料在进货前由承包人组织，由发包人、监理人、承包人共同考察确定，承</w:t>
      </w:r>
      <w:r>
        <w:rPr>
          <w:rFonts w:ascii="宋体" w:hAnsi="宋体" w:eastAsia="宋体" w:cs="宋体"/>
          <w:spacing w:val="6"/>
          <w:sz w:val="20"/>
          <w:szCs w:val="20"/>
          <w:u w:val="single"/>
        </w:rPr>
        <w:t>包人按三方</w:t>
      </w:r>
      <w:r>
        <w:rPr>
          <w:rFonts w:ascii="宋体" w:hAnsi="宋体" w:eastAsia="宋体" w:cs="宋体"/>
          <w:spacing w:val="7"/>
          <w:sz w:val="20"/>
          <w:szCs w:val="20"/>
          <w:u w:val="single"/>
        </w:rPr>
        <w:t>认可的产品进货。到货产品必须与样品一致。不合格的材料、与样品不符的材料不准进入施工现场。否则，发包人可以通过监理人强行清理出场，其费用由承包人承担，并从工程款中直接</w:t>
      </w:r>
      <w:r>
        <w:rPr>
          <w:rFonts w:ascii="宋体" w:hAnsi="宋体" w:eastAsia="宋体" w:cs="宋体"/>
          <w:spacing w:val="3"/>
          <w:sz w:val="20"/>
          <w:szCs w:val="20"/>
          <w:u w:val="single"/>
        </w:rPr>
        <w:t>扣除</w:t>
      </w:r>
      <w:r>
        <w:rPr>
          <w:rFonts w:ascii="宋体" w:hAnsi="宋体" w:eastAsia="宋体" w:cs="宋体"/>
          <w:spacing w:val="3"/>
          <w:sz w:val="20"/>
          <w:szCs w:val="20"/>
        </w:rPr>
        <w:t>。</w:t>
      </w:r>
    </w:p>
    <w:p w14:paraId="0992EDAE">
      <w:pPr>
        <w:spacing w:line="360" w:lineRule="auto"/>
        <w:ind w:firstLine="428" w:firstLineChars="200"/>
        <w:outlineLvl w:val="2"/>
        <w:rPr>
          <w:rFonts w:ascii="宋体" w:hAnsi="宋体" w:eastAsia="宋体" w:cs="宋体"/>
          <w:sz w:val="20"/>
          <w:szCs w:val="20"/>
        </w:rPr>
      </w:pPr>
      <w:bookmarkStart w:id="162" w:name="_Toc5545"/>
      <w:r>
        <w:rPr>
          <w:rFonts w:ascii="宋体" w:hAnsi="宋体" w:eastAsia="宋体" w:cs="宋体"/>
          <w:spacing w:val="7"/>
          <w:sz w:val="20"/>
          <w:szCs w:val="20"/>
        </w:rPr>
        <w:t>8.8 施工设备和临时设施</w:t>
      </w:r>
      <w:bookmarkEnd w:id="162"/>
    </w:p>
    <w:p w14:paraId="20934E9A">
      <w:pPr>
        <w:spacing w:line="360" w:lineRule="auto"/>
        <w:ind w:firstLine="432" w:firstLineChars="200"/>
        <w:rPr>
          <w:rFonts w:ascii="宋体" w:hAnsi="宋体" w:eastAsia="宋体" w:cs="宋体"/>
          <w:sz w:val="20"/>
          <w:szCs w:val="20"/>
        </w:rPr>
      </w:pPr>
      <w:r>
        <w:rPr>
          <w:rFonts w:ascii="宋体" w:hAnsi="宋体" w:eastAsia="宋体" w:cs="宋体"/>
          <w:spacing w:val="8"/>
          <w:sz w:val="20"/>
          <w:szCs w:val="20"/>
        </w:rPr>
        <w:t>8.8.1 承包人提供的施工设备和临时设施</w:t>
      </w:r>
    </w:p>
    <w:p w14:paraId="29DCE3D9">
      <w:pPr>
        <w:spacing w:line="360" w:lineRule="auto"/>
        <w:ind w:firstLine="440" w:firstLineChars="200"/>
        <w:rPr>
          <w:rFonts w:ascii="宋体" w:hAnsi="宋体" w:eastAsia="宋体" w:cs="宋体"/>
          <w:sz w:val="20"/>
          <w:szCs w:val="20"/>
        </w:rPr>
      </w:pPr>
      <w:r>
        <w:rPr>
          <w:rFonts w:ascii="宋体" w:hAnsi="宋体" w:eastAsia="宋体" w:cs="宋体"/>
          <w:spacing w:val="10"/>
          <w:sz w:val="20"/>
          <w:szCs w:val="20"/>
        </w:rPr>
        <w:t>关于修建临时设施费用承担的约定：</w:t>
      </w:r>
      <w:r>
        <w:rPr>
          <w:rFonts w:ascii="宋体" w:hAnsi="宋体" w:eastAsia="宋体" w:cs="宋体"/>
          <w:spacing w:val="10"/>
          <w:sz w:val="20"/>
          <w:szCs w:val="20"/>
          <w:u w:val="single"/>
        </w:rPr>
        <w:t>承包人按发包人</w:t>
      </w:r>
      <w:r>
        <w:rPr>
          <w:rFonts w:ascii="宋体" w:hAnsi="宋体" w:eastAsia="宋体" w:cs="宋体"/>
          <w:spacing w:val="9"/>
          <w:sz w:val="20"/>
          <w:szCs w:val="20"/>
          <w:u w:val="single"/>
        </w:rPr>
        <w:t>要求在指定位置搭设施工临建。现</w:t>
      </w:r>
      <w:r>
        <w:rPr>
          <w:rFonts w:ascii="宋体" w:hAnsi="宋体" w:eastAsia="宋体" w:cs="宋体"/>
          <w:spacing w:val="10"/>
          <w:sz w:val="20"/>
          <w:szCs w:val="20"/>
          <w:u w:val="single"/>
        </w:rPr>
        <w:t>场机械设备基础及施工便道、临建、建筑垃圾等在交工时由承包人</w:t>
      </w:r>
      <w:r>
        <w:rPr>
          <w:rFonts w:ascii="宋体" w:hAnsi="宋体" w:eastAsia="宋体" w:cs="宋体"/>
          <w:spacing w:val="9"/>
          <w:sz w:val="20"/>
          <w:szCs w:val="20"/>
          <w:u w:val="single"/>
        </w:rPr>
        <w:t>自行拆除并清理出施工现场，交工时场清人离。若达不到发包人要求，发包人将自行处理，费用从工程款中扣除</w:t>
      </w:r>
      <w:r>
        <w:rPr>
          <w:rFonts w:ascii="宋体" w:hAnsi="宋体" w:eastAsia="宋体" w:cs="宋体"/>
          <w:spacing w:val="9"/>
          <w:sz w:val="20"/>
          <w:szCs w:val="20"/>
        </w:rPr>
        <w:t>。</w:t>
      </w:r>
    </w:p>
    <w:p w14:paraId="6545E544">
      <w:pPr>
        <w:spacing w:line="360" w:lineRule="auto"/>
        <w:ind w:firstLine="424" w:firstLineChars="200"/>
        <w:outlineLvl w:val="1"/>
        <w:rPr>
          <w:rFonts w:ascii="宋体" w:hAnsi="宋体" w:eastAsia="宋体" w:cs="宋体"/>
          <w:sz w:val="20"/>
          <w:szCs w:val="20"/>
        </w:rPr>
      </w:pPr>
      <w:bookmarkStart w:id="163" w:name="_Toc21302"/>
      <w:r>
        <w:rPr>
          <w:rFonts w:ascii="宋体" w:hAnsi="宋体" w:eastAsia="宋体" w:cs="宋体"/>
          <w:spacing w:val="6"/>
          <w:sz w:val="20"/>
          <w:szCs w:val="20"/>
        </w:rPr>
        <w:t>9. 试验与检验</w:t>
      </w:r>
      <w:bookmarkEnd w:id="163"/>
    </w:p>
    <w:p w14:paraId="281635C9">
      <w:pPr>
        <w:spacing w:line="360" w:lineRule="auto"/>
        <w:ind w:firstLine="428" w:firstLineChars="200"/>
        <w:outlineLvl w:val="2"/>
        <w:rPr>
          <w:rFonts w:ascii="宋体" w:hAnsi="宋体" w:eastAsia="宋体" w:cs="宋体"/>
          <w:sz w:val="20"/>
          <w:szCs w:val="20"/>
        </w:rPr>
      </w:pPr>
      <w:bookmarkStart w:id="164" w:name="_Toc18416"/>
      <w:r>
        <w:rPr>
          <w:rFonts w:ascii="宋体" w:hAnsi="宋体" w:eastAsia="宋体" w:cs="宋体"/>
          <w:spacing w:val="7"/>
          <w:sz w:val="20"/>
          <w:szCs w:val="20"/>
        </w:rPr>
        <w:t>9.1</w:t>
      </w:r>
      <w:r>
        <w:rPr>
          <w:rFonts w:ascii="宋体" w:hAnsi="宋体" w:eastAsia="宋体" w:cs="宋体"/>
          <w:spacing w:val="-38"/>
          <w:sz w:val="20"/>
          <w:szCs w:val="20"/>
        </w:rPr>
        <w:t xml:space="preserve"> </w:t>
      </w:r>
      <w:r>
        <w:rPr>
          <w:rFonts w:ascii="宋体" w:hAnsi="宋体" w:eastAsia="宋体" w:cs="宋体"/>
          <w:spacing w:val="7"/>
          <w:sz w:val="20"/>
          <w:szCs w:val="20"/>
        </w:rPr>
        <w:t>试验设备与试验人员</w:t>
      </w:r>
      <w:bookmarkEnd w:id="164"/>
    </w:p>
    <w:p w14:paraId="03EF8660">
      <w:pPr>
        <w:spacing w:line="360" w:lineRule="auto"/>
        <w:ind w:firstLine="420" w:firstLineChars="200"/>
        <w:rPr>
          <w:rFonts w:ascii="宋体" w:hAnsi="宋体" w:eastAsia="宋体" w:cs="宋体"/>
          <w:sz w:val="20"/>
          <w:szCs w:val="20"/>
        </w:rPr>
      </w:pPr>
      <w:r>
        <w:rPr>
          <w:rFonts w:ascii="宋体" w:hAnsi="宋体" w:eastAsia="宋体" w:cs="宋体"/>
          <w:spacing w:val="5"/>
          <w:sz w:val="20"/>
          <w:szCs w:val="20"/>
        </w:rPr>
        <w:t>9.1.2 试验设备</w:t>
      </w:r>
    </w:p>
    <w:p w14:paraId="7A4763E8">
      <w:pPr>
        <w:spacing w:line="360" w:lineRule="auto"/>
        <w:ind w:firstLine="436" w:firstLineChars="200"/>
        <w:rPr>
          <w:rFonts w:ascii="宋体" w:hAnsi="宋体" w:eastAsia="宋体" w:cs="宋体"/>
          <w:sz w:val="20"/>
          <w:szCs w:val="20"/>
        </w:rPr>
      </w:pPr>
      <w:r>
        <w:rPr>
          <w:rFonts w:ascii="宋体" w:hAnsi="宋体" w:eastAsia="宋体" w:cs="宋体"/>
          <w:spacing w:val="9"/>
          <w:sz w:val="20"/>
          <w:szCs w:val="20"/>
        </w:rPr>
        <w:t>施工现场需要配置的试验场所：</w:t>
      </w:r>
      <w:r>
        <w:rPr>
          <w:rFonts w:ascii="宋体" w:hAnsi="宋体" w:eastAsia="宋体" w:cs="宋体"/>
          <w:spacing w:val="9"/>
          <w:sz w:val="20"/>
          <w:szCs w:val="20"/>
          <w:u w:val="single"/>
        </w:rPr>
        <w:t>根据国家、省、市相关规定</w:t>
      </w:r>
      <w:r>
        <w:rPr>
          <w:rFonts w:ascii="宋体" w:hAnsi="宋体" w:eastAsia="宋体" w:cs="宋体"/>
          <w:spacing w:val="9"/>
          <w:sz w:val="20"/>
          <w:szCs w:val="20"/>
        </w:rPr>
        <w:t>。</w:t>
      </w:r>
    </w:p>
    <w:p w14:paraId="3506D746">
      <w:pPr>
        <w:spacing w:line="360" w:lineRule="auto"/>
        <w:ind w:firstLine="436" w:firstLineChars="200"/>
        <w:rPr>
          <w:rFonts w:ascii="宋体" w:hAnsi="宋体" w:eastAsia="宋体" w:cs="宋体"/>
          <w:sz w:val="20"/>
          <w:szCs w:val="20"/>
        </w:rPr>
      </w:pPr>
      <w:r>
        <w:rPr>
          <w:rFonts w:ascii="宋体" w:hAnsi="宋体" w:eastAsia="宋体" w:cs="宋体"/>
          <w:spacing w:val="9"/>
          <w:sz w:val="20"/>
          <w:szCs w:val="20"/>
        </w:rPr>
        <w:t>施工现场需要配备的试验设备：</w:t>
      </w:r>
      <w:r>
        <w:rPr>
          <w:rFonts w:ascii="宋体" w:hAnsi="宋体" w:eastAsia="宋体" w:cs="宋体"/>
          <w:spacing w:val="9"/>
          <w:sz w:val="20"/>
          <w:szCs w:val="20"/>
          <w:u w:val="single"/>
        </w:rPr>
        <w:t xml:space="preserve">根据国家、省、市相关规定 </w:t>
      </w:r>
      <w:r>
        <w:rPr>
          <w:rFonts w:ascii="宋体" w:hAnsi="宋体" w:eastAsia="宋体" w:cs="宋体"/>
          <w:spacing w:val="9"/>
          <w:sz w:val="20"/>
          <w:szCs w:val="20"/>
        </w:rPr>
        <w:t>。</w:t>
      </w:r>
    </w:p>
    <w:p w14:paraId="0FB31555">
      <w:pPr>
        <w:spacing w:line="360" w:lineRule="auto"/>
        <w:ind w:firstLine="436" w:firstLineChars="200"/>
        <w:rPr>
          <w:rFonts w:ascii="宋体" w:hAnsi="宋体" w:eastAsia="宋体" w:cs="宋体"/>
          <w:sz w:val="20"/>
          <w:szCs w:val="20"/>
        </w:rPr>
      </w:pPr>
      <w:r>
        <w:rPr>
          <w:rFonts w:ascii="宋体" w:hAnsi="宋体" w:eastAsia="宋体" w:cs="宋体"/>
          <w:spacing w:val="9"/>
          <w:sz w:val="20"/>
          <w:szCs w:val="20"/>
        </w:rPr>
        <w:t>施工现场需要具备的其他试验条件：</w:t>
      </w:r>
      <w:r>
        <w:rPr>
          <w:rFonts w:ascii="宋体" w:hAnsi="宋体" w:eastAsia="宋体" w:cs="宋体"/>
          <w:spacing w:val="9"/>
          <w:sz w:val="20"/>
          <w:szCs w:val="20"/>
          <w:u w:val="single"/>
        </w:rPr>
        <w:t>根据国家、省、市相关规定</w:t>
      </w:r>
      <w:r>
        <w:rPr>
          <w:rFonts w:ascii="宋体" w:hAnsi="宋体" w:eastAsia="宋体" w:cs="宋体"/>
          <w:spacing w:val="9"/>
          <w:sz w:val="20"/>
          <w:szCs w:val="20"/>
        </w:rPr>
        <w:t>。</w:t>
      </w:r>
    </w:p>
    <w:p w14:paraId="0E86BB8C">
      <w:pPr>
        <w:spacing w:line="360" w:lineRule="auto"/>
        <w:ind w:firstLine="424" w:firstLineChars="200"/>
        <w:outlineLvl w:val="2"/>
        <w:rPr>
          <w:rFonts w:ascii="宋体" w:hAnsi="宋体" w:eastAsia="宋体" w:cs="宋体"/>
          <w:sz w:val="20"/>
          <w:szCs w:val="20"/>
        </w:rPr>
      </w:pPr>
      <w:bookmarkStart w:id="165" w:name="_Toc20307"/>
      <w:r>
        <w:rPr>
          <w:rFonts w:ascii="宋体" w:hAnsi="宋体" w:eastAsia="宋体" w:cs="宋体"/>
          <w:spacing w:val="6"/>
          <w:sz w:val="20"/>
          <w:szCs w:val="20"/>
        </w:rPr>
        <w:t>9.4 现场工艺试验</w:t>
      </w:r>
      <w:bookmarkEnd w:id="165"/>
    </w:p>
    <w:p w14:paraId="5D7437D5">
      <w:pPr>
        <w:spacing w:line="360" w:lineRule="auto"/>
        <w:ind w:firstLine="436" w:firstLineChars="200"/>
        <w:rPr>
          <w:rFonts w:ascii="宋体" w:hAnsi="宋体" w:eastAsia="宋体" w:cs="宋体"/>
          <w:sz w:val="20"/>
          <w:szCs w:val="20"/>
        </w:rPr>
      </w:pPr>
      <w:r>
        <w:rPr>
          <w:rFonts w:ascii="宋体" w:hAnsi="宋体" w:eastAsia="宋体" w:cs="宋体"/>
          <w:spacing w:val="9"/>
          <w:sz w:val="20"/>
          <w:szCs w:val="20"/>
        </w:rPr>
        <w:t>现场工艺试验的有关约定：</w:t>
      </w:r>
      <w:r>
        <w:rPr>
          <w:rFonts w:ascii="宋体" w:hAnsi="宋体" w:eastAsia="宋体" w:cs="宋体"/>
          <w:spacing w:val="9"/>
          <w:sz w:val="20"/>
          <w:szCs w:val="20"/>
          <w:u w:val="single"/>
        </w:rPr>
        <w:t>根据国家、省、市相关规定</w:t>
      </w:r>
      <w:r>
        <w:rPr>
          <w:rFonts w:ascii="宋体" w:hAnsi="宋体" w:eastAsia="宋体" w:cs="宋体"/>
          <w:spacing w:val="9"/>
          <w:sz w:val="20"/>
          <w:szCs w:val="20"/>
        </w:rPr>
        <w:t>。</w:t>
      </w:r>
    </w:p>
    <w:p w14:paraId="358A8060">
      <w:pPr>
        <w:spacing w:line="360" w:lineRule="auto"/>
        <w:ind w:firstLine="400" w:firstLineChars="200"/>
        <w:outlineLvl w:val="1"/>
        <w:rPr>
          <w:rFonts w:ascii="宋体" w:hAnsi="宋体" w:eastAsia="宋体" w:cs="宋体"/>
          <w:sz w:val="20"/>
          <w:szCs w:val="20"/>
        </w:rPr>
      </w:pPr>
      <w:bookmarkStart w:id="166" w:name="_Toc32614"/>
      <w:r>
        <w:rPr>
          <w:rFonts w:ascii="宋体" w:hAnsi="宋体" w:eastAsia="宋体" w:cs="宋体"/>
          <w:sz w:val="20"/>
          <w:szCs w:val="20"/>
        </w:rPr>
        <w:t>10.</w:t>
      </w:r>
      <w:r>
        <w:rPr>
          <w:rFonts w:ascii="宋体" w:hAnsi="宋体" w:eastAsia="宋体" w:cs="宋体"/>
          <w:spacing w:val="13"/>
          <w:sz w:val="20"/>
          <w:szCs w:val="20"/>
        </w:rPr>
        <w:t xml:space="preserve"> </w:t>
      </w:r>
      <w:r>
        <w:rPr>
          <w:rFonts w:ascii="宋体" w:hAnsi="宋体" w:eastAsia="宋体" w:cs="宋体"/>
          <w:sz w:val="20"/>
          <w:szCs w:val="20"/>
        </w:rPr>
        <w:t>变更</w:t>
      </w:r>
      <w:bookmarkEnd w:id="166"/>
    </w:p>
    <w:p w14:paraId="76A0C5E2">
      <w:pPr>
        <w:spacing w:line="360" w:lineRule="auto"/>
        <w:ind w:firstLine="416" w:firstLineChars="200"/>
        <w:rPr>
          <w:rFonts w:ascii="宋体" w:hAnsi="宋体" w:eastAsia="宋体" w:cs="宋体"/>
          <w:sz w:val="20"/>
          <w:szCs w:val="20"/>
        </w:rPr>
      </w:pPr>
      <w:r>
        <w:rPr>
          <w:rFonts w:ascii="宋体" w:hAnsi="宋体" w:eastAsia="宋体" w:cs="宋体"/>
          <w:spacing w:val="4"/>
          <w:sz w:val="20"/>
          <w:szCs w:val="20"/>
        </w:rPr>
        <w:t>10.1</w:t>
      </w:r>
      <w:r>
        <w:rPr>
          <w:rFonts w:ascii="宋体" w:hAnsi="宋体" w:eastAsia="宋体" w:cs="宋体"/>
          <w:spacing w:val="-41"/>
          <w:sz w:val="20"/>
          <w:szCs w:val="20"/>
        </w:rPr>
        <w:t xml:space="preserve"> </w:t>
      </w:r>
      <w:r>
        <w:rPr>
          <w:rFonts w:ascii="宋体" w:hAnsi="宋体" w:eastAsia="宋体" w:cs="宋体"/>
          <w:spacing w:val="4"/>
          <w:sz w:val="20"/>
          <w:szCs w:val="20"/>
        </w:rPr>
        <w:t>变更的范围</w:t>
      </w:r>
      <w:r>
        <w:rPr>
          <w:rFonts w:ascii="宋体" w:hAnsi="宋体" w:eastAsia="宋体" w:cs="宋体"/>
          <w:spacing w:val="8"/>
          <w:sz w:val="20"/>
          <w:szCs w:val="20"/>
        </w:rPr>
        <w:t>关于变更的范围的约定：</w:t>
      </w:r>
      <w:r>
        <w:rPr>
          <w:rFonts w:ascii="宋体" w:hAnsi="宋体" w:eastAsia="宋体" w:cs="宋体"/>
          <w:spacing w:val="8"/>
          <w:sz w:val="20"/>
          <w:szCs w:val="20"/>
          <w:u w:val="single"/>
        </w:rPr>
        <w:t>执行“通用条款</w:t>
      </w:r>
      <w:r>
        <w:rPr>
          <w:rFonts w:ascii="宋体" w:hAnsi="宋体" w:eastAsia="宋体" w:cs="宋体"/>
          <w:spacing w:val="-56"/>
          <w:sz w:val="20"/>
          <w:szCs w:val="20"/>
          <w:u w:val="single"/>
        </w:rPr>
        <w:t xml:space="preserve"> </w:t>
      </w:r>
      <w:r>
        <w:rPr>
          <w:rFonts w:ascii="宋体" w:hAnsi="宋体" w:eastAsia="宋体" w:cs="宋体"/>
          <w:spacing w:val="8"/>
          <w:sz w:val="20"/>
          <w:szCs w:val="20"/>
          <w:u w:val="single"/>
        </w:rPr>
        <w:t>”</w:t>
      </w:r>
      <w:r>
        <w:rPr>
          <w:rFonts w:ascii="宋体" w:hAnsi="宋体" w:eastAsia="宋体" w:cs="宋体"/>
          <w:spacing w:val="8"/>
          <w:sz w:val="20"/>
          <w:szCs w:val="20"/>
        </w:rPr>
        <w:t>。</w:t>
      </w:r>
    </w:p>
    <w:p w14:paraId="756FE81C">
      <w:pPr>
        <w:spacing w:line="360" w:lineRule="auto"/>
        <w:ind w:firstLine="416" w:firstLineChars="200"/>
        <w:outlineLvl w:val="2"/>
        <w:rPr>
          <w:rFonts w:ascii="宋体" w:hAnsi="宋体" w:eastAsia="宋体" w:cs="宋体"/>
          <w:sz w:val="20"/>
          <w:szCs w:val="20"/>
        </w:rPr>
      </w:pPr>
      <w:bookmarkStart w:id="167" w:name="_Toc30631"/>
      <w:r>
        <w:rPr>
          <w:rFonts w:ascii="宋体" w:hAnsi="宋体" w:eastAsia="宋体" w:cs="宋体"/>
          <w:spacing w:val="4"/>
          <w:sz w:val="20"/>
          <w:szCs w:val="20"/>
        </w:rPr>
        <w:t>10.4 变更估价</w:t>
      </w:r>
      <w:bookmarkEnd w:id="167"/>
    </w:p>
    <w:p w14:paraId="791A08E6">
      <w:pPr>
        <w:spacing w:line="360" w:lineRule="auto"/>
        <w:ind w:firstLine="420" w:firstLineChars="200"/>
        <w:rPr>
          <w:rFonts w:ascii="宋体" w:hAnsi="宋体" w:eastAsia="宋体" w:cs="宋体"/>
          <w:sz w:val="20"/>
          <w:szCs w:val="20"/>
        </w:rPr>
      </w:pPr>
      <w:r>
        <w:rPr>
          <w:rFonts w:ascii="宋体" w:hAnsi="宋体" w:eastAsia="宋体" w:cs="宋体"/>
          <w:spacing w:val="5"/>
          <w:sz w:val="20"/>
          <w:szCs w:val="20"/>
        </w:rPr>
        <w:t>10.4.1 变更估价原则</w:t>
      </w:r>
    </w:p>
    <w:p w14:paraId="01E381B7">
      <w:pPr>
        <w:spacing w:line="360" w:lineRule="auto"/>
        <w:ind w:firstLine="432" w:firstLineChars="200"/>
        <w:rPr>
          <w:rFonts w:ascii="宋体" w:hAnsi="宋体" w:eastAsia="宋体" w:cs="宋体"/>
          <w:sz w:val="20"/>
          <w:szCs w:val="20"/>
        </w:rPr>
      </w:pPr>
      <w:r>
        <w:rPr>
          <w:rFonts w:ascii="宋体" w:hAnsi="宋体" w:eastAsia="宋体" w:cs="宋体"/>
          <w:spacing w:val="8"/>
          <w:sz w:val="20"/>
          <w:szCs w:val="20"/>
        </w:rPr>
        <w:t xml:space="preserve">关于变更估价的约定: </w:t>
      </w:r>
      <w:r>
        <w:rPr>
          <w:rFonts w:ascii="宋体" w:hAnsi="宋体" w:eastAsia="宋体" w:cs="宋体"/>
          <w:spacing w:val="8"/>
          <w:sz w:val="20"/>
          <w:szCs w:val="20"/>
          <w:u w:val="single"/>
        </w:rPr>
        <w:t>见补充协议</w:t>
      </w:r>
      <w:r>
        <w:rPr>
          <w:rFonts w:ascii="宋体" w:hAnsi="宋体" w:eastAsia="宋体" w:cs="宋体"/>
          <w:spacing w:val="8"/>
          <w:sz w:val="20"/>
          <w:szCs w:val="20"/>
        </w:rPr>
        <w:t>。</w:t>
      </w:r>
    </w:p>
    <w:p w14:paraId="1EB056F7">
      <w:pPr>
        <w:spacing w:line="360" w:lineRule="auto"/>
        <w:ind w:firstLine="420" w:firstLineChars="200"/>
        <w:outlineLvl w:val="2"/>
        <w:rPr>
          <w:rFonts w:ascii="宋体" w:hAnsi="宋体" w:eastAsia="宋体" w:cs="宋体"/>
          <w:sz w:val="20"/>
          <w:szCs w:val="20"/>
        </w:rPr>
      </w:pPr>
      <w:bookmarkStart w:id="168" w:name="_Toc9194"/>
      <w:r>
        <w:rPr>
          <w:rFonts w:ascii="宋体" w:hAnsi="宋体" w:eastAsia="宋体" w:cs="宋体"/>
          <w:spacing w:val="5"/>
          <w:sz w:val="20"/>
          <w:szCs w:val="20"/>
        </w:rPr>
        <w:t>10.5</w:t>
      </w:r>
      <w:r>
        <w:rPr>
          <w:rFonts w:ascii="宋体" w:hAnsi="宋体" w:eastAsia="宋体" w:cs="宋体"/>
          <w:spacing w:val="-31"/>
          <w:sz w:val="20"/>
          <w:szCs w:val="20"/>
        </w:rPr>
        <w:t xml:space="preserve"> </w:t>
      </w:r>
      <w:r>
        <w:rPr>
          <w:rFonts w:ascii="宋体" w:hAnsi="宋体" w:eastAsia="宋体" w:cs="宋体"/>
          <w:spacing w:val="5"/>
          <w:sz w:val="20"/>
          <w:szCs w:val="20"/>
        </w:rPr>
        <w:t>承包人的合理化建议</w:t>
      </w:r>
      <w:bookmarkEnd w:id="168"/>
    </w:p>
    <w:p w14:paraId="1A3DCD0D">
      <w:pPr>
        <w:spacing w:line="360" w:lineRule="auto"/>
        <w:ind w:firstLine="428" w:firstLineChars="200"/>
        <w:rPr>
          <w:rFonts w:ascii="宋体" w:hAnsi="宋体" w:eastAsia="宋体" w:cs="宋体"/>
          <w:spacing w:val="6"/>
          <w:sz w:val="20"/>
          <w:szCs w:val="20"/>
        </w:rPr>
      </w:pPr>
      <w:r>
        <w:rPr>
          <w:rFonts w:ascii="宋体" w:hAnsi="宋体" w:eastAsia="宋体" w:cs="宋体"/>
          <w:spacing w:val="7"/>
          <w:sz w:val="20"/>
          <w:szCs w:val="20"/>
        </w:rPr>
        <w:t>监理人审查承包人合理化建议的期限：</w:t>
      </w:r>
      <w:r>
        <w:rPr>
          <w:rFonts w:ascii="宋体" w:hAnsi="宋体" w:eastAsia="宋体" w:cs="宋体"/>
          <w:spacing w:val="7"/>
          <w:sz w:val="20"/>
          <w:szCs w:val="20"/>
          <w:u w:val="single"/>
        </w:rPr>
        <w:t>/</w:t>
      </w:r>
      <w:r>
        <w:rPr>
          <w:rFonts w:ascii="宋体" w:hAnsi="宋体" w:eastAsia="宋体" w:cs="宋体"/>
          <w:spacing w:val="7"/>
          <w:sz w:val="20"/>
          <w:szCs w:val="20"/>
        </w:rPr>
        <w:t>。</w:t>
      </w:r>
      <w:r>
        <w:rPr>
          <w:rFonts w:ascii="宋体" w:hAnsi="宋体" w:eastAsia="宋体" w:cs="宋体"/>
          <w:spacing w:val="6"/>
          <w:sz w:val="20"/>
          <w:szCs w:val="20"/>
        </w:rPr>
        <w:t xml:space="preserve"> </w:t>
      </w:r>
    </w:p>
    <w:p w14:paraId="6D673741">
      <w:pPr>
        <w:spacing w:line="360" w:lineRule="auto"/>
        <w:ind w:firstLine="428" w:firstLineChars="200"/>
        <w:rPr>
          <w:rFonts w:ascii="宋体" w:hAnsi="宋体" w:eastAsia="宋体" w:cs="宋体"/>
          <w:sz w:val="20"/>
          <w:szCs w:val="20"/>
        </w:rPr>
      </w:pPr>
      <w:r>
        <w:rPr>
          <w:rFonts w:ascii="宋体" w:hAnsi="宋体" w:eastAsia="宋体" w:cs="宋体"/>
          <w:spacing w:val="7"/>
          <w:sz w:val="20"/>
          <w:szCs w:val="20"/>
        </w:rPr>
        <w:t>发包人审批承包人合理化建议的期限：</w:t>
      </w:r>
      <w:r>
        <w:rPr>
          <w:rFonts w:ascii="宋体" w:hAnsi="宋体" w:eastAsia="宋体" w:cs="宋体"/>
          <w:spacing w:val="7"/>
          <w:sz w:val="20"/>
          <w:szCs w:val="20"/>
          <w:u w:val="single"/>
        </w:rPr>
        <w:t>/</w:t>
      </w:r>
      <w:r>
        <w:rPr>
          <w:rFonts w:ascii="宋体" w:hAnsi="宋体" w:eastAsia="宋体" w:cs="宋体"/>
          <w:spacing w:val="7"/>
          <w:sz w:val="20"/>
          <w:szCs w:val="20"/>
        </w:rPr>
        <w:t>。</w:t>
      </w:r>
    </w:p>
    <w:p w14:paraId="6200586C">
      <w:pPr>
        <w:spacing w:line="360" w:lineRule="auto"/>
        <w:ind w:firstLine="440" w:firstLineChars="200"/>
        <w:rPr>
          <w:rFonts w:ascii="宋体" w:hAnsi="宋体" w:eastAsia="宋体" w:cs="宋体"/>
          <w:sz w:val="20"/>
          <w:szCs w:val="20"/>
        </w:rPr>
      </w:pPr>
      <w:r>
        <w:rPr>
          <w:rFonts w:ascii="宋体" w:hAnsi="宋体" w:eastAsia="宋体" w:cs="宋体"/>
          <w:spacing w:val="10"/>
          <w:sz w:val="20"/>
          <w:szCs w:val="20"/>
        </w:rPr>
        <w:t>承包人提出的合理化建议降低了合同价格或者提高了工程经</w:t>
      </w:r>
      <w:r>
        <w:rPr>
          <w:rFonts w:ascii="宋体" w:hAnsi="宋体" w:eastAsia="宋体" w:cs="宋体"/>
          <w:spacing w:val="9"/>
          <w:sz w:val="20"/>
          <w:szCs w:val="20"/>
        </w:rPr>
        <w:t>济效益的奖励的方法和金额</w:t>
      </w:r>
      <w:r>
        <w:rPr>
          <w:rFonts w:ascii="宋体" w:hAnsi="宋体" w:eastAsia="宋体" w:cs="宋体"/>
          <w:sz w:val="20"/>
          <w:szCs w:val="20"/>
        </w:rPr>
        <w:t xml:space="preserve"> </w:t>
      </w:r>
      <w:r>
        <w:rPr>
          <w:rFonts w:ascii="宋体" w:hAnsi="宋体" w:eastAsia="宋体" w:cs="宋体"/>
          <w:spacing w:val="1"/>
          <w:sz w:val="20"/>
          <w:szCs w:val="20"/>
        </w:rPr>
        <w:t>为：</w:t>
      </w:r>
      <w:r>
        <w:rPr>
          <w:rFonts w:ascii="宋体" w:hAnsi="宋体" w:eastAsia="宋体" w:cs="宋体"/>
          <w:spacing w:val="12"/>
          <w:sz w:val="20"/>
          <w:szCs w:val="20"/>
          <w:u w:val="single"/>
        </w:rPr>
        <w:t xml:space="preserve"> </w:t>
      </w:r>
      <w:r>
        <w:rPr>
          <w:rFonts w:ascii="宋体" w:hAnsi="宋体" w:eastAsia="宋体" w:cs="宋体"/>
          <w:spacing w:val="1"/>
          <w:sz w:val="20"/>
          <w:szCs w:val="20"/>
          <w:u w:val="single"/>
        </w:rPr>
        <w:t>/</w:t>
      </w:r>
      <w:r>
        <w:rPr>
          <w:rFonts w:ascii="宋体" w:hAnsi="宋体" w:eastAsia="宋体" w:cs="宋体"/>
          <w:spacing w:val="1"/>
          <w:sz w:val="20"/>
          <w:szCs w:val="20"/>
        </w:rPr>
        <w:t>。</w:t>
      </w:r>
    </w:p>
    <w:p w14:paraId="015DA757">
      <w:pPr>
        <w:spacing w:line="360" w:lineRule="auto"/>
        <w:ind w:firstLine="404" w:firstLineChars="200"/>
        <w:outlineLvl w:val="2"/>
        <w:rPr>
          <w:rFonts w:ascii="宋体" w:hAnsi="宋体" w:eastAsia="宋体" w:cs="宋体"/>
          <w:sz w:val="20"/>
          <w:szCs w:val="20"/>
        </w:rPr>
      </w:pPr>
      <w:bookmarkStart w:id="169" w:name="_Toc5312"/>
      <w:r>
        <w:rPr>
          <w:rFonts w:ascii="宋体" w:hAnsi="宋体" w:eastAsia="宋体" w:cs="宋体"/>
          <w:spacing w:val="1"/>
          <w:sz w:val="20"/>
          <w:szCs w:val="20"/>
        </w:rPr>
        <w:t>10.7</w:t>
      </w:r>
      <w:r>
        <w:rPr>
          <w:rFonts w:ascii="宋体" w:hAnsi="宋体" w:eastAsia="宋体" w:cs="宋体"/>
          <w:spacing w:val="20"/>
          <w:sz w:val="20"/>
          <w:szCs w:val="20"/>
        </w:rPr>
        <w:t xml:space="preserve"> </w:t>
      </w:r>
      <w:r>
        <w:rPr>
          <w:rFonts w:ascii="宋体" w:hAnsi="宋体" w:eastAsia="宋体" w:cs="宋体"/>
          <w:spacing w:val="1"/>
          <w:sz w:val="20"/>
          <w:szCs w:val="20"/>
        </w:rPr>
        <w:t>暂估价</w:t>
      </w:r>
      <w:bookmarkEnd w:id="169"/>
    </w:p>
    <w:p w14:paraId="477138B4">
      <w:pPr>
        <w:spacing w:line="360" w:lineRule="auto"/>
        <w:ind w:firstLine="428" w:firstLineChars="200"/>
        <w:rPr>
          <w:rFonts w:ascii="宋体" w:hAnsi="宋体" w:eastAsia="宋体" w:cs="宋体"/>
          <w:sz w:val="20"/>
          <w:szCs w:val="20"/>
        </w:rPr>
      </w:pPr>
      <w:r>
        <w:rPr>
          <w:rFonts w:ascii="宋体" w:hAnsi="宋体" w:eastAsia="宋体" w:cs="宋体"/>
          <w:spacing w:val="7"/>
          <w:sz w:val="20"/>
          <w:szCs w:val="20"/>
        </w:rPr>
        <w:t>暂估价材料和工程设备的明细详见附件</w:t>
      </w:r>
      <w:r>
        <w:rPr>
          <w:rFonts w:ascii="宋体" w:hAnsi="宋体" w:eastAsia="宋体" w:cs="宋体"/>
          <w:spacing w:val="-11"/>
          <w:sz w:val="20"/>
          <w:szCs w:val="20"/>
        </w:rPr>
        <w:t xml:space="preserve"> </w:t>
      </w:r>
      <w:r>
        <w:rPr>
          <w:rFonts w:ascii="宋体" w:hAnsi="宋体" w:eastAsia="宋体" w:cs="宋体"/>
          <w:spacing w:val="7"/>
          <w:sz w:val="20"/>
          <w:szCs w:val="20"/>
        </w:rPr>
        <w:t>11：《暂估价一览表》。</w:t>
      </w:r>
    </w:p>
    <w:p w14:paraId="788D3CC9">
      <w:pPr>
        <w:spacing w:line="360" w:lineRule="auto"/>
        <w:ind w:firstLine="424" w:firstLineChars="200"/>
        <w:rPr>
          <w:rFonts w:ascii="宋体" w:hAnsi="宋体" w:eastAsia="宋体" w:cs="宋体"/>
          <w:sz w:val="20"/>
          <w:szCs w:val="20"/>
        </w:rPr>
      </w:pPr>
      <w:r>
        <w:rPr>
          <w:rFonts w:ascii="宋体" w:hAnsi="宋体" w:eastAsia="宋体" w:cs="宋体"/>
          <w:spacing w:val="6"/>
          <w:sz w:val="20"/>
          <w:szCs w:val="20"/>
        </w:rPr>
        <w:t>10.7.1 依法必须招标的暂估价项目</w:t>
      </w:r>
    </w:p>
    <w:p w14:paraId="20DFF8D5">
      <w:pPr>
        <w:spacing w:line="360" w:lineRule="auto"/>
        <w:ind w:firstLine="432" w:firstLineChars="200"/>
        <w:rPr>
          <w:rFonts w:ascii="宋体" w:hAnsi="宋体" w:eastAsia="宋体" w:cs="宋体"/>
          <w:sz w:val="20"/>
          <w:szCs w:val="20"/>
        </w:rPr>
      </w:pPr>
      <w:r>
        <w:rPr>
          <w:rFonts w:ascii="宋体" w:hAnsi="宋体" w:eastAsia="宋体" w:cs="宋体"/>
          <w:spacing w:val="8"/>
          <w:sz w:val="20"/>
          <w:szCs w:val="20"/>
        </w:rPr>
        <w:t>对于依法必须招标的暂估价项目的确认和批准采取第</w:t>
      </w:r>
      <w:r>
        <w:rPr>
          <w:rFonts w:ascii="宋体" w:hAnsi="宋体" w:eastAsia="宋体" w:cs="宋体"/>
          <w:spacing w:val="8"/>
          <w:sz w:val="20"/>
          <w:szCs w:val="20"/>
          <w:u w:val="single"/>
        </w:rPr>
        <w:t xml:space="preserve">    </w:t>
      </w:r>
      <w:r>
        <w:rPr>
          <w:rFonts w:ascii="宋体" w:hAnsi="宋体" w:eastAsia="宋体" w:cs="宋体"/>
          <w:spacing w:val="-75"/>
          <w:sz w:val="20"/>
          <w:szCs w:val="20"/>
        </w:rPr>
        <w:t xml:space="preserve"> </w:t>
      </w:r>
      <w:r>
        <w:rPr>
          <w:rFonts w:ascii="宋体" w:hAnsi="宋体" w:eastAsia="宋体" w:cs="宋体"/>
          <w:spacing w:val="8"/>
          <w:sz w:val="20"/>
          <w:szCs w:val="20"/>
        </w:rPr>
        <w:t>种方式确定。</w:t>
      </w:r>
    </w:p>
    <w:p w14:paraId="1BCDE254">
      <w:pPr>
        <w:spacing w:line="360" w:lineRule="auto"/>
        <w:ind w:firstLine="428" w:firstLineChars="200"/>
        <w:rPr>
          <w:rFonts w:ascii="宋体" w:hAnsi="宋体" w:eastAsia="宋体" w:cs="宋体"/>
          <w:sz w:val="20"/>
          <w:szCs w:val="20"/>
        </w:rPr>
      </w:pPr>
      <w:r>
        <w:rPr>
          <w:rFonts w:ascii="宋体" w:hAnsi="宋体" w:eastAsia="宋体" w:cs="宋体"/>
          <w:spacing w:val="7"/>
          <w:sz w:val="20"/>
          <w:szCs w:val="20"/>
        </w:rPr>
        <w:t>10.7.2 不属于依法必须招标的暂估价项目</w:t>
      </w:r>
    </w:p>
    <w:p w14:paraId="036E79C4">
      <w:pPr>
        <w:spacing w:line="360" w:lineRule="auto"/>
        <w:ind w:firstLine="436" w:firstLineChars="200"/>
        <w:rPr>
          <w:rFonts w:ascii="宋体" w:hAnsi="宋体" w:eastAsia="宋体" w:cs="宋体"/>
          <w:sz w:val="20"/>
          <w:szCs w:val="20"/>
        </w:rPr>
      </w:pPr>
      <w:r>
        <w:rPr>
          <w:rFonts w:ascii="宋体" w:hAnsi="宋体" w:eastAsia="宋体" w:cs="宋体"/>
          <w:spacing w:val="9"/>
          <w:sz w:val="20"/>
          <w:szCs w:val="20"/>
        </w:rPr>
        <w:t>对于不属于依法必须招标的暂估价项目的确认和批准采取第</w:t>
      </w:r>
      <w:r>
        <w:rPr>
          <w:rFonts w:ascii="宋体" w:hAnsi="宋体" w:eastAsia="宋体" w:cs="宋体"/>
          <w:spacing w:val="-98"/>
          <w:sz w:val="20"/>
          <w:szCs w:val="20"/>
        </w:rPr>
        <w:t xml:space="preserve"> </w:t>
      </w:r>
      <w:r>
        <w:rPr>
          <w:rFonts w:ascii="宋体" w:hAnsi="宋体" w:eastAsia="宋体" w:cs="宋体"/>
          <w:spacing w:val="9"/>
          <w:sz w:val="20"/>
          <w:szCs w:val="20"/>
          <w:u w:val="single"/>
        </w:rPr>
        <w:t xml:space="preserve">   </w:t>
      </w:r>
      <w:r>
        <w:rPr>
          <w:rFonts w:ascii="宋体" w:hAnsi="宋体" w:eastAsia="宋体" w:cs="宋体"/>
          <w:spacing w:val="9"/>
          <w:sz w:val="20"/>
          <w:szCs w:val="20"/>
        </w:rPr>
        <w:t xml:space="preserve"> </w:t>
      </w:r>
      <w:r>
        <w:rPr>
          <w:rFonts w:ascii="宋体" w:hAnsi="宋体" w:eastAsia="宋体" w:cs="宋体"/>
          <w:spacing w:val="8"/>
          <w:sz w:val="20"/>
          <w:szCs w:val="20"/>
        </w:rPr>
        <w:t>种方式确定。</w:t>
      </w:r>
    </w:p>
    <w:p w14:paraId="32E76976">
      <w:pPr>
        <w:spacing w:line="360" w:lineRule="auto"/>
        <w:ind w:firstLine="432" w:firstLineChars="200"/>
        <w:rPr>
          <w:rFonts w:ascii="宋体" w:hAnsi="宋体" w:eastAsia="宋体" w:cs="宋体"/>
          <w:sz w:val="20"/>
          <w:szCs w:val="20"/>
        </w:rPr>
      </w:pPr>
      <w:r>
        <w:rPr>
          <w:rFonts w:ascii="宋体" w:hAnsi="宋体" w:eastAsia="宋体" w:cs="宋体"/>
          <w:spacing w:val="8"/>
          <w:sz w:val="20"/>
          <w:szCs w:val="20"/>
        </w:rPr>
        <w:t>第</w:t>
      </w:r>
      <w:r>
        <w:rPr>
          <w:rFonts w:ascii="宋体" w:hAnsi="宋体" w:eastAsia="宋体" w:cs="宋体"/>
          <w:spacing w:val="-35"/>
          <w:sz w:val="20"/>
          <w:szCs w:val="20"/>
        </w:rPr>
        <w:t xml:space="preserve"> </w:t>
      </w:r>
      <w:r>
        <w:rPr>
          <w:rFonts w:ascii="宋体" w:hAnsi="宋体" w:eastAsia="宋体" w:cs="宋体"/>
          <w:spacing w:val="8"/>
          <w:sz w:val="20"/>
          <w:szCs w:val="20"/>
        </w:rPr>
        <w:t>3</w:t>
      </w:r>
      <w:r>
        <w:rPr>
          <w:rFonts w:ascii="宋体" w:hAnsi="宋体" w:eastAsia="宋体" w:cs="宋体"/>
          <w:spacing w:val="-38"/>
          <w:sz w:val="20"/>
          <w:szCs w:val="20"/>
        </w:rPr>
        <w:t xml:space="preserve"> </w:t>
      </w:r>
      <w:r>
        <w:rPr>
          <w:rFonts w:ascii="宋体" w:hAnsi="宋体" w:eastAsia="宋体" w:cs="宋体"/>
          <w:spacing w:val="8"/>
          <w:sz w:val="20"/>
          <w:szCs w:val="20"/>
        </w:rPr>
        <w:t>种方式：承包人直接实施的暂估价项目</w:t>
      </w:r>
    </w:p>
    <w:p w14:paraId="63BE4EC0">
      <w:pPr>
        <w:spacing w:line="360" w:lineRule="auto"/>
        <w:ind w:firstLine="432" w:firstLineChars="200"/>
        <w:rPr>
          <w:rFonts w:ascii="宋体" w:hAnsi="宋体" w:eastAsia="宋体" w:cs="宋体"/>
          <w:sz w:val="20"/>
          <w:szCs w:val="20"/>
        </w:rPr>
      </w:pPr>
      <w:r>
        <w:rPr>
          <w:rFonts w:ascii="宋体" w:hAnsi="宋体" w:eastAsia="宋体" w:cs="宋体"/>
          <w:spacing w:val="8"/>
          <w:sz w:val="20"/>
          <w:szCs w:val="20"/>
        </w:rPr>
        <w:t>承包人直接实施的暂估价项目的约定：</w:t>
      </w:r>
      <w:r>
        <w:rPr>
          <w:rFonts w:ascii="宋体" w:hAnsi="宋体" w:eastAsia="宋体" w:cs="宋体"/>
          <w:spacing w:val="8"/>
          <w:sz w:val="20"/>
          <w:szCs w:val="20"/>
          <w:u w:val="single"/>
        </w:rPr>
        <w:t xml:space="preserve">   / </w:t>
      </w:r>
      <w:r>
        <w:rPr>
          <w:rFonts w:ascii="宋体" w:hAnsi="宋体" w:eastAsia="宋体" w:cs="宋体"/>
          <w:spacing w:val="7"/>
          <w:sz w:val="20"/>
          <w:szCs w:val="20"/>
          <w:u w:val="single"/>
        </w:rPr>
        <w:t xml:space="preserve"> </w:t>
      </w:r>
      <w:r>
        <w:rPr>
          <w:rFonts w:ascii="宋体" w:hAnsi="宋体" w:eastAsia="宋体" w:cs="宋体"/>
          <w:spacing w:val="7"/>
          <w:sz w:val="20"/>
          <w:szCs w:val="20"/>
        </w:rPr>
        <w:t>。</w:t>
      </w:r>
    </w:p>
    <w:p w14:paraId="47F746F1">
      <w:pPr>
        <w:spacing w:line="360" w:lineRule="auto"/>
        <w:ind w:firstLine="408" w:firstLineChars="200"/>
        <w:outlineLvl w:val="2"/>
        <w:rPr>
          <w:rFonts w:ascii="宋体" w:hAnsi="宋体" w:eastAsia="宋体" w:cs="宋体"/>
          <w:sz w:val="20"/>
          <w:szCs w:val="20"/>
        </w:rPr>
      </w:pPr>
      <w:bookmarkStart w:id="170" w:name="_Toc845"/>
      <w:r>
        <w:rPr>
          <w:rFonts w:ascii="宋体" w:hAnsi="宋体" w:eastAsia="宋体" w:cs="宋体"/>
          <w:spacing w:val="2"/>
          <w:sz w:val="20"/>
          <w:szCs w:val="20"/>
        </w:rPr>
        <w:t>10.8</w:t>
      </w:r>
      <w:r>
        <w:rPr>
          <w:rFonts w:ascii="宋体" w:hAnsi="宋体" w:eastAsia="宋体" w:cs="宋体"/>
          <w:spacing w:val="20"/>
          <w:sz w:val="20"/>
          <w:szCs w:val="20"/>
        </w:rPr>
        <w:t xml:space="preserve"> </w:t>
      </w:r>
      <w:r>
        <w:rPr>
          <w:rFonts w:ascii="宋体" w:hAnsi="宋体" w:eastAsia="宋体" w:cs="宋体"/>
          <w:spacing w:val="2"/>
          <w:sz w:val="20"/>
          <w:szCs w:val="20"/>
        </w:rPr>
        <w:t>暂列金额</w:t>
      </w:r>
      <w:bookmarkEnd w:id="170"/>
    </w:p>
    <w:p w14:paraId="3C2CB9EE">
      <w:pPr>
        <w:spacing w:line="360" w:lineRule="auto"/>
        <w:ind w:firstLine="424" w:firstLineChars="200"/>
        <w:jc w:val="both"/>
        <w:rPr>
          <w:rFonts w:ascii="宋体" w:hAnsi="宋体" w:eastAsia="宋体" w:cs="宋体"/>
          <w:sz w:val="20"/>
          <w:szCs w:val="20"/>
        </w:rPr>
      </w:pPr>
      <w:r>
        <w:rPr>
          <w:rFonts w:ascii="宋体" w:hAnsi="宋体" w:eastAsia="宋体" w:cs="宋体"/>
          <w:spacing w:val="6"/>
          <w:sz w:val="20"/>
          <w:szCs w:val="20"/>
        </w:rPr>
        <w:t>合同当事人关于暂列金额使用的约定：</w:t>
      </w:r>
      <w:r>
        <w:rPr>
          <w:rFonts w:ascii="宋体" w:hAnsi="宋体" w:eastAsia="宋体" w:cs="宋体"/>
          <w:spacing w:val="6"/>
          <w:sz w:val="20"/>
          <w:szCs w:val="20"/>
          <w:u w:val="single"/>
        </w:rPr>
        <w:t xml:space="preserve">             </w:t>
      </w:r>
      <w:r>
        <w:rPr>
          <w:rFonts w:ascii="宋体" w:hAnsi="宋体" w:eastAsia="宋体" w:cs="宋体"/>
          <w:spacing w:val="5"/>
          <w:sz w:val="20"/>
          <w:szCs w:val="20"/>
          <w:u w:val="single"/>
        </w:rPr>
        <w:t xml:space="preserve">                 </w:t>
      </w:r>
      <w:r>
        <w:rPr>
          <w:rFonts w:ascii="宋体" w:hAnsi="宋体" w:eastAsia="宋体" w:cs="宋体"/>
          <w:spacing w:val="5"/>
          <w:sz w:val="20"/>
          <w:szCs w:val="20"/>
        </w:rPr>
        <w:t>。</w:t>
      </w:r>
    </w:p>
    <w:p w14:paraId="4B1066E4">
      <w:pPr>
        <w:spacing w:line="360" w:lineRule="auto"/>
        <w:ind w:firstLine="408" w:firstLineChars="200"/>
        <w:outlineLvl w:val="1"/>
        <w:rPr>
          <w:rFonts w:ascii="宋体" w:hAnsi="宋体" w:eastAsia="宋体" w:cs="宋体"/>
          <w:sz w:val="20"/>
          <w:szCs w:val="20"/>
        </w:rPr>
      </w:pPr>
      <w:bookmarkStart w:id="171" w:name="_Toc20132"/>
      <w:r>
        <w:rPr>
          <w:rFonts w:ascii="宋体" w:hAnsi="宋体" w:eastAsia="宋体" w:cs="宋体"/>
          <w:spacing w:val="2"/>
          <w:sz w:val="20"/>
          <w:szCs w:val="20"/>
        </w:rPr>
        <w:t>11.</w:t>
      </w:r>
      <w:r>
        <w:rPr>
          <w:rFonts w:ascii="宋体" w:hAnsi="宋体" w:eastAsia="宋体" w:cs="宋体"/>
          <w:spacing w:val="19"/>
          <w:sz w:val="20"/>
          <w:szCs w:val="20"/>
        </w:rPr>
        <w:t xml:space="preserve"> </w:t>
      </w:r>
      <w:r>
        <w:rPr>
          <w:rFonts w:ascii="宋体" w:hAnsi="宋体" w:eastAsia="宋体" w:cs="宋体"/>
          <w:spacing w:val="2"/>
          <w:sz w:val="20"/>
          <w:szCs w:val="20"/>
        </w:rPr>
        <w:t>价格调整</w:t>
      </w:r>
      <w:bookmarkEnd w:id="171"/>
    </w:p>
    <w:p w14:paraId="6234D71E">
      <w:pPr>
        <w:spacing w:line="360" w:lineRule="auto"/>
        <w:ind w:firstLine="424" w:firstLineChars="200"/>
        <w:outlineLvl w:val="2"/>
        <w:rPr>
          <w:rFonts w:ascii="宋体" w:hAnsi="宋体" w:eastAsia="宋体" w:cs="宋体"/>
          <w:sz w:val="20"/>
          <w:szCs w:val="20"/>
        </w:rPr>
      </w:pPr>
      <w:bookmarkStart w:id="172" w:name="_Toc22808"/>
      <w:r>
        <w:rPr>
          <w:rFonts w:ascii="宋体" w:hAnsi="宋体" w:eastAsia="宋体" w:cs="宋体"/>
          <w:spacing w:val="6"/>
          <w:sz w:val="20"/>
          <w:szCs w:val="20"/>
        </w:rPr>
        <w:t>11.1 市场价格波动引起的调整</w:t>
      </w:r>
      <w:bookmarkEnd w:id="172"/>
    </w:p>
    <w:p w14:paraId="73FE5D48">
      <w:pPr>
        <w:spacing w:line="360" w:lineRule="auto"/>
        <w:ind w:firstLine="432" w:firstLineChars="200"/>
        <w:rPr>
          <w:rFonts w:ascii="宋体" w:hAnsi="宋体" w:eastAsia="宋体" w:cs="宋体"/>
          <w:sz w:val="20"/>
          <w:szCs w:val="20"/>
        </w:rPr>
      </w:pPr>
      <w:r>
        <w:rPr>
          <w:rFonts w:ascii="宋体" w:hAnsi="宋体" w:eastAsia="宋体" w:cs="宋体"/>
          <w:spacing w:val="8"/>
          <w:sz w:val="20"/>
          <w:szCs w:val="20"/>
        </w:rPr>
        <w:t>市场价格波动是否调整合同价格的约定：</w:t>
      </w:r>
      <w:r>
        <w:rPr>
          <w:rFonts w:ascii="宋体" w:hAnsi="宋体" w:eastAsia="宋体" w:cs="宋体"/>
          <w:spacing w:val="8"/>
          <w:sz w:val="20"/>
          <w:szCs w:val="20"/>
          <w:u w:val="single"/>
        </w:rPr>
        <w:t xml:space="preserve">    </w:t>
      </w:r>
      <w:r>
        <w:rPr>
          <w:rFonts w:ascii="宋体" w:hAnsi="宋体" w:eastAsia="宋体" w:cs="宋体"/>
          <w:spacing w:val="8"/>
          <w:sz w:val="20"/>
          <w:szCs w:val="20"/>
        </w:rPr>
        <w:t>。</w:t>
      </w:r>
    </w:p>
    <w:p w14:paraId="78CF2D49">
      <w:pPr>
        <w:spacing w:line="360" w:lineRule="auto"/>
        <w:ind w:firstLine="428" w:firstLineChars="200"/>
        <w:rPr>
          <w:rFonts w:ascii="宋体" w:hAnsi="宋体" w:eastAsia="宋体" w:cs="宋体"/>
          <w:sz w:val="20"/>
          <w:szCs w:val="20"/>
        </w:rPr>
      </w:pPr>
      <w:r>
        <w:rPr>
          <w:rFonts w:ascii="宋体" w:hAnsi="宋体" w:eastAsia="宋体" w:cs="宋体"/>
          <w:spacing w:val="7"/>
          <w:sz w:val="20"/>
          <w:szCs w:val="20"/>
        </w:rPr>
        <w:t>因市场价格波动调整合同价格，采用以下第</w:t>
      </w:r>
      <w:r>
        <w:rPr>
          <w:rFonts w:ascii="宋体" w:hAnsi="宋体" w:eastAsia="宋体" w:cs="宋体"/>
          <w:spacing w:val="-35"/>
          <w:sz w:val="20"/>
          <w:szCs w:val="20"/>
        </w:rPr>
        <w:t xml:space="preserve"> </w:t>
      </w:r>
      <w:r>
        <w:rPr>
          <w:rFonts w:ascii="宋体" w:hAnsi="宋体" w:eastAsia="宋体" w:cs="宋体"/>
          <w:spacing w:val="7"/>
          <w:sz w:val="20"/>
          <w:szCs w:val="20"/>
          <w:u w:val="single"/>
        </w:rPr>
        <w:t>3</w:t>
      </w:r>
      <w:r>
        <w:rPr>
          <w:rFonts w:ascii="宋体" w:hAnsi="宋体" w:eastAsia="宋体" w:cs="宋体"/>
          <w:spacing w:val="-38"/>
          <w:sz w:val="20"/>
          <w:szCs w:val="20"/>
          <w:u w:val="single"/>
        </w:rPr>
        <w:t xml:space="preserve"> </w:t>
      </w:r>
      <w:r>
        <w:rPr>
          <w:rFonts w:ascii="宋体" w:hAnsi="宋体" w:eastAsia="宋体" w:cs="宋体"/>
          <w:spacing w:val="7"/>
          <w:sz w:val="20"/>
          <w:szCs w:val="20"/>
        </w:rPr>
        <w:t>种方式对合</w:t>
      </w:r>
      <w:r>
        <w:rPr>
          <w:rFonts w:ascii="宋体" w:hAnsi="宋体" w:eastAsia="宋体" w:cs="宋体"/>
          <w:spacing w:val="6"/>
          <w:sz w:val="20"/>
          <w:szCs w:val="20"/>
        </w:rPr>
        <w:t>同价格进行调整：</w:t>
      </w:r>
      <w:r>
        <w:rPr>
          <w:rFonts w:ascii="宋体" w:hAnsi="宋体" w:eastAsia="宋体" w:cs="宋体"/>
          <w:sz w:val="20"/>
          <w:szCs w:val="20"/>
        </w:rPr>
        <w:t xml:space="preserve"> </w:t>
      </w:r>
    </w:p>
    <w:p w14:paraId="113827F6">
      <w:pPr>
        <w:spacing w:line="360" w:lineRule="auto"/>
        <w:ind w:firstLine="424" w:firstLineChars="200"/>
        <w:rPr>
          <w:rFonts w:ascii="宋体" w:hAnsi="宋体" w:eastAsia="宋体" w:cs="宋体"/>
          <w:sz w:val="20"/>
          <w:szCs w:val="20"/>
        </w:rPr>
      </w:pPr>
      <w:r>
        <w:rPr>
          <w:rFonts w:ascii="宋体" w:hAnsi="宋体" w:eastAsia="宋体" w:cs="宋体"/>
          <w:spacing w:val="6"/>
          <w:sz w:val="20"/>
          <w:szCs w:val="20"/>
        </w:rPr>
        <w:t>第</w:t>
      </w:r>
      <w:r>
        <w:rPr>
          <w:rFonts w:ascii="宋体" w:hAnsi="宋体" w:eastAsia="宋体" w:cs="宋体"/>
          <w:spacing w:val="-8"/>
          <w:sz w:val="20"/>
          <w:szCs w:val="20"/>
        </w:rPr>
        <w:t xml:space="preserve"> </w:t>
      </w:r>
      <w:r>
        <w:rPr>
          <w:rFonts w:ascii="宋体" w:hAnsi="宋体" w:eastAsia="宋体" w:cs="宋体"/>
          <w:spacing w:val="6"/>
          <w:sz w:val="20"/>
          <w:szCs w:val="20"/>
        </w:rPr>
        <w:t>1</w:t>
      </w:r>
      <w:r>
        <w:rPr>
          <w:rFonts w:ascii="宋体" w:hAnsi="宋体" w:eastAsia="宋体" w:cs="宋体"/>
          <w:spacing w:val="-38"/>
          <w:sz w:val="20"/>
          <w:szCs w:val="20"/>
        </w:rPr>
        <w:t xml:space="preserve"> </w:t>
      </w:r>
      <w:r>
        <w:rPr>
          <w:rFonts w:ascii="宋体" w:hAnsi="宋体" w:eastAsia="宋体" w:cs="宋体"/>
          <w:spacing w:val="6"/>
          <w:sz w:val="20"/>
          <w:szCs w:val="20"/>
        </w:rPr>
        <w:t>种方式：采用价格指数进行价格调整。</w:t>
      </w:r>
    </w:p>
    <w:p w14:paraId="3DA13237">
      <w:pPr>
        <w:spacing w:line="360" w:lineRule="auto"/>
        <w:ind w:firstLine="436" w:firstLineChars="200"/>
        <w:rPr>
          <w:rFonts w:ascii="宋体" w:hAnsi="宋体" w:eastAsia="宋体" w:cs="宋体"/>
          <w:spacing w:val="-8"/>
          <w:sz w:val="20"/>
          <w:szCs w:val="20"/>
        </w:rPr>
      </w:pPr>
      <w:r>
        <w:rPr>
          <w:rFonts w:ascii="宋体" w:hAnsi="宋体" w:eastAsia="宋体" w:cs="宋体"/>
          <w:spacing w:val="9"/>
          <w:sz w:val="20"/>
          <w:szCs w:val="20"/>
        </w:rPr>
        <w:t>关于各可调因子、定值和变值权重，以及基本价格指数及其来源的约定</w:t>
      </w:r>
      <w:r>
        <w:rPr>
          <w:rFonts w:ascii="宋体" w:hAnsi="宋体" w:eastAsia="宋体" w:cs="宋体"/>
          <w:spacing w:val="-8"/>
          <w:sz w:val="20"/>
          <w:szCs w:val="20"/>
        </w:rPr>
        <w:t>：</w:t>
      </w:r>
      <w:r>
        <w:rPr>
          <w:rFonts w:ascii="宋体" w:hAnsi="宋体" w:eastAsia="宋体" w:cs="宋体"/>
          <w:spacing w:val="5"/>
          <w:sz w:val="20"/>
          <w:szCs w:val="20"/>
          <w:u w:val="single"/>
        </w:rPr>
        <w:t xml:space="preserve">   </w:t>
      </w:r>
      <w:r>
        <w:rPr>
          <w:rFonts w:ascii="宋体" w:hAnsi="宋体" w:eastAsia="宋体" w:cs="宋体"/>
          <w:spacing w:val="-8"/>
          <w:sz w:val="20"/>
          <w:szCs w:val="20"/>
        </w:rPr>
        <w:t>；</w:t>
      </w:r>
    </w:p>
    <w:p w14:paraId="369E5929">
      <w:pPr>
        <w:spacing w:line="360" w:lineRule="auto"/>
        <w:ind w:firstLine="400" w:firstLineChars="200"/>
        <w:rPr>
          <w:rFonts w:ascii="宋体" w:hAnsi="宋体" w:eastAsia="宋体" w:cs="宋体"/>
          <w:sz w:val="20"/>
          <w:szCs w:val="20"/>
        </w:rPr>
      </w:pPr>
      <w:r>
        <w:rPr>
          <w:rFonts w:ascii="宋体" w:hAnsi="宋体" w:eastAsia="宋体" w:cs="宋体"/>
          <w:sz w:val="20"/>
          <w:szCs w:val="20"/>
        </w:rPr>
        <w:t xml:space="preserve"> </w:t>
      </w:r>
      <w:r>
        <w:rPr>
          <w:rFonts w:ascii="宋体" w:hAnsi="宋体" w:eastAsia="宋体" w:cs="宋体"/>
          <w:spacing w:val="7"/>
          <w:sz w:val="20"/>
          <w:szCs w:val="20"/>
        </w:rPr>
        <w:t>第</w:t>
      </w:r>
      <w:r>
        <w:rPr>
          <w:rFonts w:ascii="宋体" w:hAnsi="宋体" w:eastAsia="宋体" w:cs="宋体"/>
          <w:spacing w:val="-27"/>
          <w:sz w:val="20"/>
          <w:szCs w:val="20"/>
        </w:rPr>
        <w:t xml:space="preserve"> </w:t>
      </w:r>
      <w:r>
        <w:rPr>
          <w:rFonts w:ascii="宋体" w:hAnsi="宋体" w:eastAsia="宋体" w:cs="宋体"/>
          <w:spacing w:val="7"/>
          <w:sz w:val="20"/>
          <w:szCs w:val="20"/>
        </w:rPr>
        <w:t>2</w:t>
      </w:r>
      <w:r>
        <w:rPr>
          <w:rFonts w:ascii="宋体" w:hAnsi="宋体" w:eastAsia="宋体" w:cs="宋体"/>
          <w:spacing w:val="-38"/>
          <w:sz w:val="20"/>
          <w:szCs w:val="20"/>
        </w:rPr>
        <w:t xml:space="preserve"> </w:t>
      </w:r>
      <w:r>
        <w:rPr>
          <w:rFonts w:ascii="宋体" w:hAnsi="宋体" w:eastAsia="宋体" w:cs="宋体"/>
          <w:spacing w:val="7"/>
          <w:sz w:val="20"/>
          <w:szCs w:val="20"/>
        </w:rPr>
        <w:t>种方式：采用造价信息进行价格调整。</w:t>
      </w:r>
    </w:p>
    <w:p w14:paraId="22997189">
      <w:pPr>
        <w:spacing w:line="360" w:lineRule="auto"/>
        <w:ind w:firstLine="428" w:firstLineChars="200"/>
        <w:rPr>
          <w:rFonts w:ascii="宋体" w:hAnsi="宋体" w:eastAsia="宋体" w:cs="宋体"/>
          <w:sz w:val="20"/>
          <w:szCs w:val="20"/>
        </w:rPr>
      </w:pPr>
      <w:r>
        <w:rPr>
          <w:rFonts w:ascii="宋体" w:hAnsi="宋体" w:eastAsia="宋体" w:cs="宋体"/>
          <w:spacing w:val="7"/>
          <w:sz w:val="20"/>
          <w:szCs w:val="20"/>
        </w:rPr>
        <w:t>（2）关于基准价格的约定：</w:t>
      </w:r>
      <w:r>
        <w:rPr>
          <w:rFonts w:ascii="宋体" w:hAnsi="宋体" w:eastAsia="宋体" w:cs="宋体"/>
          <w:spacing w:val="7"/>
          <w:sz w:val="20"/>
          <w:szCs w:val="20"/>
          <w:u w:val="single"/>
        </w:rPr>
        <w:t xml:space="preserve">   </w:t>
      </w:r>
      <w:r>
        <w:rPr>
          <w:rFonts w:ascii="宋体" w:hAnsi="宋体" w:eastAsia="宋体" w:cs="宋体"/>
          <w:spacing w:val="7"/>
          <w:sz w:val="20"/>
          <w:szCs w:val="20"/>
        </w:rPr>
        <w:t>。</w:t>
      </w:r>
    </w:p>
    <w:p w14:paraId="190D67C8">
      <w:pPr>
        <w:spacing w:line="360" w:lineRule="auto"/>
        <w:ind w:firstLine="440" w:firstLineChars="200"/>
        <w:rPr>
          <w:rFonts w:ascii="宋体" w:hAnsi="宋体" w:eastAsia="宋体" w:cs="宋体"/>
          <w:sz w:val="20"/>
          <w:szCs w:val="20"/>
        </w:rPr>
      </w:pPr>
      <w:r>
        <w:rPr>
          <w:rFonts w:ascii="宋体" w:hAnsi="宋体" w:eastAsia="宋体" w:cs="宋体"/>
          <w:spacing w:val="10"/>
          <w:sz w:val="20"/>
          <w:szCs w:val="20"/>
        </w:rPr>
        <w:t>专用合同条款①承包人在已标价工程量清单或预算书</w:t>
      </w:r>
      <w:r>
        <w:rPr>
          <w:rFonts w:ascii="宋体" w:hAnsi="宋体" w:eastAsia="宋体" w:cs="宋体"/>
          <w:spacing w:val="9"/>
          <w:sz w:val="20"/>
          <w:szCs w:val="20"/>
        </w:rPr>
        <w:t>中载明的材料单价低于基准价格的：专用合同条款合同履行期间材料单价涨幅以基准价格为基础超过</w:t>
      </w:r>
      <w:r>
        <w:rPr>
          <w:rFonts w:ascii="宋体" w:hAnsi="宋体" w:eastAsia="宋体" w:cs="宋体"/>
          <w:spacing w:val="-98"/>
          <w:sz w:val="20"/>
          <w:szCs w:val="20"/>
        </w:rPr>
        <w:t xml:space="preserve"> </w:t>
      </w:r>
      <w:r>
        <w:rPr>
          <w:rFonts w:ascii="宋体" w:hAnsi="宋体" w:eastAsia="宋体" w:cs="宋体"/>
          <w:spacing w:val="5"/>
          <w:sz w:val="20"/>
          <w:szCs w:val="20"/>
          <w:u w:val="single"/>
        </w:rPr>
        <w:t xml:space="preserve">   </w:t>
      </w:r>
      <w:r>
        <w:rPr>
          <w:rFonts w:ascii="宋体" w:hAnsi="宋体" w:eastAsia="宋体" w:cs="宋体"/>
          <w:spacing w:val="-97"/>
          <w:sz w:val="20"/>
          <w:szCs w:val="20"/>
        </w:rPr>
        <w:t xml:space="preserve"> </w:t>
      </w:r>
      <w:r>
        <w:rPr>
          <w:rFonts w:ascii="宋体" w:hAnsi="宋体" w:eastAsia="宋体" w:cs="宋体"/>
          <w:spacing w:val="9"/>
          <w:sz w:val="20"/>
          <w:szCs w:val="20"/>
        </w:rPr>
        <w:t>%时，或材料单价跌</w:t>
      </w:r>
      <w:r>
        <w:rPr>
          <w:rFonts w:ascii="宋体" w:hAnsi="宋体" w:eastAsia="宋体" w:cs="宋体"/>
          <w:sz w:val="20"/>
          <w:szCs w:val="20"/>
        </w:rPr>
        <w:t xml:space="preserve"> </w:t>
      </w:r>
      <w:r>
        <w:rPr>
          <w:rFonts w:ascii="宋体" w:hAnsi="宋体" w:eastAsia="宋体" w:cs="宋体"/>
          <w:spacing w:val="9"/>
          <w:sz w:val="20"/>
          <w:szCs w:val="20"/>
        </w:rPr>
        <w:t>幅以已标价工程量清单或预算书中载明材料单价为基础超过</w:t>
      </w:r>
      <w:r>
        <w:rPr>
          <w:rFonts w:ascii="宋体" w:hAnsi="宋体" w:eastAsia="宋体" w:cs="宋体"/>
          <w:spacing w:val="-97"/>
          <w:sz w:val="20"/>
          <w:szCs w:val="20"/>
        </w:rPr>
        <w:t xml:space="preserve"> </w:t>
      </w:r>
      <w:r>
        <w:rPr>
          <w:rFonts w:ascii="宋体" w:hAnsi="宋体" w:eastAsia="宋体" w:cs="宋体"/>
          <w:spacing w:val="5"/>
          <w:sz w:val="20"/>
          <w:szCs w:val="20"/>
          <w:u w:val="single"/>
        </w:rPr>
        <w:t xml:space="preserve">   </w:t>
      </w:r>
      <w:r>
        <w:rPr>
          <w:rFonts w:ascii="宋体" w:hAnsi="宋体" w:eastAsia="宋体" w:cs="宋体"/>
          <w:spacing w:val="-98"/>
          <w:sz w:val="20"/>
          <w:szCs w:val="20"/>
        </w:rPr>
        <w:t xml:space="preserve"> </w:t>
      </w:r>
      <w:r>
        <w:rPr>
          <w:rFonts w:ascii="宋体" w:hAnsi="宋体" w:eastAsia="宋体" w:cs="宋体"/>
          <w:spacing w:val="9"/>
          <w:sz w:val="20"/>
          <w:szCs w:val="20"/>
        </w:rPr>
        <w:t>%时，其超过部分据实调整。</w:t>
      </w:r>
      <w:r>
        <w:rPr>
          <w:rFonts w:ascii="宋体" w:hAnsi="宋体" w:eastAsia="宋体" w:cs="宋体"/>
          <w:spacing w:val="10"/>
          <w:sz w:val="20"/>
          <w:szCs w:val="20"/>
        </w:rPr>
        <w:t>②承包人在已标价工程量清单或预算书中载明的材料单价高于基</w:t>
      </w:r>
      <w:r>
        <w:rPr>
          <w:rFonts w:ascii="宋体" w:hAnsi="宋体" w:eastAsia="宋体" w:cs="宋体"/>
          <w:spacing w:val="9"/>
          <w:sz w:val="20"/>
          <w:szCs w:val="20"/>
        </w:rPr>
        <w:t>准价格的：专用合同条款合同履行期间材料单价跌幅以基准价格为基础超过</w:t>
      </w:r>
      <w:r>
        <w:rPr>
          <w:rFonts w:ascii="宋体" w:hAnsi="宋体" w:eastAsia="宋体" w:cs="宋体"/>
          <w:spacing w:val="9"/>
          <w:sz w:val="20"/>
          <w:szCs w:val="20"/>
          <w:u w:val="single"/>
        </w:rPr>
        <w:t xml:space="preserve">    </w:t>
      </w:r>
      <w:r>
        <w:rPr>
          <w:rFonts w:ascii="宋体" w:hAnsi="宋体" w:eastAsia="宋体" w:cs="宋体"/>
          <w:spacing w:val="-94"/>
          <w:sz w:val="20"/>
          <w:szCs w:val="20"/>
        </w:rPr>
        <w:t xml:space="preserve"> </w:t>
      </w:r>
      <w:r>
        <w:rPr>
          <w:rFonts w:ascii="宋体" w:hAnsi="宋体" w:eastAsia="宋体" w:cs="宋体"/>
          <w:spacing w:val="9"/>
          <w:sz w:val="20"/>
          <w:szCs w:val="20"/>
        </w:rPr>
        <w:t>%时，材料单价涨幅以已标价工程量</w:t>
      </w:r>
      <w:r>
        <w:rPr>
          <w:rFonts w:ascii="宋体" w:hAnsi="宋体" w:eastAsia="宋体" w:cs="宋体"/>
          <w:sz w:val="20"/>
          <w:szCs w:val="20"/>
        </w:rPr>
        <w:t xml:space="preserve"> </w:t>
      </w:r>
      <w:r>
        <w:rPr>
          <w:rFonts w:ascii="宋体" w:hAnsi="宋体" w:eastAsia="宋体" w:cs="宋体"/>
          <w:spacing w:val="9"/>
          <w:sz w:val="20"/>
          <w:szCs w:val="20"/>
        </w:rPr>
        <w:t>清单或预算书中载明材料单价为基础超过</w:t>
      </w:r>
      <w:r>
        <w:rPr>
          <w:rFonts w:ascii="宋体" w:hAnsi="宋体" w:eastAsia="宋体" w:cs="宋体"/>
          <w:spacing w:val="-97"/>
          <w:sz w:val="20"/>
          <w:szCs w:val="20"/>
        </w:rPr>
        <w:t xml:space="preserve"> </w:t>
      </w:r>
      <w:r>
        <w:rPr>
          <w:rFonts w:ascii="宋体" w:hAnsi="宋体" w:eastAsia="宋体" w:cs="宋体"/>
          <w:spacing w:val="5"/>
          <w:sz w:val="20"/>
          <w:szCs w:val="20"/>
          <w:u w:val="single"/>
        </w:rPr>
        <w:t xml:space="preserve">   </w:t>
      </w:r>
      <w:r>
        <w:rPr>
          <w:rFonts w:ascii="宋体" w:hAnsi="宋体" w:eastAsia="宋体" w:cs="宋体"/>
          <w:spacing w:val="-98"/>
          <w:sz w:val="20"/>
          <w:szCs w:val="20"/>
        </w:rPr>
        <w:t xml:space="preserve"> </w:t>
      </w:r>
      <w:r>
        <w:rPr>
          <w:rFonts w:ascii="宋体" w:hAnsi="宋体" w:eastAsia="宋体" w:cs="宋体"/>
          <w:spacing w:val="9"/>
          <w:sz w:val="20"/>
          <w:szCs w:val="20"/>
        </w:rPr>
        <w:t>%时，其超过部分据实调整。</w:t>
      </w:r>
    </w:p>
    <w:p w14:paraId="1C6A5EC5">
      <w:pPr>
        <w:spacing w:line="360" w:lineRule="auto"/>
        <w:ind w:firstLine="440" w:firstLineChars="200"/>
        <w:rPr>
          <w:rFonts w:ascii="宋体" w:hAnsi="宋体" w:eastAsia="宋体" w:cs="宋体"/>
          <w:sz w:val="20"/>
          <w:szCs w:val="20"/>
        </w:rPr>
      </w:pPr>
      <w:r>
        <w:rPr>
          <w:rFonts w:ascii="宋体" w:hAnsi="宋体" w:eastAsia="宋体" w:cs="宋体"/>
          <w:spacing w:val="10"/>
          <w:sz w:val="20"/>
          <w:szCs w:val="20"/>
        </w:rPr>
        <w:t>③承包人在已标价工程量清单或预算书中载明的材料单价等于基</w:t>
      </w:r>
      <w:r>
        <w:rPr>
          <w:rFonts w:ascii="宋体" w:hAnsi="宋体" w:eastAsia="宋体" w:cs="宋体"/>
          <w:spacing w:val="9"/>
          <w:sz w:val="20"/>
          <w:szCs w:val="20"/>
        </w:rPr>
        <w:t>准单价的：专用合同条</w:t>
      </w:r>
      <w:r>
        <w:rPr>
          <w:rFonts w:ascii="宋体" w:hAnsi="宋体" w:eastAsia="宋体" w:cs="宋体"/>
          <w:sz w:val="20"/>
          <w:szCs w:val="20"/>
        </w:rPr>
        <w:t xml:space="preserve"> </w:t>
      </w:r>
      <w:r>
        <w:rPr>
          <w:rFonts w:ascii="宋体" w:hAnsi="宋体" w:eastAsia="宋体" w:cs="宋体"/>
          <w:spacing w:val="9"/>
          <w:sz w:val="20"/>
          <w:szCs w:val="20"/>
        </w:rPr>
        <w:t>款合同履行期间材料单价涨跌幅以基准单价为基础超过±</w:t>
      </w:r>
      <w:r>
        <w:rPr>
          <w:rFonts w:ascii="宋体" w:hAnsi="宋体" w:eastAsia="宋体" w:cs="宋体"/>
          <w:spacing w:val="7"/>
          <w:sz w:val="20"/>
          <w:szCs w:val="20"/>
          <w:u w:val="single"/>
        </w:rPr>
        <w:t xml:space="preserve">   </w:t>
      </w:r>
      <w:r>
        <w:rPr>
          <w:rFonts w:ascii="宋体" w:hAnsi="宋体" w:eastAsia="宋体" w:cs="宋体"/>
          <w:spacing w:val="-96"/>
          <w:sz w:val="20"/>
          <w:szCs w:val="20"/>
        </w:rPr>
        <w:t xml:space="preserve"> </w:t>
      </w:r>
      <w:r>
        <w:rPr>
          <w:rFonts w:ascii="宋体" w:hAnsi="宋体" w:eastAsia="宋体" w:cs="宋体"/>
          <w:spacing w:val="9"/>
          <w:sz w:val="20"/>
          <w:szCs w:val="20"/>
        </w:rPr>
        <w:t>%时，其超过部分据实调整。</w:t>
      </w:r>
    </w:p>
    <w:p w14:paraId="09659D43">
      <w:pPr>
        <w:spacing w:line="360" w:lineRule="auto"/>
        <w:ind w:firstLine="416" w:firstLineChars="200"/>
        <w:rPr>
          <w:rFonts w:ascii="宋体" w:hAnsi="宋体" w:eastAsia="宋体" w:cs="宋体"/>
          <w:sz w:val="20"/>
          <w:szCs w:val="20"/>
        </w:rPr>
      </w:pPr>
      <w:r>
        <w:rPr>
          <w:rFonts w:ascii="宋体" w:hAnsi="宋体" w:eastAsia="宋体" w:cs="宋体"/>
          <w:spacing w:val="4"/>
          <w:sz w:val="20"/>
          <w:szCs w:val="20"/>
        </w:rPr>
        <w:t>第</w:t>
      </w:r>
      <w:r>
        <w:rPr>
          <w:rFonts w:ascii="宋体" w:hAnsi="宋体" w:eastAsia="宋体" w:cs="宋体"/>
          <w:spacing w:val="-36"/>
          <w:sz w:val="20"/>
          <w:szCs w:val="20"/>
        </w:rPr>
        <w:t xml:space="preserve"> </w:t>
      </w:r>
      <w:r>
        <w:rPr>
          <w:rFonts w:ascii="宋体" w:hAnsi="宋体" w:eastAsia="宋体" w:cs="宋体"/>
          <w:spacing w:val="4"/>
          <w:sz w:val="20"/>
          <w:szCs w:val="20"/>
        </w:rPr>
        <w:t>3</w:t>
      </w:r>
      <w:r>
        <w:rPr>
          <w:rFonts w:ascii="宋体" w:hAnsi="宋体" w:eastAsia="宋体" w:cs="宋体"/>
          <w:spacing w:val="-37"/>
          <w:sz w:val="20"/>
          <w:szCs w:val="20"/>
        </w:rPr>
        <w:t xml:space="preserve"> </w:t>
      </w:r>
      <w:r>
        <w:rPr>
          <w:rFonts w:ascii="宋体" w:hAnsi="宋体" w:eastAsia="宋体" w:cs="宋体"/>
          <w:spacing w:val="4"/>
          <w:sz w:val="20"/>
          <w:szCs w:val="20"/>
        </w:rPr>
        <w:t>种方式：其他价格调整方式：</w:t>
      </w:r>
      <w:r>
        <w:rPr>
          <w:rFonts w:ascii="宋体" w:hAnsi="宋体" w:eastAsia="宋体" w:cs="宋体"/>
          <w:spacing w:val="-54"/>
          <w:sz w:val="20"/>
          <w:szCs w:val="20"/>
        </w:rPr>
        <w:t xml:space="preserve"> </w:t>
      </w:r>
      <w:r>
        <w:rPr>
          <w:rFonts w:ascii="宋体" w:hAnsi="宋体" w:eastAsia="宋体" w:cs="宋体"/>
          <w:spacing w:val="4"/>
          <w:sz w:val="20"/>
          <w:szCs w:val="20"/>
          <w:u w:val="single"/>
        </w:rPr>
        <w:t>甲乙双方协商解决</w:t>
      </w:r>
    </w:p>
    <w:p w14:paraId="6D92F0B1">
      <w:pPr>
        <w:spacing w:line="360" w:lineRule="auto"/>
        <w:ind w:firstLine="424" w:firstLineChars="200"/>
        <w:outlineLvl w:val="1"/>
        <w:rPr>
          <w:rFonts w:ascii="宋体" w:hAnsi="宋体" w:eastAsia="宋体" w:cs="宋体"/>
          <w:sz w:val="20"/>
          <w:szCs w:val="20"/>
        </w:rPr>
      </w:pPr>
      <w:bookmarkStart w:id="173" w:name="_Toc8199"/>
      <w:r>
        <w:rPr>
          <w:rFonts w:ascii="宋体" w:hAnsi="宋体" w:eastAsia="宋体" w:cs="宋体"/>
          <w:spacing w:val="6"/>
          <w:sz w:val="20"/>
          <w:szCs w:val="20"/>
        </w:rPr>
        <w:t>12. 合同价格、计量与支付</w:t>
      </w:r>
      <w:bookmarkEnd w:id="173"/>
    </w:p>
    <w:p w14:paraId="2F28258D">
      <w:pPr>
        <w:spacing w:line="360" w:lineRule="auto"/>
        <w:ind w:firstLine="420" w:firstLineChars="200"/>
        <w:outlineLvl w:val="2"/>
        <w:rPr>
          <w:rFonts w:ascii="宋体" w:hAnsi="宋体" w:eastAsia="宋体" w:cs="宋体"/>
          <w:sz w:val="20"/>
          <w:szCs w:val="20"/>
        </w:rPr>
      </w:pPr>
      <w:bookmarkStart w:id="174" w:name="_Toc21833"/>
      <w:r>
        <w:rPr>
          <w:rFonts w:ascii="宋体" w:hAnsi="宋体" w:eastAsia="宋体" w:cs="宋体"/>
          <w:spacing w:val="5"/>
          <w:sz w:val="20"/>
          <w:szCs w:val="20"/>
        </w:rPr>
        <w:t>12.1 合同价格形式</w:t>
      </w:r>
      <w:bookmarkEnd w:id="174"/>
    </w:p>
    <w:p w14:paraId="2AFBF604">
      <w:pPr>
        <w:spacing w:line="360" w:lineRule="auto"/>
        <w:ind w:firstLine="416" w:firstLineChars="200"/>
        <w:outlineLvl w:val="1"/>
        <w:rPr>
          <w:rFonts w:ascii="宋体" w:hAnsi="宋体" w:eastAsia="宋体" w:cs="宋体"/>
          <w:sz w:val="20"/>
          <w:szCs w:val="20"/>
        </w:rPr>
      </w:pPr>
      <w:bookmarkStart w:id="175" w:name="_Toc8320"/>
      <w:r>
        <w:rPr>
          <w:rFonts w:ascii="宋体" w:hAnsi="宋体" w:eastAsia="宋体" w:cs="宋体"/>
          <w:spacing w:val="4"/>
          <w:sz w:val="20"/>
          <w:szCs w:val="20"/>
        </w:rPr>
        <w:t>1、单价合同。</w:t>
      </w:r>
      <w:bookmarkEnd w:id="175"/>
    </w:p>
    <w:p w14:paraId="091E1EA3">
      <w:pPr>
        <w:spacing w:line="360" w:lineRule="auto"/>
        <w:ind w:firstLine="424" w:firstLineChars="200"/>
        <w:rPr>
          <w:rFonts w:ascii="宋体" w:hAnsi="宋体" w:eastAsia="宋体" w:cs="宋体"/>
          <w:spacing w:val="2"/>
          <w:sz w:val="20"/>
          <w:szCs w:val="20"/>
        </w:rPr>
      </w:pPr>
      <w:r>
        <w:rPr>
          <w:rFonts w:ascii="宋体" w:hAnsi="宋体" w:eastAsia="宋体" w:cs="宋体"/>
          <w:spacing w:val="6"/>
          <w:sz w:val="20"/>
          <w:szCs w:val="20"/>
        </w:rPr>
        <w:t>综合单价包含的风险范围：</w:t>
      </w:r>
      <w:r>
        <w:rPr>
          <w:rFonts w:ascii="宋体" w:hAnsi="宋体" w:eastAsia="宋体" w:cs="宋体"/>
          <w:spacing w:val="6"/>
          <w:sz w:val="20"/>
          <w:szCs w:val="20"/>
          <w:u w:val="single"/>
        </w:rPr>
        <w:t>/</w:t>
      </w:r>
      <w:r>
        <w:rPr>
          <w:rFonts w:ascii="宋体" w:hAnsi="宋体" w:eastAsia="宋体" w:cs="宋体"/>
          <w:spacing w:val="6"/>
          <w:sz w:val="20"/>
          <w:szCs w:val="20"/>
        </w:rPr>
        <w:t>。</w:t>
      </w:r>
      <w:r>
        <w:rPr>
          <w:rFonts w:ascii="宋体" w:hAnsi="宋体" w:eastAsia="宋体" w:cs="宋体"/>
          <w:spacing w:val="2"/>
          <w:sz w:val="20"/>
          <w:szCs w:val="20"/>
        </w:rPr>
        <w:t xml:space="preserve"> </w:t>
      </w:r>
    </w:p>
    <w:p w14:paraId="7D26D57E">
      <w:pPr>
        <w:spacing w:line="360" w:lineRule="auto"/>
        <w:ind w:firstLine="428" w:firstLineChars="200"/>
        <w:rPr>
          <w:rFonts w:ascii="宋体" w:hAnsi="宋体" w:eastAsia="宋体" w:cs="宋体"/>
          <w:sz w:val="20"/>
          <w:szCs w:val="20"/>
        </w:rPr>
      </w:pPr>
      <w:r>
        <w:rPr>
          <w:rFonts w:ascii="宋体" w:hAnsi="宋体" w:eastAsia="宋体" w:cs="宋体"/>
          <w:spacing w:val="7"/>
          <w:sz w:val="20"/>
          <w:szCs w:val="20"/>
        </w:rPr>
        <w:t>风险费用的计算方法：</w:t>
      </w:r>
      <w:r>
        <w:rPr>
          <w:rFonts w:ascii="宋体" w:hAnsi="宋体" w:eastAsia="宋体" w:cs="宋体"/>
          <w:spacing w:val="7"/>
          <w:sz w:val="20"/>
          <w:szCs w:val="20"/>
          <w:u w:val="single"/>
        </w:rPr>
        <w:t>/</w:t>
      </w:r>
      <w:r>
        <w:rPr>
          <w:rFonts w:ascii="宋体" w:hAnsi="宋体" w:eastAsia="宋体" w:cs="宋体"/>
          <w:spacing w:val="7"/>
          <w:sz w:val="20"/>
          <w:szCs w:val="20"/>
        </w:rPr>
        <w:t>。</w:t>
      </w:r>
    </w:p>
    <w:p w14:paraId="27C9234F">
      <w:pPr>
        <w:spacing w:line="360" w:lineRule="auto"/>
        <w:ind w:firstLine="432" w:firstLineChars="200"/>
        <w:rPr>
          <w:rFonts w:ascii="宋体" w:hAnsi="宋体" w:eastAsia="宋体" w:cs="宋体"/>
          <w:sz w:val="20"/>
          <w:szCs w:val="20"/>
        </w:rPr>
      </w:pPr>
      <w:r>
        <w:rPr>
          <w:rFonts w:ascii="宋体" w:hAnsi="宋体" w:eastAsia="宋体" w:cs="宋体"/>
          <w:spacing w:val="8"/>
          <w:sz w:val="20"/>
          <w:szCs w:val="20"/>
        </w:rPr>
        <w:t>风险范围以外合同价格的调整方法：</w:t>
      </w:r>
      <w:r>
        <w:rPr>
          <w:rFonts w:ascii="宋体" w:hAnsi="宋体" w:eastAsia="宋体" w:cs="宋体"/>
          <w:spacing w:val="8"/>
          <w:sz w:val="20"/>
          <w:szCs w:val="20"/>
          <w:u w:val="single"/>
        </w:rPr>
        <w:t>/</w:t>
      </w:r>
      <w:r>
        <w:rPr>
          <w:rFonts w:ascii="宋体" w:hAnsi="宋体" w:eastAsia="宋体" w:cs="宋体"/>
          <w:spacing w:val="8"/>
          <w:sz w:val="20"/>
          <w:szCs w:val="20"/>
        </w:rPr>
        <w:t>。</w:t>
      </w:r>
    </w:p>
    <w:p w14:paraId="533E50B7">
      <w:pPr>
        <w:spacing w:line="360" w:lineRule="auto"/>
        <w:ind w:firstLine="420" w:firstLineChars="200"/>
        <w:outlineLvl w:val="1"/>
        <w:rPr>
          <w:rFonts w:ascii="宋体" w:hAnsi="宋体" w:eastAsia="宋体" w:cs="宋体"/>
          <w:sz w:val="20"/>
          <w:szCs w:val="20"/>
        </w:rPr>
      </w:pPr>
      <w:bookmarkStart w:id="176" w:name="_Toc8785"/>
      <w:r>
        <w:rPr>
          <w:rFonts w:ascii="宋体" w:hAnsi="宋体" w:eastAsia="宋体" w:cs="宋体"/>
          <w:spacing w:val="5"/>
          <w:sz w:val="20"/>
          <w:szCs w:val="20"/>
        </w:rPr>
        <w:t>2、总价合同。</w:t>
      </w:r>
      <w:bookmarkEnd w:id="176"/>
    </w:p>
    <w:p w14:paraId="2F2EB8C1">
      <w:pPr>
        <w:spacing w:line="360" w:lineRule="auto"/>
        <w:ind w:firstLine="440" w:firstLineChars="200"/>
        <w:rPr>
          <w:rFonts w:ascii="宋体" w:hAnsi="宋体" w:eastAsia="宋体" w:cs="宋体"/>
          <w:sz w:val="20"/>
          <w:szCs w:val="20"/>
        </w:rPr>
      </w:pPr>
      <w:r>
        <w:rPr>
          <w:rFonts w:ascii="宋体" w:hAnsi="宋体" w:eastAsia="宋体" w:cs="宋体"/>
          <w:spacing w:val="10"/>
          <w:sz w:val="20"/>
          <w:szCs w:val="20"/>
        </w:rPr>
        <w:t>总价包含的风险范围：</w:t>
      </w:r>
      <w:r>
        <w:rPr>
          <w:rFonts w:ascii="宋体" w:hAnsi="宋体" w:eastAsia="宋体" w:cs="宋体"/>
          <w:spacing w:val="10"/>
          <w:sz w:val="20"/>
          <w:szCs w:val="20"/>
          <w:u w:val="single"/>
        </w:rPr>
        <w:t>/</w:t>
      </w:r>
      <w:r>
        <w:rPr>
          <w:rFonts w:ascii="宋体" w:hAnsi="宋体" w:eastAsia="宋体" w:cs="宋体"/>
          <w:spacing w:val="10"/>
          <w:sz w:val="20"/>
          <w:szCs w:val="20"/>
        </w:rPr>
        <w:t>。</w:t>
      </w:r>
      <w:r>
        <w:rPr>
          <w:rFonts w:ascii="宋体" w:hAnsi="宋体" w:eastAsia="宋体" w:cs="宋体"/>
          <w:sz w:val="20"/>
          <w:szCs w:val="20"/>
        </w:rPr>
        <w:t xml:space="preserve"> </w:t>
      </w:r>
    </w:p>
    <w:p w14:paraId="17D034AA">
      <w:pPr>
        <w:spacing w:line="360" w:lineRule="auto"/>
        <w:ind w:firstLine="420" w:firstLineChars="200"/>
        <w:rPr>
          <w:rFonts w:ascii="宋体" w:hAnsi="宋体" w:eastAsia="宋体" w:cs="宋体"/>
          <w:sz w:val="20"/>
          <w:szCs w:val="20"/>
        </w:rPr>
      </w:pPr>
      <w:r>
        <w:rPr>
          <w:rFonts w:ascii="宋体" w:hAnsi="宋体" w:eastAsia="宋体" w:cs="宋体"/>
          <w:spacing w:val="5"/>
          <w:sz w:val="20"/>
          <w:szCs w:val="20"/>
        </w:rPr>
        <w:t>风险费用的计算方法：</w:t>
      </w:r>
      <w:r>
        <w:rPr>
          <w:rFonts w:ascii="宋体" w:hAnsi="宋体" w:eastAsia="宋体" w:cs="宋体"/>
          <w:spacing w:val="5"/>
          <w:sz w:val="20"/>
          <w:szCs w:val="20"/>
          <w:u w:val="single"/>
        </w:rPr>
        <w:t xml:space="preserve">/ </w:t>
      </w:r>
      <w:r>
        <w:rPr>
          <w:rFonts w:ascii="宋体" w:hAnsi="宋体" w:eastAsia="宋体" w:cs="宋体"/>
          <w:spacing w:val="5"/>
          <w:sz w:val="20"/>
          <w:szCs w:val="20"/>
        </w:rPr>
        <w:t>。</w:t>
      </w:r>
    </w:p>
    <w:p w14:paraId="708DFF66">
      <w:pPr>
        <w:spacing w:line="360" w:lineRule="auto"/>
        <w:ind w:firstLine="432" w:firstLineChars="200"/>
        <w:rPr>
          <w:rFonts w:ascii="宋体" w:hAnsi="宋体" w:eastAsia="宋体" w:cs="宋体"/>
          <w:sz w:val="20"/>
          <w:szCs w:val="20"/>
        </w:rPr>
      </w:pPr>
      <w:r>
        <w:rPr>
          <w:rFonts w:ascii="宋体" w:hAnsi="宋体" w:eastAsia="宋体" w:cs="宋体"/>
          <w:spacing w:val="8"/>
          <w:sz w:val="20"/>
          <w:szCs w:val="20"/>
        </w:rPr>
        <w:t>风险范围以外合同价格的调整方法：</w:t>
      </w:r>
      <w:r>
        <w:rPr>
          <w:rFonts w:ascii="宋体" w:hAnsi="宋体" w:eastAsia="宋体" w:cs="宋体"/>
          <w:spacing w:val="8"/>
          <w:sz w:val="20"/>
          <w:szCs w:val="20"/>
          <w:u w:val="single"/>
        </w:rPr>
        <w:t>/</w:t>
      </w:r>
      <w:r>
        <w:rPr>
          <w:rFonts w:ascii="宋体" w:hAnsi="宋体" w:eastAsia="宋体" w:cs="宋体"/>
          <w:spacing w:val="8"/>
          <w:sz w:val="20"/>
          <w:szCs w:val="20"/>
        </w:rPr>
        <w:t>。</w:t>
      </w:r>
    </w:p>
    <w:p w14:paraId="7635B640">
      <w:pPr>
        <w:spacing w:line="360" w:lineRule="auto"/>
        <w:ind w:firstLine="424" w:firstLineChars="200"/>
        <w:outlineLvl w:val="1"/>
        <w:rPr>
          <w:rFonts w:ascii="宋体" w:hAnsi="宋体" w:eastAsia="宋体" w:cs="宋体"/>
          <w:sz w:val="20"/>
          <w:szCs w:val="20"/>
        </w:rPr>
      </w:pPr>
      <w:bookmarkStart w:id="177" w:name="_Toc17711"/>
      <w:r>
        <w:rPr>
          <w:rFonts w:ascii="宋体" w:hAnsi="宋体" w:eastAsia="宋体" w:cs="宋体"/>
          <w:spacing w:val="6"/>
          <w:sz w:val="20"/>
          <w:szCs w:val="20"/>
        </w:rPr>
        <w:t>3、其他价格方式：</w:t>
      </w:r>
      <w:r>
        <w:rPr>
          <w:rFonts w:ascii="宋体" w:hAnsi="宋体" w:eastAsia="宋体" w:cs="宋体"/>
          <w:spacing w:val="6"/>
          <w:sz w:val="20"/>
          <w:szCs w:val="20"/>
          <w:u w:val="single"/>
        </w:rPr>
        <w:t xml:space="preserve">/ </w:t>
      </w:r>
      <w:r>
        <w:rPr>
          <w:rFonts w:ascii="宋体" w:hAnsi="宋体" w:eastAsia="宋体" w:cs="宋体"/>
          <w:spacing w:val="6"/>
          <w:sz w:val="20"/>
          <w:szCs w:val="20"/>
        </w:rPr>
        <w:t>。</w:t>
      </w:r>
      <w:bookmarkEnd w:id="177"/>
    </w:p>
    <w:p w14:paraId="39591EBE">
      <w:pPr>
        <w:spacing w:line="360" w:lineRule="auto"/>
        <w:ind w:firstLine="408" w:firstLineChars="200"/>
        <w:outlineLvl w:val="2"/>
        <w:rPr>
          <w:rFonts w:ascii="宋体" w:hAnsi="宋体" w:eastAsia="宋体" w:cs="宋体"/>
          <w:sz w:val="20"/>
          <w:szCs w:val="20"/>
        </w:rPr>
      </w:pPr>
      <w:bookmarkStart w:id="178" w:name="_Toc11153"/>
      <w:r>
        <w:rPr>
          <w:rFonts w:ascii="宋体" w:hAnsi="宋体" w:eastAsia="宋体" w:cs="宋体"/>
          <w:spacing w:val="2"/>
          <w:sz w:val="20"/>
          <w:szCs w:val="20"/>
        </w:rPr>
        <w:t>12.2</w:t>
      </w:r>
      <w:r>
        <w:rPr>
          <w:rFonts w:ascii="宋体" w:hAnsi="宋体" w:eastAsia="宋体" w:cs="宋体"/>
          <w:spacing w:val="14"/>
          <w:sz w:val="20"/>
          <w:szCs w:val="20"/>
        </w:rPr>
        <w:t xml:space="preserve"> </w:t>
      </w:r>
      <w:r>
        <w:rPr>
          <w:rFonts w:ascii="宋体" w:hAnsi="宋体" w:eastAsia="宋体" w:cs="宋体"/>
          <w:spacing w:val="2"/>
          <w:sz w:val="20"/>
          <w:szCs w:val="20"/>
        </w:rPr>
        <w:t>预付款</w:t>
      </w:r>
      <w:bookmarkEnd w:id="178"/>
    </w:p>
    <w:p w14:paraId="733DD8A5">
      <w:pPr>
        <w:spacing w:line="360" w:lineRule="auto"/>
        <w:ind w:firstLine="420" w:firstLineChars="200"/>
        <w:rPr>
          <w:rFonts w:ascii="宋体" w:hAnsi="宋体" w:eastAsia="宋体" w:cs="宋体"/>
          <w:sz w:val="20"/>
          <w:szCs w:val="20"/>
        </w:rPr>
      </w:pPr>
      <w:r>
        <w:rPr>
          <w:rFonts w:ascii="宋体" w:hAnsi="宋体" w:eastAsia="宋体" w:cs="宋体"/>
          <w:spacing w:val="5"/>
          <w:sz w:val="20"/>
          <w:szCs w:val="20"/>
        </w:rPr>
        <w:t>12.2.1 预付款的支付</w:t>
      </w:r>
    </w:p>
    <w:p w14:paraId="0D5504A8">
      <w:pPr>
        <w:spacing w:line="360" w:lineRule="auto"/>
        <w:ind w:firstLine="420" w:firstLineChars="200"/>
        <w:jc w:val="both"/>
        <w:rPr>
          <w:rFonts w:ascii="宋体" w:hAnsi="宋体" w:eastAsia="宋体" w:cs="宋体"/>
          <w:sz w:val="20"/>
          <w:szCs w:val="20"/>
        </w:rPr>
      </w:pPr>
      <w:r>
        <w:rPr>
          <w:rFonts w:ascii="宋体" w:hAnsi="宋体" w:eastAsia="宋体" w:cs="宋体"/>
          <w:spacing w:val="5"/>
          <w:sz w:val="20"/>
          <w:szCs w:val="20"/>
        </w:rPr>
        <w:t>预付款支付比例或金额：</w:t>
      </w:r>
      <w:r>
        <w:rPr>
          <w:rFonts w:ascii="宋体" w:hAnsi="宋体" w:eastAsia="宋体" w:cs="宋体"/>
          <w:spacing w:val="5"/>
          <w:sz w:val="20"/>
          <w:szCs w:val="20"/>
          <w:u w:val="single"/>
        </w:rPr>
        <w:t xml:space="preserve">     /</w:t>
      </w:r>
      <w:r>
        <w:rPr>
          <w:rFonts w:ascii="宋体" w:hAnsi="宋体" w:eastAsia="宋体" w:cs="宋体"/>
          <w:spacing w:val="6"/>
          <w:sz w:val="20"/>
          <w:szCs w:val="20"/>
          <w:u w:val="single"/>
        </w:rPr>
        <w:t xml:space="preserve">       </w:t>
      </w:r>
      <w:r>
        <w:rPr>
          <w:rFonts w:ascii="宋体" w:hAnsi="宋体" w:eastAsia="宋体" w:cs="宋体"/>
          <w:spacing w:val="5"/>
          <w:sz w:val="20"/>
          <w:szCs w:val="20"/>
        </w:rPr>
        <w:t>。</w:t>
      </w:r>
      <w:r>
        <w:rPr>
          <w:rFonts w:ascii="宋体" w:hAnsi="宋体" w:eastAsia="宋体" w:cs="宋体"/>
          <w:spacing w:val="6"/>
          <w:sz w:val="20"/>
          <w:szCs w:val="20"/>
        </w:rPr>
        <w:t xml:space="preserve"> </w:t>
      </w:r>
      <w:r>
        <w:rPr>
          <w:rFonts w:ascii="宋体" w:hAnsi="宋体" w:eastAsia="宋体" w:cs="宋体"/>
          <w:spacing w:val="4"/>
          <w:sz w:val="20"/>
          <w:szCs w:val="20"/>
        </w:rPr>
        <w:t>预付款支付期限：</w:t>
      </w:r>
      <w:r>
        <w:rPr>
          <w:rFonts w:ascii="宋体" w:hAnsi="宋体" w:eastAsia="宋体" w:cs="宋体"/>
          <w:spacing w:val="5"/>
          <w:sz w:val="20"/>
          <w:szCs w:val="20"/>
          <w:u w:val="single"/>
        </w:rPr>
        <w:t xml:space="preserve">         </w:t>
      </w:r>
      <w:r>
        <w:rPr>
          <w:rFonts w:ascii="宋体" w:hAnsi="宋体" w:eastAsia="宋体" w:cs="宋体"/>
          <w:spacing w:val="4"/>
          <w:sz w:val="20"/>
          <w:szCs w:val="20"/>
          <w:u w:val="single"/>
        </w:rPr>
        <w:t>/</w:t>
      </w:r>
      <w:r>
        <w:rPr>
          <w:rFonts w:ascii="宋体" w:hAnsi="宋体" w:eastAsia="宋体" w:cs="宋体"/>
          <w:spacing w:val="5"/>
          <w:sz w:val="20"/>
          <w:szCs w:val="20"/>
          <w:u w:val="single"/>
        </w:rPr>
        <w:t xml:space="preserve">         </w:t>
      </w:r>
      <w:r>
        <w:rPr>
          <w:rFonts w:ascii="宋体" w:hAnsi="宋体" w:eastAsia="宋体" w:cs="宋体"/>
          <w:spacing w:val="4"/>
          <w:sz w:val="20"/>
          <w:szCs w:val="20"/>
        </w:rPr>
        <w:t>。</w:t>
      </w:r>
      <w:r>
        <w:rPr>
          <w:rFonts w:ascii="宋体" w:hAnsi="宋体" w:eastAsia="宋体" w:cs="宋体"/>
          <w:spacing w:val="8"/>
          <w:sz w:val="20"/>
          <w:szCs w:val="20"/>
        </w:rPr>
        <w:t xml:space="preserve"> </w:t>
      </w:r>
      <w:r>
        <w:rPr>
          <w:rFonts w:ascii="宋体" w:hAnsi="宋体" w:eastAsia="宋体" w:cs="宋体"/>
          <w:spacing w:val="5"/>
          <w:sz w:val="20"/>
          <w:szCs w:val="20"/>
        </w:rPr>
        <w:t>预付款扣回的方式：</w:t>
      </w:r>
      <w:r>
        <w:rPr>
          <w:rFonts w:ascii="宋体" w:hAnsi="宋体" w:eastAsia="宋体" w:cs="宋体"/>
          <w:spacing w:val="5"/>
          <w:sz w:val="20"/>
          <w:szCs w:val="20"/>
          <w:u w:val="single"/>
        </w:rPr>
        <w:t xml:space="preserve">       /         </w:t>
      </w:r>
      <w:r>
        <w:rPr>
          <w:rFonts w:ascii="宋体" w:hAnsi="宋体" w:eastAsia="宋体" w:cs="宋体"/>
          <w:spacing w:val="5"/>
          <w:sz w:val="20"/>
          <w:szCs w:val="20"/>
        </w:rPr>
        <w:t>。</w:t>
      </w:r>
    </w:p>
    <w:p w14:paraId="78317EA5">
      <w:pPr>
        <w:spacing w:line="360" w:lineRule="auto"/>
        <w:ind w:firstLine="416" w:firstLineChars="200"/>
        <w:rPr>
          <w:rFonts w:ascii="宋体" w:hAnsi="宋体" w:eastAsia="宋体" w:cs="宋体"/>
          <w:sz w:val="20"/>
          <w:szCs w:val="20"/>
        </w:rPr>
      </w:pPr>
      <w:r>
        <w:rPr>
          <w:rFonts w:ascii="宋体" w:hAnsi="宋体" w:eastAsia="宋体" w:cs="宋体"/>
          <w:spacing w:val="4"/>
          <w:sz w:val="20"/>
          <w:szCs w:val="20"/>
        </w:rPr>
        <w:t>12.2.2 预付款担保</w:t>
      </w:r>
    </w:p>
    <w:p w14:paraId="645F9DED">
      <w:pPr>
        <w:spacing w:line="360" w:lineRule="auto"/>
        <w:ind w:firstLine="424" w:firstLineChars="200"/>
        <w:rPr>
          <w:rFonts w:ascii="宋体" w:hAnsi="宋体" w:eastAsia="宋体" w:cs="宋体"/>
          <w:sz w:val="20"/>
          <w:szCs w:val="20"/>
        </w:rPr>
      </w:pPr>
      <w:r>
        <w:rPr>
          <w:rFonts w:ascii="宋体" w:hAnsi="宋体" w:eastAsia="宋体" w:cs="宋体"/>
          <w:spacing w:val="6"/>
          <w:sz w:val="20"/>
          <w:szCs w:val="20"/>
        </w:rPr>
        <w:t>承包人提交预付款担保的期限：</w:t>
      </w:r>
      <w:r>
        <w:rPr>
          <w:rFonts w:ascii="宋体" w:hAnsi="宋体" w:eastAsia="宋体" w:cs="宋体"/>
          <w:spacing w:val="6"/>
          <w:sz w:val="20"/>
          <w:szCs w:val="20"/>
          <w:u w:val="single"/>
        </w:rPr>
        <w:t xml:space="preserve">   /   </w:t>
      </w:r>
      <w:r>
        <w:rPr>
          <w:rFonts w:ascii="宋体" w:hAnsi="宋体" w:eastAsia="宋体" w:cs="宋体"/>
          <w:spacing w:val="6"/>
          <w:sz w:val="20"/>
          <w:szCs w:val="20"/>
        </w:rPr>
        <w:t>。</w:t>
      </w:r>
      <w:r>
        <w:rPr>
          <w:rFonts w:ascii="宋体" w:hAnsi="宋体" w:eastAsia="宋体" w:cs="宋体"/>
          <w:spacing w:val="8"/>
          <w:sz w:val="20"/>
          <w:szCs w:val="20"/>
        </w:rPr>
        <w:t xml:space="preserve"> </w:t>
      </w:r>
      <w:r>
        <w:rPr>
          <w:rFonts w:ascii="宋体" w:hAnsi="宋体" w:eastAsia="宋体" w:cs="宋体"/>
          <w:spacing w:val="5"/>
          <w:sz w:val="20"/>
          <w:szCs w:val="20"/>
        </w:rPr>
        <w:t>预付款担保的形式为：</w:t>
      </w:r>
      <w:r>
        <w:rPr>
          <w:rFonts w:ascii="宋体" w:hAnsi="宋体" w:eastAsia="宋体" w:cs="宋体"/>
          <w:spacing w:val="5"/>
          <w:sz w:val="20"/>
          <w:szCs w:val="20"/>
          <w:u w:val="single"/>
        </w:rPr>
        <w:t xml:space="preserve">       /</w:t>
      </w:r>
      <w:r>
        <w:rPr>
          <w:rFonts w:ascii="宋体" w:hAnsi="宋体" w:eastAsia="宋体" w:cs="宋体"/>
          <w:spacing w:val="6"/>
          <w:sz w:val="20"/>
          <w:szCs w:val="20"/>
          <w:u w:val="single"/>
        </w:rPr>
        <w:t xml:space="preserve">       </w:t>
      </w:r>
      <w:r>
        <w:rPr>
          <w:rFonts w:ascii="宋体" w:hAnsi="宋体" w:eastAsia="宋体" w:cs="宋体"/>
          <w:spacing w:val="5"/>
          <w:sz w:val="20"/>
          <w:szCs w:val="20"/>
        </w:rPr>
        <w:t>。</w:t>
      </w:r>
    </w:p>
    <w:p w14:paraId="5AF14111">
      <w:pPr>
        <w:spacing w:line="360" w:lineRule="auto"/>
        <w:ind w:firstLine="400" w:firstLineChars="200"/>
        <w:outlineLvl w:val="2"/>
        <w:rPr>
          <w:rFonts w:ascii="宋体" w:hAnsi="宋体" w:eastAsia="宋体" w:cs="宋体"/>
          <w:sz w:val="20"/>
          <w:szCs w:val="20"/>
        </w:rPr>
      </w:pPr>
      <w:bookmarkStart w:id="179" w:name="_Toc29606"/>
      <w:r>
        <w:rPr>
          <w:rFonts w:ascii="宋体" w:hAnsi="宋体" w:eastAsia="宋体" w:cs="宋体"/>
          <w:sz w:val="20"/>
          <w:szCs w:val="20"/>
        </w:rPr>
        <w:t>12.3</w:t>
      </w:r>
      <w:r>
        <w:rPr>
          <w:rFonts w:ascii="宋体" w:hAnsi="宋体" w:eastAsia="宋体" w:cs="宋体"/>
          <w:spacing w:val="16"/>
          <w:sz w:val="20"/>
          <w:szCs w:val="20"/>
        </w:rPr>
        <w:t xml:space="preserve"> </w:t>
      </w:r>
      <w:r>
        <w:rPr>
          <w:rFonts w:ascii="宋体" w:hAnsi="宋体" w:eastAsia="宋体" w:cs="宋体"/>
          <w:sz w:val="20"/>
          <w:szCs w:val="20"/>
        </w:rPr>
        <w:t>计量</w:t>
      </w:r>
      <w:bookmarkEnd w:id="179"/>
    </w:p>
    <w:p w14:paraId="61954BDC">
      <w:pPr>
        <w:spacing w:line="360" w:lineRule="auto"/>
        <w:ind w:firstLine="416" w:firstLineChars="200"/>
        <w:rPr>
          <w:rFonts w:ascii="宋体" w:hAnsi="宋体" w:eastAsia="宋体" w:cs="宋体"/>
          <w:sz w:val="20"/>
          <w:szCs w:val="20"/>
        </w:rPr>
      </w:pPr>
      <w:r>
        <w:rPr>
          <w:rFonts w:ascii="宋体" w:hAnsi="宋体" w:eastAsia="宋体" w:cs="宋体"/>
          <w:spacing w:val="4"/>
          <w:sz w:val="20"/>
          <w:szCs w:val="20"/>
        </w:rPr>
        <w:t>12.3.1 计量原则</w:t>
      </w:r>
    </w:p>
    <w:p w14:paraId="5D4842F2">
      <w:pPr>
        <w:spacing w:line="360" w:lineRule="auto"/>
        <w:ind w:firstLine="436" w:firstLineChars="200"/>
        <w:rPr>
          <w:rFonts w:ascii="宋体" w:hAnsi="宋体" w:eastAsia="宋体" w:cs="宋体"/>
          <w:sz w:val="20"/>
          <w:szCs w:val="20"/>
        </w:rPr>
      </w:pPr>
      <w:r>
        <w:rPr>
          <w:rFonts w:ascii="宋体" w:hAnsi="宋体" w:eastAsia="宋体" w:cs="宋体"/>
          <w:spacing w:val="9"/>
          <w:sz w:val="20"/>
          <w:szCs w:val="20"/>
        </w:rPr>
        <w:t>工程量计算规则：</w:t>
      </w:r>
      <w:r>
        <w:rPr>
          <w:rFonts w:ascii="宋体" w:hAnsi="宋体" w:eastAsia="宋体" w:cs="宋体"/>
          <w:spacing w:val="9"/>
          <w:sz w:val="20"/>
          <w:szCs w:val="20"/>
          <w:u w:val="single"/>
        </w:rPr>
        <w:t>按《建设工程工程量清单计价规范》（</w:t>
      </w:r>
      <w:r>
        <w:rPr>
          <w:rFonts w:ascii="宋体" w:hAnsi="宋体" w:eastAsia="宋体" w:cs="宋体"/>
          <w:sz w:val="20"/>
          <w:szCs w:val="20"/>
          <w:u w:val="single"/>
        </w:rPr>
        <w:t>GB</w:t>
      </w:r>
      <w:r>
        <w:rPr>
          <w:rFonts w:ascii="宋体" w:hAnsi="宋体" w:eastAsia="宋体" w:cs="宋体"/>
          <w:spacing w:val="9"/>
          <w:sz w:val="20"/>
          <w:szCs w:val="20"/>
          <w:u w:val="single"/>
        </w:rPr>
        <w:t>50500-</w:t>
      </w:r>
      <w:r>
        <w:rPr>
          <w:rFonts w:ascii="宋体" w:hAnsi="宋体" w:eastAsia="宋体" w:cs="宋体"/>
          <w:spacing w:val="8"/>
          <w:sz w:val="20"/>
          <w:szCs w:val="20"/>
          <w:u w:val="single"/>
        </w:rPr>
        <w:t>2013）中计算规则，按施工图图示完成工程量计算</w:t>
      </w:r>
      <w:r>
        <w:rPr>
          <w:rFonts w:ascii="宋体" w:hAnsi="宋体" w:eastAsia="宋体" w:cs="宋体"/>
          <w:spacing w:val="8"/>
          <w:sz w:val="20"/>
          <w:szCs w:val="20"/>
        </w:rPr>
        <w:t>。</w:t>
      </w:r>
    </w:p>
    <w:p w14:paraId="35D18FE1">
      <w:pPr>
        <w:spacing w:line="360" w:lineRule="auto"/>
        <w:ind w:firstLine="416" w:firstLineChars="200"/>
        <w:rPr>
          <w:rFonts w:ascii="宋体" w:hAnsi="宋体" w:eastAsia="宋体" w:cs="宋体"/>
          <w:sz w:val="20"/>
          <w:szCs w:val="20"/>
        </w:rPr>
      </w:pPr>
      <w:r>
        <w:rPr>
          <w:rFonts w:ascii="宋体" w:hAnsi="宋体" w:eastAsia="宋体" w:cs="宋体"/>
          <w:spacing w:val="4"/>
          <w:sz w:val="20"/>
          <w:szCs w:val="20"/>
        </w:rPr>
        <w:t>12.3.2 计量周期</w:t>
      </w:r>
    </w:p>
    <w:p w14:paraId="26FA8B0D">
      <w:pPr>
        <w:spacing w:line="360" w:lineRule="auto"/>
        <w:ind w:firstLine="436" w:firstLineChars="200"/>
        <w:rPr>
          <w:rFonts w:ascii="宋体" w:hAnsi="宋体" w:eastAsia="宋体" w:cs="宋体"/>
          <w:sz w:val="20"/>
          <w:szCs w:val="20"/>
        </w:rPr>
      </w:pPr>
      <w:r>
        <w:rPr>
          <w:rFonts w:ascii="宋体" w:hAnsi="宋体" w:eastAsia="宋体" w:cs="宋体"/>
          <w:spacing w:val="9"/>
          <w:sz w:val="20"/>
          <w:szCs w:val="20"/>
        </w:rPr>
        <w:t>关于计量周期的约定：</w:t>
      </w:r>
      <w:r>
        <w:rPr>
          <w:rFonts w:ascii="宋体" w:hAnsi="宋体" w:eastAsia="宋体" w:cs="宋体"/>
          <w:spacing w:val="9"/>
          <w:sz w:val="20"/>
          <w:szCs w:val="20"/>
          <w:u w:val="single"/>
        </w:rPr>
        <w:t>按月进度计量。承包人每月</w:t>
      </w:r>
      <w:r>
        <w:rPr>
          <w:rFonts w:ascii="宋体" w:hAnsi="宋体" w:eastAsia="宋体" w:cs="宋体"/>
          <w:spacing w:val="-37"/>
          <w:sz w:val="20"/>
          <w:szCs w:val="20"/>
          <w:u w:val="single"/>
        </w:rPr>
        <w:t xml:space="preserve"> </w:t>
      </w:r>
      <w:r>
        <w:rPr>
          <w:rFonts w:ascii="宋体" w:hAnsi="宋体" w:eastAsia="宋体" w:cs="宋体"/>
          <w:spacing w:val="9"/>
          <w:sz w:val="20"/>
          <w:szCs w:val="20"/>
          <w:u w:val="single"/>
        </w:rPr>
        <w:t>21</w:t>
      </w:r>
      <w:r>
        <w:rPr>
          <w:rFonts w:ascii="宋体" w:hAnsi="宋体" w:eastAsia="宋体" w:cs="宋体"/>
          <w:spacing w:val="-33"/>
          <w:sz w:val="20"/>
          <w:szCs w:val="20"/>
          <w:u w:val="single"/>
        </w:rPr>
        <w:t xml:space="preserve"> </w:t>
      </w:r>
      <w:r>
        <w:rPr>
          <w:rFonts w:ascii="宋体" w:hAnsi="宋体" w:eastAsia="宋体" w:cs="宋体"/>
          <w:spacing w:val="9"/>
          <w:sz w:val="20"/>
          <w:szCs w:val="20"/>
          <w:u w:val="single"/>
        </w:rPr>
        <w:t>号向监</w:t>
      </w:r>
      <w:r>
        <w:rPr>
          <w:rFonts w:ascii="宋体" w:hAnsi="宋体" w:eastAsia="宋体" w:cs="宋体"/>
          <w:spacing w:val="8"/>
          <w:sz w:val="20"/>
          <w:szCs w:val="20"/>
          <w:u w:val="single"/>
        </w:rPr>
        <w:t>理人提交已完工程量报告，</w:t>
      </w:r>
      <w:r>
        <w:rPr>
          <w:rFonts w:ascii="宋体" w:hAnsi="宋体" w:eastAsia="宋体" w:cs="宋体"/>
          <w:spacing w:val="10"/>
          <w:sz w:val="20"/>
          <w:szCs w:val="20"/>
          <w:u w:val="single"/>
        </w:rPr>
        <w:t>监理人收到承包人报告后核定其已完成工程量，并报发包人核</w:t>
      </w:r>
      <w:r>
        <w:rPr>
          <w:rFonts w:ascii="宋体" w:hAnsi="宋体" w:eastAsia="宋体" w:cs="宋体"/>
          <w:spacing w:val="9"/>
          <w:sz w:val="20"/>
          <w:szCs w:val="20"/>
          <w:u w:val="single"/>
        </w:rPr>
        <w:t>准，经发包人核准的工程量作</w:t>
      </w:r>
      <w:r>
        <w:rPr>
          <w:rFonts w:ascii="宋体" w:hAnsi="宋体" w:eastAsia="宋体" w:cs="宋体"/>
          <w:spacing w:val="7"/>
          <w:sz w:val="20"/>
          <w:szCs w:val="20"/>
          <w:u w:val="single"/>
        </w:rPr>
        <w:t>为工程款支付的依据。</w:t>
      </w:r>
    </w:p>
    <w:p w14:paraId="3D452268">
      <w:pPr>
        <w:spacing w:line="360" w:lineRule="auto"/>
        <w:ind w:firstLine="420" w:firstLineChars="200"/>
        <w:rPr>
          <w:rFonts w:ascii="宋体" w:hAnsi="宋体" w:eastAsia="宋体" w:cs="宋体"/>
          <w:sz w:val="20"/>
          <w:szCs w:val="20"/>
        </w:rPr>
      </w:pPr>
      <w:r>
        <w:rPr>
          <w:rFonts w:ascii="宋体" w:hAnsi="宋体" w:eastAsia="宋体" w:cs="宋体"/>
          <w:spacing w:val="5"/>
          <w:sz w:val="20"/>
          <w:szCs w:val="20"/>
        </w:rPr>
        <w:t>12.3.3 单价合同的计量</w:t>
      </w:r>
    </w:p>
    <w:p w14:paraId="76A35677">
      <w:pPr>
        <w:spacing w:line="360" w:lineRule="auto"/>
        <w:ind w:firstLine="432" w:firstLineChars="200"/>
        <w:rPr>
          <w:rFonts w:ascii="宋体" w:hAnsi="宋体" w:eastAsia="宋体" w:cs="宋体"/>
          <w:sz w:val="20"/>
          <w:szCs w:val="20"/>
        </w:rPr>
      </w:pPr>
      <w:r>
        <w:rPr>
          <w:rFonts w:ascii="宋体" w:hAnsi="宋体" w:eastAsia="宋体" w:cs="宋体"/>
          <w:spacing w:val="8"/>
          <w:sz w:val="20"/>
          <w:szCs w:val="20"/>
        </w:rPr>
        <w:t>关于单价合同计量的约定：</w:t>
      </w:r>
      <w:r>
        <w:rPr>
          <w:rFonts w:ascii="宋体" w:hAnsi="宋体" w:eastAsia="宋体" w:cs="宋体"/>
          <w:spacing w:val="8"/>
          <w:sz w:val="20"/>
          <w:szCs w:val="20"/>
          <w:u w:val="single"/>
        </w:rPr>
        <w:t>按《建设工程工程量清单计价规范》（</w:t>
      </w:r>
      <w:r>
        <w:rPr>
          <w:rFonts w:ascii="宋体" w:hAnsi="宋体" w:eastAsia="宋体" w:cs="宋体"/>
          <w:sz w:val="20"/>
          <w:szCs w:val="20"/>
          <w:u w:val="single"/>
        </w:rPr>
        <w:t>GB</w:t>
      </w:r>
      <w:r>
        <w:rPr>
          <w:rFonts w:ascii="宋体" w:hAnsi="宋体" w:eastAsia="宋体" w:cs="宋体"/>
          <w:spacing w:val="8"/>
          <w:sz w:val="20"/>
          <w:szCs w:val="20"/>
          <w:u w:val="single"/>
        </w:rPr>
        <w:t>50500-2013</w:t>
      </w:r>
      <w:r>
        <w:rPr>
          <w:rFonts w:ascii="宋体" w:hAnsi="宋体" w:eastAsia="宋体" w:cs="宋体"/>
          <w:spacing w:val="22"/>
          <w:sz w:val="20"/>
          <w:szCs w:val="20"/>
          <w:u w:val="single"/>
        </w:rPr>
        <w:t>），</w:t>
      </w:r>
      <w:r>
        <w:rPr>
          <w:rFonts w:ascii="宋体" w:hAnsi="宋体" w:eastAsia="宋体" w:cs="宋体"/>
          <w:spacing w:val="8"/>
          <w:sz w:val="20"/>
          <w:szCs w:val="20"/>
          <w:u w:val="single"/>
        </w:rPr>
        <w:t>按完成合同工程应予计量的工程量计算</w:t>
      </w:r>
      <w:r>
        <w:rPr>
          <w:rFonts w:ascii="宋体" w:hAnsi="宋体" w:eastAsia="宋体" w:cs="宋体"/>
          <w:spacing w:val="8"/>
          <w:sz w:val="20"/>
          <w:szCs w:val="20"/>
        </w:rPr>
        <w:t>。</w:t>
      </w:r>
    </w:p>
    <w:p w14:paraId="66ACC2EE">
      <w:pPr>
        <w:spacing w:line="360" w:lineRule="auto"/>
        <w:ind w:firstLine="420" w:firstLineChars="200"/>
        <w:rPr>
          <w:rFonts w:ascii="宋体" w:hAnsi="宋体" w:eastAsia="宋体" w:cs="宋体"/>
          <w:sz w:val="20"/>
          <w:szCs w:val="20"/>
        </w:rPr>
      </w:pPr>
      <w:r>
        <w:rPr>
          <w:rFonts w:ascii="宋体" w:hAnsi="宋体" w:eastAsia="宋体" w:cs="宋体"/>
          <w:spacing w:val="5"/>
          <w:sz w:val="20"/>
          <w:szCs w:val="20"/>
        </w:rPr>
        <w:t>12.3.4 总价合同的计量</w:t>
      </w:r>
      <w:r>
        <w:rPr>
          <w:rFonts w:ascii="宋体" w:hAnsi="宋体" w:eastAsia="宋体" w:cs="宋体"/>
          <w:spacing w:val="6"/>
          <w:sz w:val="20"/>
          <w:szCs w:val="20"/>
        </w:rPr>
        <w:t>关于总价合同计量的约定：</w:t>
      </w:r>
      <w:r>
        <w:rPr>
          <w:rFonts w:ascii="宋体" w:hAnsi="宋体" w:eastAsia="宋体" w:cs="宋体"/>
          <w:spacing w:val="6"/>
          <w:sz w:val="20"/>
          <w:szCs w:val="20"/>
          <w:u w:val="single"/>
        </w:rPr>
        <w:t>/</w:t>
      </w:r>
      <w:r>
        <w:rPr>
          <w:rFonts w:ascii="宋体" w:hAnsi="宋体" w:eastAsia="宋体" w:cs="宋体"/>
          <w:spacing w:val="6"/>
          <w:sz w:val="20"/>
          <w:szCs w:val="20"/>
        </w:rPr>
        <w:t>。</w:t>
      </w:r>
    </w:p>
    <w:p w14:paraId="67E998BA">
      <w:pPr>
        <w:spacing w:line="360" w:lineRule="auto"/>
        <w:ind w:firstLine="424" w:firstLineChars="200"/>
        <w:rPr>
          <w:rFonts w:ascii="宋体" w:hAnsi="宋体" w:eastAsia="宋体" w:cs="宋体"/>
          <w:sz w:val="20"/>
          <w:szCs w:val="20"/>
        </w:rPr>
      </w:pPr>
      <w:r>
        <w:rPr>
          <w:rFonts w:ascii="宋体" w:hAnsi="宋体" w:eastAsia="宋体" w:cs="宋体"/>
          <w:spacing w:val="6"/>
          <w:sz w:val="20"/>
          <w:szCs w:val="20"/>
        </w:rPr>
        <w:t>12.3.5</w:t>
      </w:r>
      <w:r>
        <w:rPr>
          <w:rFonts w:ascii="宋体" w:hAnsi="宋体" w:eastAsia="宋体" w:cs="宋体"/>
          <w:spacing w:val="-26"/>
          <w:sz w:val="20"/>
          <w:szCs w:val="20"/>
        </w:rPr>
        <w:t xml:space="preserve"> </w:t>
      </w:r>
      <w:r>
        <w:rPr>
          <w:rFonts w:ascii="宋体" w:hAnsi="宋体" w:eastAsia="宋体" w:cs="宋体"/>
          <w:spacing w:val="6"/>
          <w:sz w:val="20"/>
          <w:szCs w:val="20"/>
        </w:rPr>
        <w:t>总价合同采用支付分解表计量支付的，是否适用第</w:t>
      </w:r>
      <w:r>
        <w:rPr>
          <w:rFonts w:ascii="宋体" w:hAnsi="宋体" w:eastAsia="宋体" w:cs="宋体"/>
          <w:spacing w:val="-21"/>
          <w:sz w:val="20"/>
          <w:szCs w:val="20"/>
        </w:rPr>
        <w:t xml:space="preserve"> </w:t>
      </w:r>
      <w:r>
        <w:rPr>
          <w:rFonts w:ascii="宋体" w:hAnsi="宋体" w:eastAsia="宋体" w:cs="宋体"/>
          <w:spacing w:val="6"/>
          <w:sz w:val="20"/>
          <w:szCs w:val="20"/>
        </w:rPr>
        <w:t>12.3.4 项〔总价合同的计量〕</w:t>
      </w:r>
      <w:r>
        <w:rPr>
          <w:rFonts w:ascii="宋体" w:hAnsi="宋体" w:eastAsia="宋体" w:cs="宋体"/>
          <w:sz w:val="20"/>
          <w:szCs w:val="20"/>
        </w:rPr>
        <w:t xml:space="preserve"> </w:t>
      </w:r>
      <w:r>
        <w:rPr>
          <w:rFonts w:ascii="宋体" w:hAnsi="宋体" w:eastAsia="宋体" w:cs="宋体"/>
          <w:spacing w:val="6"/>
          <w:sz w:val="20"/>
          <w:szCs w:val="20"/>
        </w:rPr>
        <w:t>约定进行计量：</w:t>
      </w:r>
      <w:r>
        <w:rPr>
          <w:rFonts w:ascii="宋体" w:hAnsi="宋体" w:eastAsia="宋体" w:cs="宋体"/>
          <w:spacing w:val="6"/>
          <w:sz w:val="20"/>
          <w:szCs w:val="20"/>
          <w:u w:val="single"/>
        </w:rPr>
        <w:t>/</w:t>
      </w:r>
      <w:r>
        <w:rPr>
          <w:rFonts w:ascii="宋体" w:hAnsi="宋体" w:eastAsia="宋体" w:cs="宋体"/>
          <w:spacing w:val="6"/>
          <w:sz w:val="20"/>
          <w:szCs w:val="20"/>
        </w:rPr>
        <w:t>。</w:t>
      </w:r>
    </w:p>
    <w:p w14:paraId="40878D3B">
      <w:pPr>
        <w:spacing w:line="360" w:lineRule="auto"/>
        <w:ind w:firstLine="424" w:firstLineChars="200"/>
        <w:rPr>
          <w:rFonts w:ascii="宋体" w:hAnsi="宋体" w:eastAsia="宋体" w:cs="宋体"/>
          <w:sz w:val="20"/>
          <w:szCs w:val="20"/>
        </w:rPr>
      </w:pPr>
      <w:r>
        <w:rPr>
          <w:rFonts w:ascii="宋体" w:hAnsi="宋体" w:eastAsia="宋体" w:cs="宋体"/>
          <w:spacing w:val="6"/>
          <w:sz w:val="20"/>
          <w:szCs w:val="20"/>
        </w:rPr>
        <w:t>12.3.6 其他价格形式合同的计量</w:t>
      </w:r>
      <w:r>
        <w:rPr>
          <w:rFonts w:ascii="宋体" w:hAnsi="宋体" w:eastAsia="宋体" w:cs="宋体"/>
          <w:spacing w:val="10"/>
          <w:sz w:val="20"/>
          <w:szCs w:val="20"/>
        </w:rPr>
        <w:t xml:space="preserve"> </w:t>
      </w:r>
      <w:r>
        <w:rPr>
          <w:rFonts w:ascii="宋体" w:hAnsi="宋体" w:eastAsia="宋体" w:cs="宋体"/>
          <w:spacing w:val="8"/>
          <w:sz w:val="20"/>
          <w:szCs w:val="20"/>
        </w:rPr>
        <w:t>其他价格形式的计量方式和程序：</w:t>
      </w:r>
      <w:r>
        <w:rPr>
          <w:rFonts w:ascii="宋体" w:hAnsi="宋体" w:eastAsia="宋体" w:cs="宋体"/>
          <w:spacing w:val="8"/>
          <w:sz w:val="20"/>
          <w:szCs w:val="20"/>
          <w:u w:val="single"/>
        </w:rPr>
        <w:t>/</w:t>
      </w:r>
      <w:r>
        <w:rPr>
          <w:rFonts w:ascii="宋体" w:hAnsi="宋体" w:eastAsia="宋体" w:cs="宋体"/>
          <w:spacing w:val="8"/>
          <w:sz w:val="20"/>
          <w:szCs w:val="20"/>
        </w:rPr>
        <w:t>。</w:t>
      </w:r>
    </w:p>
    <w:p w14:paraId="7E485CE4">
      <w:pPr>
        <w:spacing w:line="360" w:lineRule="auto"/>
        <w:ind w:firstLine="420" w:firstLineChars="200"/>
        <w:outlineLvl w:val="2"/>
        <w:rPr>
          <w:rFonts w:ascii="宋体" w:hAnsi="宋体" w:eastAsia="宋体" w:cs="宋体"/>
          <w:sz w:val="20"/>
          <w:szCs w:val="20"/>
        </w:rPr>
      </w:pPr>
      <w:bookmarkStart w:id="180" w:name="_Toc12582"/>
      <w:r>
        <w:rPr>
          <w:rFonts w:ascii="宋体" w:hAnsi="宋体" w:eastAsia="宋体" w:cs="宋体"/>
          <w:spacing w:val="5"/>
          <w:sz w:val="20"/>
          <w:szCs w:val="20"/>
        </w:rPr>
        <w:t>12.4 工程进度款支付</w:t>
      </w:r>
      <w:bookmarkEnd w:id="180"/>
    </w:p>
    <w:p w14:paraId="34DE0243">
      <w:pPr>
        <w:spacing w:line="360" w:lineRule="auto"/>
        <w:ind w:firstLine="416" w:firstLineChars="200"/>
        <w:rPr>
          <w:rFonts w:ascii="宋体" w:hAnsi="宋体" w:eastAsia="宋体" w:cs="宋体"/>
          <w:sz w:val="20"/>
          <w:szCs w:val="20"/>
        </w:rPr>
      </w:pPr>
      <w:r>
        <w:rPr>
          <w:rFonts w:ascii="宋体" w:hAnsi="宋体" w:eastAsia="宋体" w:cs="宋体"/>
          <w:spacing w:val="4"/>
          <w:sz w:val="20"/>
          <w:szCs w:val="20"/>
        </w:rPr>
        <w:t>12.4.1 付款周期</w:t>
      </w:r>
    </w:p>
    <w:p w14:paraId="2D7726FC">
      <w:pPr>
        <w:spacing w:line="360" w:lineRule="auto"/>
        <w:ind w:firstLine="416" w:firstLineChars="200"/>
        <w:rPr>
          <w:rFonts w:ascii="宋体" w:hAnsi="宋体" w:eastAsia="宋体" w:cs="宋体"/>
          <w:sz w:val="20"/>
          <w:szCs w:val="20"/>
        </w:rPr>
      </w:pPr>
      <w:r>
        <w:rPr>
          <w:rFonts w:hint="eastAsia" w:ascii="宋体" w:hAnsi="宋体" w:eastAsia="宋体" w:cs="宋体"/>
          <w:spacing w:val="4"/>
          <w:sz w:val="20"/>
          <w:szCs w:val="20"/>
          <w:u w:val="single"/>
          <w:lang w:eastAsia="zh-CN"/>
        </w:rPr>
        <w:t>无</w:t>
      </w:r>
      <w:r>
        <w:rPr>
          <w:rFonts w:ascii="宋体" w:hAnsi="宋体" w:eastAsia="宋体" w:cs="宋体"/>
          <w:spacing w:val="4"/>
          <w:sz w:val="20"/>
          <w:szCs w:val="20"/>
          <w:u w:val="single"/>
        </w:rPr>
        <w:t xml:space="preserve">                                               </w:t>
      </w:r>
      <w:r>
        <w:rPr>
          <w:rFonts w:ascii="宋体" w:hAnsi="宋体" w:eastAsia="宋体" w:cs="宋体"/>
          <w:spacing w:val="3"/>
          <w:sz w:val="20"/>
          <w:szCs w:val="20"/>
          <w:u w:val="single"/>
        </w:rPr>
        <w:t xml:space="preserve">                     </w:t>
      </w:r>
    </w:p>
    <w:p w14:paraId="2AC84F89">
      <w:pPr>
        <w:spacing w:line="360" w:lineRule="auto"/>
        <w:ind w:firstLine="424" w:firstLineChars="200"/>
        <w:rPr>
          <w:rFonts w:ascii="宋体" w:hAnsi="宋体" w:eastAsia="宋体" w:cs="宋体"/>
          <w:sz w:val="20"/>
          <w:szCs w:val="20"/>
        </w:rPr>
      </w:pPr>
      <w:r>
        <w:rPr>
          <w:rFonts w:ascii="宋体" w:hAnsi="宋体" w:eastAsia="宋体" w:cs="宋体"/>
          <w:spacing w:val="6"/>
          <w:sz w:val="20"/>
          <w:szCs w:val="20"/>
        </w:rPr>
        <w:t>12.4.2 进度付款申请单的编制</w:t>
      </w:r>
    </w:p>
    <w:p w14:paraId="6949D603">
      <w:pPr>
        <w:spacing w:line="360" w:lineRule="auto"/>
        <w:ind w:firstLine="428" w:firstLineChars="200"/>
        <w:rPr>
          <w:rFonts w:ascii="宋体" w:hAnsi="宋体" w:eastAsia="宋体" w:cs="宋体"/>
          <w:sz w:val="20"/>
          <w:szCs w:val="20"/>
        </w:rPr>
      </w:pPr>
      <w:r>
        <w:rPr>
          <w:rFonts w:ascii="宋体" w:hAnsi="宋体" w:eastAsia="宋体" w:cs="宋体"/>
          <w:spacing w:val="7"/>
          <w:sz w:val="20"/>
          <w:szCs w:val="20"/>
        </w:rPr>
        <w:t>关于进度付款申请单编制的约定：</w:t>
      </w:r>
      <w:r>
        <w:rPr>
          <w:rFonts w:ascii="宋体" w:hAnsi="宋体" w:eastAsia="宋体" w:cs="宋体"/>
          <w:spacing w:val="-55"/>
          <w:sz w:val="20"/>
          <w:szCs w:val="20"/>
        </w:rPr>
        <w:t xml:space="preserve"> </w:t>
      </w:r>
      <w:r>
        <w:rPr>
          <w:rFonts w:hint="eastAsia" w:ascii="宋体" w:hAnsi="宋体" w:eastAsia="宋体" w:cs="宋体"/>
          <w:spacing w:val="7"/>
          <w:sz w:val="20"/>
          <w:szCs w:val="20"/>
          <w:u w:val="single"/>
          <w:lang w:eastAsia="zh-CN"/>
        </w:rPr>
        <w:t xml:space="preserve">   /   </w:t>
      </w:r>
      <w:r>
        <w:rPr>
          <w:rFonts w:ascii="宋体" w:hAnsi="宋体" w:eastAsia="宋体" w:cs="宋体"/>
          <w:spacing w:val="6"/>
          <w:sz w:val="20"/>
          <w:szCs w:val="20"/>
        </w:rPr>
        <w:t xml:space="preserve"> 。</w:t>
      </w:r>
    </w:p>
    <w:p w14:paraId="33AEBBA6">
      <w:pPr>
        <w:spacing w:line="360" w:lineRule="auto"/>
        <w:ind w:firstLine="424" w:firstLineChars="200"/>
        <w:rPr>
          <w:rFonts w:ascii="宋体" w:hAnsi="宋体" w:eastAsia="宋体" w:cs="宋体"/>
          <w:sz w:val="20"/>
          <w:szCs w:val="20"/>
        </w:rPr>
      </w:pPr>
      <w:r>
        <w:rPr>
          <w:rFonts w:ascii="宋体" w:hAnsi="宋体" w:eastAsia="宋体" w:cs="宋体"/>
          <w:spacing w:val="6"/>
          <w:sz w:val="20"/>
          <w:szCs w:val="20"/>
        </w:rPr>
        <w:t>12.4.3 进度付款申请单的提交</w:t>
      </w:r>
    </w:p>
    <w:p w14:paraId="5485D1C5">
      <w:pPr>
        <w:spacing w:line="360" w:lineRule="auto"/>
        <w:ind w:firstLine="428" w:firstLineChars="200"/>
        <w:rPr>
          <w:rFonts w:ascii="宋体" w:hAnsi="宋体" w:eastAsia="宋体" w:cs="宋体"/>
          <w:sz w:val="20"/>
          <w:szCs w:val="20"/>
          <w:lang w:eastAsia="zh-CN"/>
        </w:rPr>
      </w:pPr>
      <w:r>
        <w:rPr>
          <w:rFonts w:ascii="宋体" w:hAnsi="宋体" w:eastAsia="宋体" w:cs="宋体"/>
          <w:spacing w:val="7"/>
          <w:sz w:val="20"/>
          <w:szCs w:val="20"/>
        </w:rPr>
        <w:t>（1）单价合同进度付款申请单提交的约定：</w:t>
      </w:r>
      <w:r>
        <w:rPr>
          <w:rFonts w:hint="eastAsia" w:ascii="宋体" w:hAnsi="宋体" w:eastAsia="宋体" w:cs="宋体"/>
          <w:spacing w:val="7"/>
          <w:sz w:val="20"/>
          <w:szCs w:val="20"/>
          <w:u w:val="single"/>
          <w:lang w:eastAsia="zh-CN"/>
        </w:rPr>
        <w:t xml:space="preserve">  / </w:t>
      </w:r>
      <w:r>
        <w:rPr>
          <w:rFonts w:hint="eastAsia" w:ascii="宋体" w:hAnsi="宋体" w:eastAsia="宋体" w:cs="宋体"/>
          <w:spacing w:val="7"/>
          <w:sz w:val="20"/>
          <w:szCs w:val="20"/>
          <w:lang w:eastAsia="zh-CN"/>
        </w:rPr>
        <w:t>。</w:t>
      </w:r>
    </w:p>
    <w:p w14:paraId="5E6C7FF3">
      <w:pPr>
        <w:spacing w:line="360" w:lineRule="auto"/>
        <w:ind w:firstLine="432" w:firstLineChars="200"/>
        <w:rPr>
          <w:rFonts w:ascii="宋体" w:hAnsi="宋体" w:eastAsia="宋体" w:cs="宋体"/>
          <w:sz w:val="20"/>
          <w:szCs w:val="20"/>
        </w:rPr>
      </w:pPr>
      <w:r>
        <w:rPr>
          <w:rFonts w:ascii="宋体" w:hAnsi="宋体" w:eastAsia="宋体" w:cs="宋体"/>
          <w:spacing w:val="8"/>
          <w:sz w:val="20"/>
          <w:szCs w:val="20"/>
        </w:rPr>
        <w:t>（2）总价合同进度付款申请单提交的约定：</w:t>
      </w:r>
      <w:r>
        <w:rPr>
          <w:rFonts w:ascii="宋体" w:hAnsi="宋体" w:eastAsia="宋体" w:cs="宋体"/>
          <w:spacing w:val="8"/>
          <w:sz w:val="20"/>
          <w:szCs w:val="20"/>
          <w:u w:val="single"/>
        </w:rPr>
        <w:t>/</w:t>
      </w:r>
      <w:r>
        <w:rPr>
          <w:rFonts w:ascii="宋体" w:hAnsi="宋体" w:eastAsia="宋体" w:cs="宋体"/>
          <w:spacing w:val="8"/>
          <w:sz w:val="20"/>
          <w:szCs w:val="20"/>
        </w:rPr>
        <w:t>。</w:t>
      </w:r>
    </w:p>
    <w:p w14:paraId="52E9C7FF">
      <w:pPr>
        <w:spacing w:line="360" w:lineRule="auto"/>
        <w:ind w:firstLine="432" w:firstLineChars="200"/>
        <w:rPr>
          <w:rFonts w:ascii="宋体" w:hAnsi="宋体" w:eastAsia="宋体" w:cs="宋体"/>
          <w:sz w:val="20"/>
          <w:szCs w:val="20"/>
        </w:rPr>
      </w:pPr>
      <w:r>
        <w:rPr>
          <w:rFonts w:ascii="宋体" w:hAnsi="宋体" w:eastAsia="宋体" w:cs="宋体"/>
          <w:spacing w:val="8"/>
          <w:sz w:val="20"/>
          <w:szCs w:val="20"/>
        </w:rPr>
        <w:t>（3）其他价格形式合同进度付款申请单提交的约定：</w:t>
      </w:r>
      <w:r>
        <w:rPr>
          <w:rFonts w:ascii="宋体" w:hAnsi="宋体" w:eastAsia="宋体" w:cs="宋体"/>
          <w:spacing w:val="8"/>
          <w:sz w:val="20"/>
          <w:szCs w:val="20"/>
          <w:u w:val="single"/>
        </w:rPr>
        <w:t>/</w:t>
      </w:r>
      <w:r>
        <w:rPr>
          <w:rFonts w:ascii="宋体" w:hAnsi="宋体" w:eastAsia="宋体" w:cs="宋体"/>
          <w:spacing w:val="8"/>
          <w:sz w:val="20"/>
          <w:szCs w:val="20"/>
        </w:rPr>
        <w:t>。</w:t>
      </w:r>
    </w:p>
    <w:p w14:paraId="0D599CF8">
      <w:pPr>
        <w:spacing w:line="360" w:lineRule="auto"/>
        <w:ind w:firstLine="420" w:firstLineChars="200"/>
        <w:rPr>
          <w:rFonts w:ascii="宋体" w:hAnsi="宋体" w:eastAsia="宋体" w:cs="宋体"/>
          <w:sz w:val="20"/>
          <w:szCs w:val="20"/>
        </w:rPr>
      </w:pPr>
      <w:r>
        <w:rPr>
          <w:rFonts w:ascii="宋体" w:hAnsi="宋体" w:eastAsia="宋体" w:cs="宋体"/>
          <w:spacing w:val="5"/>
          <w:sz w:val="20"/>
          <w:szCs w:val="20"/>
        </w:rPr>
        <w:t>12.4.4 进度款审核和支付</w:t>
      </w:r>
    </w:p>
    <w:p w14:paraId="559FF60D">
      <w:pPr>
        <w:spacing w:line="360" w:lineRule="auto"/>
        <w:ind w:firstLine="428" w:firstLineChars="200"/>
        <w:rPr>
          <w:rFonts w:ascii="宋体" w:hAnsi="宋体" w:eastAsia="宋体" w:cs="宋体"/>
          <w:sz w:val="20"/>
          <w:szCs w:val="20"/>
        </w:rPr>
      </w:pPr>
      <w:r>
        <w:rPr>
          <w:rFonts w:ascii="宋体" w:hAnsi="宋体" w:eastAsia="宋体" w:cs="宋体"/>
          <w:spacing w:val="7"/>
          <w:sz w:val="20"/>
          <w:szCs w:val="20"/>
        </w:rPr>
        <w:t>（1）监理人审查并报送发包人的期限：</w:t>
      </w:r>
      <w:r>
        <w:rPr>
          <w:rFonts w:ascii="宋体" w:hAnsi="宋体" w:eastAsia="宋体" w:cs="宋体"/>
          <w:spacing w:val="7"/>
          <w:sz w:val="20"/>
          <w:szCs w:val="20"/>
          <w:u w:val="single"/>
        </w:rPr>
        <w:t>承包人每月提交当月工程量报表后</w:t>
      </w:r>
      <w:r>
        <w:rPr>
          <w:rFonts w:ascii="宋体" w:hAnsi="宋体" w:eastAsia="宋体" w:cs="宋体"/>
          <w:spacing w:val="-34"/>
          <w:sz w:val="20"/>
          <w:szCs w:val="20"/>
          <w:u w:val="single"/>
        </w:rPr>
        <w:t xml:space="preserve"> </w:t>
      </w:r>
      <w:r>
        <w:rPr>
          <w:rFonts w:ascii="宋体" w:hAnsi="宋体" w:eastAsia="宋体" w:cs="宋体"/>
          <w:spacing w:val="7"/>
          <w:sz w:val="20"/>
          <w:szCs w:val="20"/>
          <w:u w:val="single"/>
        </w:rPr>
        <w:t>3 日内</w:t>
      </w:r>
      <w:r>
        <w:rPr>
          <w:rFonts w:ascii="宋体" w:hAnsi="宋体" w:eastAsia="宋体" w:cs="宋体"/>
          <w:spacing w:val="7"/>
          <w:sz w:val="20"/>
          <w:szCs w:val="20"/>
        </w:rPr>
        <w:t>。</w:t>
      </w:r>
    </w:p>
    <w:p w14:paraId="3F82CAEB">
      <w:pPr>
        <w:spacing w:line="360" w:lineRule="auto"/>
        <w:ind w:firstLine="432" w:firstLineChars="200"/>
        <w:rPr>
          <w:rFonts w:ascii="宋体" w:hAnsi="宋体" w:eastAsia="宋体" w:cs="宋体"/>
          <w:sz w:val="20"/>
          <w:szCs w:val="20"/>
        </w:rPr>
      </w:pPr>
      <w:r>
        <w:rPr>
          <w:rFonts w:ascii="宋体" w:hAnsi="宋体" w:eastAsia="宋体" w:cs="宋体"/>
          <w:spacing w:val="8"/>
          <w:sz w:val="20"/>
          <w:szCs w:val="20"/>
        </w:rPr>
        <w:t>发包人完成审批并签发进度款支付证书的期限：</w:t>
      </w:r>
      <w:r>
        <w:rPr>
          <w:rFonts w:ascii="宋体" w:hAnsi="宋体" w:eastAsia="宋体" w:cs="宋体"/>
          <w:spacing w:val="8"/>
          <w:sz w:val="20"/>
          <w:szCs w:val="20"/>
          <w:u w:val="single"/>
        </w:rPr>
        <w:t>承包人</w:t>
      </w:r>
      <w:r>
        <w:rPr>
          <w:rFonts w:ascii="宋体" w:hAnsi="宋体" w:eastAsia="宋体" w:cs="宋体"/>
          <w:spacing w:val="7"/>
          <w:sz w:val="20"/>
          <w:szCs w:val="20"/>
          <w:u w:val="single"/>
        </w:rPr>
        <w:t>每月提交当月工程量报表后</w:t>
      </w:r>
      <w:r>
        <w:rPr>
          <w:rFonts w:ascii="宋体" w:hAnsi="宋体" w:eastAsia="宋体" w:cs="宋体"/>
          <w:spacing w:val="-35"/>
          <w:sz w:val="20"/>
          <w:szCs w:val="20"/>
          <w:u w:val="single"/>
        </w:rPr>
        <w:t xml:space="preserve"> </w:t>
      </w:r>
      <w:r>
        <w:rPr>
          <w:rFonts w:ascii="宋体" w:hAnsi="宋体" w:eastAsia="宋体" w:cs="宋体"/>
          <w:spacing w:val="7"/>
          <w:sz w:val="20"/>
          <w:szCs w:val="20"/>
          <w:u w:val="single"/>
        </w:rPr>
        <w:t xml:space="preserve">3 日内 </w:t>
      </w:r>
      <w:r>
        <w:rPr>
          <w:rFonts w:ascii="宋体" w:hAnsi="宋体" w:eastAsia="宋体" w:cs="宋体"/>
          <w:spacing w:val="7"/>
          <w:sz w:val="20"/>
          <w:szCs w:val="20"/>
        </w:rPr>
        <w:t>。</w:t>
      </w:r>
    </w:p>
    <w:p w14:paraId="6D7F80CC">
      <w:pPr>
        <w:spacing w:line="360" w:lineRule="auto"/>
        <w:ind w:firstLine="424" w:firstLineChars="200"/>
        <w:rPr>
          <w:rFonts w:ascii="宋体" w:hAnsi="宋体" w:eastAsia="宋体" w:cs="宋体"/>
          <w:sz w:val="20"/>
          <w:szCs w:val="20"/>
        </w:rPr>
      </w:pPr>
      <w:r>
        <w:rPr>
          <w:rFonts w:ascii="宋体" w:hAnsi="宋体" w:eastAsia="宋体" w:cs="宋体"/>
          <w:spacing w:val="6"/>
          <w:sz w:val="20"/>
          <w:szCs w:val="20"/>
        </w:rPr>
        <w:t>（2）发包人支付进度款的期限：</w:t>
      </w:r>
      <w:r>
        <w:rPr>
          <w:rFonts w:ascii="宋体" w:hAnsi="宋体" w:eastAsia="宋体" w:cs="宋体"/>
          <w:spacing w:val="6"/>
          <w:sz w:val="20"/>
          <w:szCs w:val="20"/>
          <w:u w:val="single"/>
        </w:rPr>
        <w:t xml:space="preserve">     </w:t>
      </w:r>
      <w:r>
        <w:rPr>
          <w:rFonts w:ascii="宋体" w:hAnsi="宋体" w:eastAsia="宋体" w:cs="宋体"/>
          <w:spacing w:val="5"/>
          <w:sz w:val="20"/>
          <w:szCs w:val="20"/>
          <w:u w:val="single"/>
        </w:rPr>
        <w:t xml:space="preserve">             </w:t>
      </w:r>
      <w:r>
        <w:rPr>
          <w:rFonts w:ascii="宋体" w:hAnsi="宋体" w:eastAsia="宋体" w:cs="宋体"/>
          <w:spacing w:val="5"/>
          <w:sz w:val="20"/>
          <w:szCs w:val="20"/>
        </w:rPr>
        <w:t>。</w:t>
      </w:r>
      <w:r>
        <w:rPr>
          <w:rFonts w:ascii="宋体" w:hAnsi="宋体" w:eastAsia="宋体" w:cs="宋体"/>
          <w:sz w:val="20"/>
          <w:szCs w:val="20"/>
        </w:rPr>
        <w:t xml:space="preserve"> </w:t>
      </w:r>
      <w:r>
        <w:rPr>
          <w:rFonts w:ascii="宋体" w:hAnsi="宋体" w:eastAsia="宋体" w:cs="宋体"/>
          <w:spacing w:val="8"/>
          <w:sz w:val="20"/>
          <w:szCs w:val="20"/>
        </w:rPr>
        <w:t>发包人逾期支付进度款的违约金的计算方式：</w:t>
      </w:r>
      <w:r>
        <w:rPr>
          <w:rFonts w:ascii="宋体" w:hAnsi="宋体" w:eastAsia="宋体" w:cs="宋体"/>
          <w:spacing w:val="8"/>
          <w:sz w:val="20"/>
          <w:szCs w:val="20"/>
          <w:u w:val="single"/>
        </w:rPr>
        <w:t>/</w:t>
      </w:r>
      <w:r>
        <w:rPr>
          <w:rFonts w:ascii="宋体" w:hAnsi="宋体" w:eastAsia="宋体" w:cs="宋体"/>
          <w:spacing w:val="8"/>
          <w:sz w:val="20"/>
          <w:szCs w:val="20"/>
        </w:rPr>
        <w:t>。</w:t>
      </w:r>
    </w:p>
    <w:p w14:paraId="36F329AB">
      <w:pPr>
        <w:spacing w:line="360" w:lineRule="auto"/>
        <w:ind w:firstLine="424" w:firstLineChars="200"/>
        <w:rPr>
          <w:rFonts w:ascii="宋体" w:hAnsi="宋体" w:eastAsia="宋体" w:cs="宋体"/>
          <w:sz w:val="20"/>
          <w:szCs w:val="20"/>
        </w:rPr>
      </w:pPr>
      <w:r>
        <w:rPr>
          <w:rFonts w:ascii="宋体" w:hAnsi="宋体" w:eastAsia="宋体" w:cs="宋体"/>
          <w:spacing w:val="6"/>
          <w:sz w:val="20"/>
          <w:szCs w:val="20"/>
        </w:rPr>
        <w:t>12.4.6 支付分解表的编制</w:t>
      </w:r>
    </w:p>
    <w:p w14:paraId="7984D03D">
      <w:pPr>
        <w:spacing w:line="360" w:lineRule="auto"/>
        <w:ind w:firstLine="432" w:firstLineChars="200"/>
        <w:rPr>
          <w:rFonts w:ascii="宋体" w:hAnsi="宋体" w:eastAsia="宋体" w:cs="宋体"/>
          <w:sz w:val="20"/>
          <w:szCs w:val="20"/>
        </w:rPr>
      </w:pPr>
      <w:r>
        <w:rPr>
          <w:rFonts w:ascii="宋体" w:hAnsi="宋体" w:eastAsia="宋体" w:cs="宋体"/>
          <w:spacing w:val="8"/>
          <w:sz w:val="20"/>
          <w:szCs w:val="20"/>
        </w:rPr>
        <w:t>2、总价合同支付分解表的编制与审批：</w:t>
      </w:r>
      <w:r>
        <w:rPr>
          <w:rFonts w:ascii="宋体" w:hAnsi="宋体" w:eastAsia="宋体" w:cs="宋体"/>
          <w:spacing w:val="8"/>
          <w:sz w:val="20"/>
          <w:szCs w:val="20"/>
          <w:u w:val="single"/>
        </w:rPr>
        <w:t>/</w:t>
      </w:r>
      <w:r>
        <w:rPr>
          <w:rFonts w:ascii="宋体" w:hAnsi="宋体" w:eastAsia="宋体" w:cs="宋体"/>
          <w:spacing w:val="8"/>
          <w:sz w:val="20"/>
          <w:szCs w:val="20"/>
        </w:rPr>
        <w:t>。</w:t>
      </w:r>
    </w:p>
    <w:p w14:paraId="00A5CA12">
      <w:pPr>
        <w:spacing w:line="360" w:lineRule="auto"/>
        <w:ind w:firstLine="432" w:firstLineChars="200"/>
        <w:rPr>
          <w:rFonts w:ascii="宋体" w:hAnsi="宋体" w:eastAsia="宋体" w:cs="宋体"/>
          <w:sz w:val="20"/>
          <w:szCs w:val="20"/>
        </w:rPr>
      </w:pPr>
      <w:r>
        <w:rPr>
          <w:rFonts w:ascii="宋体" w:hAnsi="宋体" w:eastAsia="宋体" w:cs="宋体"/>
          <w:spacing w:val="8"/>
          <w:sz w:val="20"/>
          <w:szCs w:val="20"/>
        </w:rPr>
        <w:t>3、单价合同的总价项目支付分解表的编制与审批：</w:t>
      </w:r>
      <w:r>
        <w:rPr>
          <w:rFonts w:ascii="宋体" w:hAnsi="宋体" w:eastAsia="宋体" w:cs="宋体"/>
          <w:spacing w:val="8"/>
          <w:sz w:val="20"/>
          <w:szCs w:val="20"/>
          <w:u w:val="single"/>
        </w:rPr>
        <w:t>/</w:t>
      </w:r>
      <w:r>
        <w:rPr>
          <w:rFonts w:ascii="宋体" w:hAnsi="宋体" w:eastAsia="宋体" w:cs="宋体"/>
          <w:spacing w:val="8"/>
          <w:sz w:val="20"/>
          <w:szCs w:val="20"/>
        </w:rPr>
        <w:t>。</w:t>
      </w:r>
    </w:p>
    <w:p w14:paraId="4CB72E9E">
      <w:pPr>
        <w:spacing w:line="360" w:lineRule="auto"/>
        <w:ind w:firstLine="420" w:firstLineChars="200"/>
        <w:outlineLvl w:val="1"/>
        <w:rPr>
          <w:rFonts w:ascii="宋体" w:hAnsi="宋体" w:eastAsia="宋体" w:cs="宋体"/>
          <w:sz w:val="20"/>
          <w:szCs w:val="20"/>
        </w:rPr>
      </w:pPr>
      <w:bookmarkStart w:id="181" w:name="_Toc24860"/>
      <w:r>
        <w:rPr>
          <w:rFonts w:ascii="宋体" w:hAnsi="宋体" w:eastAsia="宋体" w:cs="宋体"/>
          <w:spacing w:val="5"/>
          <w:sz w:val="20"/>
          <w:szCs w:val="20"/>
        </w:rPr>
        <w:t>13. 验收和工程试车</w:t>
      </w:r>
      <w:bookmarkEnd w:id="181"/>
    </w:p>
    <w:p w14:paraId="282BD11A">
      <w:pPr>
        <w:spacing w:line="360" w:lineRule="auto"/>
        <w:ind w:firstLine="420" w:firstLineChars="200"/>
        <w:outlineLvl w:val="2"/>
        <w:rPr>
          <w:rFonts w:ascii="宋体" w:hAnsi="宋体" w:eastAsia="宋体" w:cs="宋体"/>
          <w:sz w:val="20"/>
          <w:szCs w:val="20"/>
        </w:rPr>
      </w:pPr>
      <w:bookmarkStart w:id="182" w:name="_Toc23245"/>
      <w:r>
        <w:rPr>
          <w:rFonts w:ascii="宋体" w:hAnsi="宋体" w:eastAsia="宋体" w:cs="宋体"/>
          <w:spacing w:val="5"/>
          <w:sz w:val="20"/>
          <w:szCs w:val="20"/>
        </w:rPr>
        <w:t>13.1 分部分项工程验收</w:t>
      </w:r>
      <w:bookmarkEnd w:id="182"/>
    </w:p>
    <w:p w14:paraId="28A49BD4">
      <w:pPr>
        <w:spacing w:line="360" w:lineRule="auto"/>
        <w:ind w:firstLine="424" w:firstLineChars="200"/>
        <w:rPr>
          <w:rFonts w:ascii="宋体" w:hAnsi="宋体" w:eastAsia="宋体" w:cs="宋体"/>
          <w:sz w:val="20"/>
          <w:szCs w:val="20"/>
        </w:rPr>
      </w:pPr>
      <w:r>
        <w:rPr>
          <w:rFonts w:ascii="宋体" w:hAnsi="宋体" w:eastAsia="宋体" w:cs="宋体"/>
          <w:spacing w:val="6"/>
          <w:sz w:val="20"/>
          <w:szCs w:val="20"/>
        </w:rPr>
        <w:t>13.1.2</w:t>
      </w:r>
      <w:r>
        <w:rPr>
          <w:rFonts w:ascii="宋体" w:hAnsi="宋体" w:eastAsia="宋体" w:cs="宋体"/>
          <w:spacing w:val="-35"/>
          <w:sz w:val="20"/>
          <w:szCs w:val="20"/>
        </w:rPr>
        <w:t xml:space="preserve"> </w:t>
      </w:r>
      <w:r>
        <w:rPr>
          <w:rFonts w:ascii="宋体" w:hAnsi="宋体" w:eastAsia="宋体" w:cs="宋体"/>
          <w:spacing w:val="6"/>
          <w:sz w:val="20"/>
          <w:szCs w:val="20"/>
        </w:rPr>
        <w:t>监理人不能按时进行验收时，应提前</w:t>
      </w:r>
      <w:r>
        <w:rPr>
          <w:rFonts w:ascii="宋体" w:hAnsi="宋体" w:eastAsia="宋体" w:cs="宋体"/>
          <w:spacing w:val="-34"/>
          <w:sz w:val="20"/>
          <w:szCs w:val="20"/>
        </w:rPr>
        <w:t xml:space="preserve"> </w:t>
      </w:r>
      <w:r>
        <w:rPr>
          <w:rFonts w:ascii="宋体" w:hAnsi="宋体" w:eastAsia="宋体" w:cs="宋体"/>
          <w:spacing w:val="6"/>
          <w:sz w:val="20"/>
          <w:szCs w:val="20"/>
          <w:u w:val="single"/>
        </w:rPr>
        <w:t>24</w:t>
      </w:r>
      <w:r>
        <w:rPr>
          <w:rFonts w:ascii="宋体" w:hAnsi="宋体" w:eastAsia="宋体" w:cs="宋体"/>
          <w:spacing w:val="-35"/>
          <w:sz w:val="20"/>
          <w:szCs w:val="20"/>
          <w:u w:val="single"/>
        </w:rPr>
        <w:t xml:space="preserve"> </w:t>
      </w:r>
      <w:r>
        <w:rPr>
          <w:rFonts w:ascii="宋体" w:hAnsi="宋体" w:eastAsia="宋体" w:cs="宋体"/>
          <w:spacing w:val="6"/>
          <w:sz w:val="20"/>
          <w:szCs w:val="20"/>
        </w:rPr>
        <w:t>小时提交书面延期要求。</w:t>
      </w:r>
      <w:r>
        <w:rPr>
          <w:rFonts w:ascii="宋体" w:hAnsi="宋体" w:eastAsia="宋体" w:cs="宋体"/>
          <w:sz w:val="20"/>
          <w:szCs w:val="20"/>
        </w:rPr>
        <w:t xml:space="preserve"> </w:t>
      </w:r>
      <w:r>
        <w:rPr>
          <w:rFonts w:ascii="宋体" w:hAnsi="宋体" w:eastAsia="宋体" w:cs="宋体"/>
          <w:spacing w:val="7"/>
          <w:sz w:val="20"/>
          <w:szCs w:val="20"/>
        </w:rPr>
        <w:t>关于延期最长不得超过：</w:t>
      </w:r>
      <w:r>
        <w:rPr>
          <w:rFonts w:ascii="宋体" w:hAnsi="宋体" w:eastAsia="宋体" w:cs="宋体"/>
          <w:spacing w:val="7"/>
          <w:sz w:val="20"/>
          <w:szCs w:val="20"/>
          <w:u w:val="single"/>
        </w:rPr>
        <w:t xml:space="preserve"> 48 </w:t>
      </w:r>
      <w:r>
        <w:rPr>
          <w:rFonts w:ascii="宋体" w:hAnsi="宋体" w:eastAsia="宋体" w:cs="宋体"/>
          <w:spacing w:val="7"/>
          <w:sz w:val="20"/>
          <w:szCs w:val="20"/>
        </w:rPr>
        <w:t>小时。</w:t>
      </w:r>
    </w:p>
    <w:p w14:paraId="66014CEA">
      <w:pPr>
        <w:spacing w:line="360" w:lineRule="auto"/>
        <w:ind w:firstLine="416" w:firstLineChars="200"/>
        <w:outlineLvl w:val="2"/>
        <w:rPr>
          <w:rFonts w:ascii="宋体" w:hAnsi="宋体" w:eastAsia="宋体" w:cs="宋体"/>
          <w:sz w:val="20"/>
          <w:szCs w:val="20"/>
        </w:rPr>
      </w:pPr>
      <w:bookmarkStart w:id="183" w:name="_Toc18478"/>
      <w:r>
        <w:rPr>
          <w:rFonts w:ascii="宋体" w:hAnsi="宋体" w:eastAsia="宋体" w:cs="宋体"/>
          <w:spacing w:val="4"/>
          <w:sz w:val="20"/>
          <w:szCs w:val="20"/>
        </w:rPr>
        <w:t>13.2 竣工验收</w:t>
      </w:r>
      <w:bookmarkEnd w:id="183"/>
    </w:p>
    <w:p w14:paraId="346B8ADE">
      <w:pPr>
        <w:spacing w:line="360" w:lineRule="auto"/>
        <w:ind w:firstLine="416" w:firstLineChars="200"/>
        <w:rPr>
          <w:rFonts w:ascii="宋体" w:hAnsi="宋体" w:eastAsia="宋体" w:cs="宋体"/>
          <w:sz w:val="20"/>
          <w:szCs w:val="20"/>
        </w:rPr>
      </w:pPr>
      <w:r>
        <w:rPr>
          <w:rFonts w:ascii="宋体" w:hAnsi="宋体" w:eastAsia="宋体" w:cs="宋体"/>
          <w:spacing w:val="4"/>
          <w:sz w:val="20"/>
          <w:szCs w:val="20"/>
        </w:rPr>
        <w:t>13.2.2</w:t>
      </w:r>
      <w:r>
        <w:rPr>
          <w:rFonts w:ascii="宋体" w:hAnsi="宋体" w:eastAsia="宋体" w:cs="宋体"/>
          <w:spacing w:val="-34"/>
          <w:sz w:val="20"/>
          <w:szCs w:val="20"/>
        </w:rPr>
        <w:t xml:space="preserve"> </w:t>
      </w:r>
      <w:r>
        <w:rPr>
          <w:rFonts w:ascii="宋体" w:hAnsi="宋体" w:eastAsia="宋体" w:cs="宋体"/>
          <w:spacing w:val="4"/>
          <w:sz w:val="20"/>
          <w:szCs w:val="20"/>
        </w:rPr>
        <w:t>竣工验收程序</w:t>
      </w:r>
    </w:p>
    <w:p w14:paraId="1BE8E723">
      <w:pPr>
        <w:spacing w:line="360" w:lineRule="auto"/>
        <w:ind w:firstLine="432" w:firstLineChars="200"/>
        <w:rPr>
          <w:rFonts w:ascii="宋体" w:hAnsi="宋体" w:eastAsia="宋体" w:cs="宋体"/>
          <w:sz w:val="20"/>
          <w:szCs w:val="20"/>
        </w:rPr>
      </w:pPr>
      <w:r>
        <w:rPr>
          <w:rFonts w:ascii="宋体" w:hAnsi="宋体" w:eastAsia="宋体" w:cs="宋体"/>
          <w:spacing w:val="8"/>
          <w:sz w:val="20"/>
          <w:szCs w:val="20"/>
        </w:rPr>
        <w:t>关于竣工验收程序的约定：</w:t>
      </w:r>
      <w:r>
        <w:rPr>
          <w:rFonts w:ascii="宋体" w:hAnsi="宋体" w:eastAsia="宋体" w:cs="宋体"/>
          <w:spacing w:val="8"/>
          <w:sz w:val="20"/>
          <w:szCs w:val="20"/>
          <w:u w:val="single"/>
        </w:rPr>
        <w:t>按通用条款执行</w:t>
      </w:r>
      <w:r>
        <w:rPr>
          <w:rFonts w:ascii="宋体" w:hAnsi="宋体" w:eastAsia="宋体" w:cs="宋体"/>
          <w:spacing w:val="8"/>
          <w:sz w:val="20"/>
          <w:szCs w:val="20"/>
        </w:rPr>
        <w:t xml:space="preserve"> 。</w:t>
      </w:r>
    </w:p>
    <w:p w14:paraId="547E7304">
      <w:pPr>
        <w:spacing w:line="360" w:lineRule="auto"/>
        <w:ind w:firstLine="436" w:firstLineChars="200"/>
        <w:rPr>
          <w:rFonts w:ascii="宋体" w:hAnsi="宋体" w:eastAsia="宋体" w:cs="宋体"/>
          <w:sz w:val="20"/>
          <w:szCs w:val="20"/>
        </w:rPr>
      </w:pPr>
      <w:r>
        <w:rPr>
          <w:rFonts w:ascii="宋体" w:hAnsi="宋体" w:eastAsia="宋体" w:cs="宋体"/>
          <w:spacing w:val="9"/>
          <w:sz w:val="20"/>
          <w:szCs w:val="20"/>
        </w:rPr>
        <w:t>发包人不按照本项约定组织竣工验收、颁发工程接收证书的违约金的计算方法：</w:t>
      </w:r>
      <w:r>
        <w:rPr>
          <w:rFonts w:ascii="宋体" w:hAnsi="宋体" w:eastAsia="宋体" w:cs="宋体"/>
          <w:spacing w:val="9"/>
          <w:sz w:val="20"/>
          <w:szCs w:val="20"/>
          <w:u w:val="single"/>
        </w:rPr>
        <w:t>/</w:t>
      </w:r>
      <w:r>
        <w:rPr>
          <w:rFonts w:ascii="宋体" w:hAnsi="宋体" w:eastAsia="宋体" w:cs="宋体"/>
          <w:spacing w:val="9"/>
          <w:sz w:val="20"/>
          <w:szCs w:val="20"/>
        </w:rPr>
        <w:t>。</w:t>
      </w:r>
    </w:p>
    <w:p w14:paraId="0BC917AC">
      <w:pPr>
        <w:spacing w:line="360" w:lineRule="auto"/>
        <w:ind w:firstLine="424" w:firstLineChars="200"/>
        <w:rPr>
          <w:rFonts w:ascii="宋体" w:hAnsi="宋体" w:eastAsia="宋体" w:cs="宋体"/>
          <w:sz w:val="20"/>
          <w:szCs w:val="20"/>
        </w:rPr>
      </w:pPr>
      <w:r>
        <w:rPr>
          <w:rFonts w:ascii="宋体" w:hAnsi="宋体" w:eastAsia="宋体" w:cs="宋体"/>
          <w:spacing w:val="6"/>
          <w:sz w:val="20"/>
          <w:szCs w:val="20"/>
        </w:rPr>
        <w:t>13.2.5</w:t>
      </w:r>
      <w:r>
        <w:rPr>
          <w:rFonts w:ascii="宋体" w:hAnsi="宋体" w:eastAsia="宋体" w:cs="宋体"/>
          <w:spacing w:val="-34"/>
          <w:sz w:val="20"/>
          <w:szCs w:val="20"/>
        </w:rPr>
        <w:t xml:space="preserve"> </w:t>
      </w:r>
      <w:r>
        <w:rPr>
          <w:rFonts w:ascii="宋体" w:hAnsi="宋体" w:eastAsia="宋体" w:cs="宋体"/>
          <w:spacing w:val="6"/>
          <w:sz w:val="20"/>
          <w:szCs w:val="20"/>
        </w:rPr>
        <w:t>移交、接收全部与部分工程</w:t>
      </w:r>
    </w:p>
    <w:p w14:paraId="51146D54">
      <w:pPr>
        <w:spacing w:line="360" w:lineRule="auto"/>
        <w:ind w:firstLine="424" w:firstLineChars="200"/>
        <w:rPr>
          <w:rFonts w:ascii="宋体" w:hAnsi="宋体" w:eastAsia="宋体" w:cs="宋体"/>
          <w:sz w:val="20"/>
          <w:szCs w:val="20"/>
        </w:rPr>
      </w:pPr>
      <w:r>
        <w:rPr>
          <w:rFonts w:ascii="宋体" w:hAnsi="宋体" w:eastAsia="宋体" w:cs="宋体"/>
          <w:spacing w:val="6"/>
          <w:sz w:val="20"/>
          <w:szCs w:val="20"/>
        </w:rPr>
        <w:t>承包人向发包人移交工程的期限：</w:t>
      </w:r>
      <w:r>
        <w:rPr>
          <w:rFonts w:ascii="宋体" w:hAnsi="宋体" w:eastAsia="宋体" w:cs="宋体"/>
          <w:spacing w:val="6"/>
          <w:sz w:val="20"/>
          <w:szCs w:val="20"/>
          <w:u w:val="single"/>
        </w:rPr>
        <w:t>竣工验收合格之日起</w:t>
      </w:r>
      <w:r>
        <w:rPr>
          <w:rFonts w:ascii="宋体" w:hAnsi="宋体" w:eastAsia="宋体" w:cs="宋体"/>
          <w:spacing w:val="-17"/>
          <w:sz w:val="20"/>
          <w:szCs w:val="20"/>
          <w:u w:val="single"/>
        </w:rPr>
        <w:t xml:space="preserve"> </w:t>
      </w:r>
      <w:r>
        <w:rPr>
          <w:rFonts w:ascii="宋体" w:hAnsi="宋体" w:eastAsia="宋体" w:cs="宋体"/>
          <w:spacing w:val="6"/>
          <w:sz w:val="20"/>
          <w:szCs w:val="20"/>
          <w:u w:val="single"/>
        </w:rPr>
        <w:t>7 日内</w:t>
      </w:r>
      <w:r>
        <w:rPr>
          <w:rFonts w:ascii="宋体" w:hAnsi="宋体" w:eastAsia="宋体" w:cs="宋体"/>
          <w:spacing w:val="6"/>
          <w:sz w:val="20"/>
          <w:szCs w:val="20"/>
        </w:rPr>
        <w:t>。</w:t>
      </w:r>
    </w:p>
    <w:p w14:paraId="0435F8E3">
      <w:pPr>
        <w:spacing w:line="360" w:lineRule="auto"/>
        <w:ind w:firstLine="436" w:firstLineChars="200"/>
        <w:rPr>
          <w:rFonts w:ascii="宋体" w:hAnsi="宋体" w:eastAsia="宋体" w:cs="宋体"/>
          <w:sz w:val="20"/>
          <w:szCs w:val="20"/>
        </w:rPr>
      </w:pPr>
      <w:r>
        <w:rPr>
          <w:rFonts w:ascii="宋体" w:hAnsi="宋体" w:eastAsia="宋体" w:cs="宋体"/>
          <w:spacing w:val="9"/>
          <w:sz w:val="20"/>
          <w:szCs w:val="20"/>
        </w:rPr>
        <w:t>发包人未按本合同约定接收全部或部分工程的，违约金的计算方法为：</w:t>
      </w:r>
      <w:r>
        <w:rPr>
          <w:rFonts w:ascii="宋体" w:hAnsi="宋体" w:eastAsia="宋体" w:cs="宋体"/>
          <w:spacing w:val="9"/>
          <w:sz w:val="20"/>
          <w:szCs w:val="20"/>
          <w:u w:val="single"/>
        </w:rPr>
        <w:t>/</w:t>
      </w:r>
      <w:r>
        <w:rPr>
          <w:rFonts w:ascii="宋体" w:hAnsi="宋体" w:eastAsia="宋体" w:cs="宋体"/>
          <w:spacing w:val="9"/>
          <w:sz w:val="20"/>
          <w:szCs w:val="20"/>
        </w:rPr>
        <w:t>。</w:t>
      </w:r>
    </w:p>
    <w:p w14:paraId="7091CF02">
      <w:pPr>
        <w:spacing w:line="360" w:lineRule="auto"/>
        <w:ind w:firstLine="428" w:firstLineChars="200"/>
        <w:rPr>
          <w:rFonts w:ascii="宋体" w:hAnsi="宋体" w:eastAsia="宋体" w:cs="宋体"/>
          <w:sz w:val="20"/>
          <w:szCs w:val="20"/>
        </w:rPr>
      </w:pPr>
      <w:r>
        <w:rPr>
          <w:rFonts w:ascii="宋体" w:hAnsi="宋体" w:eastAsia="宋体" w:cs="宋体"/>
          <w:spacing w:val="7"/>
          <w:sz w:val="20"/>
          <w:szCs w:val="20"/>
        </w:rPr>
        <w:t>承包人未按时移交工程的，违约金的计算方法为：</w:t>
      </w:r>
      <w:r>
        <w:rPr>
          <w:rFonts w:ascii="宋体" w:hAnsi="宋体" w:eastAsia="宋体" w:cs="宋体"/>
          <w:spacing w:val="-48"/>
          <w:sz w:val="20"/>
          <w:szCs w:val="20"/>
        </w:rPr>
        <w:t xml:space="preserve"> </w:t>
      </w:r>
      <w:r>
        <w:rPr>
          <w:rFonts w:ascii="宋体" w:hAnsi="宋体" w:eastAsia="宋体" w:cs="宋体"/>
          <w:spacing w:val="7"/>
          <w:sz w:val="20"/>
          <w:szCs w:val="20"/>
          <w:u w:val="single"/>
        </w:rPr>
        <w:t>由承包人向发包人支付违约金</w:t>
      </w:r>
      <w:r>
        <w:rPr>
          <w:rFonts w:ascii="宋体" w:hAnsi="宋体" w:eastAsia="宋体" w:cs="宋体"/>
          <w:spacing w:val="-24"/>
          <w:sz w:val="20"/>
          <w:szCs w:val="20"/>
          <w:u w:val="single"/>
        </w:rPr>
        <w:t xml:space="preserve"> </w:t>
      </w:r>
      <w:r>
        <w:rPr>
          <w:rFonts w:ascii="宋体" w:hAnsi="宋体" w:eastAsia="宋体" w:cs="宋体"/>
          <w:spacing w:val="7"/>
          <w:sz w:val="20"/>
          <w:szCs w:val="20"/>
          <w:u w:val="single"/>
        </w:rPr>
        <w:t>1</w:t>
      </w:r>
      <w:r>
        <w:rPr>
          <w:rFonts w:ascii="宋体" w:hAnsi="宋体" w:eastAsia="宋体" w:cs="宋体"/>
          <w:spacing w:val="-32"/>
          <w:sz w:val="20"/>
          <w:szCs w:val="20"/>
          <w:u w:val="single"/>
        </w:rPr>
        <w:t xml:space="preserve"> </w:t>
      </w:r>
      <w:r>
        <w:rPr>
          <w:rFonts w:ascii="宋体" w:hAnsi="宋体" w:eastAsia="宋体" w:cs="宋体"/>
          <w:spacing w:val="7"/>
          <w:sz w:val="20"/>
          <w:szCs w:val="20"/>
          <w:u w:val="single"/>
        </w:rPr>
        <w:t>万元/天</w:t>
      </w:r>
      <w:r>
        <w:rPr>
          <w:rFonts w:ascii="宋体" w:hAnsi="宋体" w:eastAsia="宋体" w:cs="宋体"/>
          <w:spacing w:val="7"/>
          <w:sz w:val="20"/>
          <w:szCs w:val="20"/>
        </w:rPr>
        <w:t>。</w:t>
      </w:r>
    </w:p>
    <w:p w14:paraId="6CBB6B4F">
      <w:pPr>
        <w:spacing w:line="360" w:lineRule="auto"/>
        <w:ind w:firstLine="408" w:firstLineChars="200"/>
        <w:outlineLvl w:val="2"/>
        <w:rPr>
          <w:rFonts w:ascii="宋体" w:hAnsi="宋体" w:eastAsia="宋体" w:cs="宋体"/>
          <w:sz w:val="20"/>
          <w:szCs w:val="20"/>
        </w:rPr>
      </w:pPr>
      <w:bookmarkStart w:id="184" w:name="_Toc19231"/>
      <w:r>
        <w:rPr>
          <w:rFonts w:ascii="宋体" w:hAnsi="宋体" w:eastAsia="宋体" w:cs="宋体"/>
          <w:spacing w:val="2"/>
          <w:sz w:val="20"/>
          <w:szCs w:val="20"/>
        </w:rPr>
        <w:t>13.3</w:t>
      </w:r>
      <w:r>
        <w:rPr>
          <w:rFonts w:ascii="宋体" w:hAnsi="宋体" w:eastAsia="宋体" w:cs="宋体"/>
          <w:spacing w:val="20"/>
          <w:sz w:val="20"/>
          <w:szCs w:val="20"/>
        </w:rPr>
        <w:t xml:space="preserve"> </w:t>
      </w:r>
      <w:r>
        <w:rPr>
          <w:rFonts w:ascii="宋体" w:hAnsi="宋体" w:eastAsia="宋体" w:cs="宋体"/>
          <w:spacing w:val="2"/>
          <w:sz w:val="20"/>
          <w:szCs w:val="20"/>
        </w:rPr>
        <w:t>工程试车</w:t>
      </w:r>
      <w:bookmarkEnd w:id="184"/>
    </w:p>
    <w:p w14:paraId="4F838E3B">
      <w:pPr>
        <w:spacing w:line="360" w:lineRule="auto"/>
        <w:ind w:firstLine="416" w:firstLineChars="200"/>
        <w:rPr>
          <w:rFonts w:ascii="宋体" w:hAnsi="宋体" w:eastAsia="宋体" w:cs="宋体"/>
          <w:sz w:val="20"/>
          <w:szCs w:val="20"/>
        </w:rPr>
      </w:pPr>
      <w:r>
        <w:rPr>
          <w:rFonts w:ascii="宋体" w:hAnsi="宋体" w:eastAsia="宋体" w:cs="宋体"/>
          <w:spacing w:val="4"/>
          <w:sz w:val="20"/>
          <w:szCs w:val="20"/>
        </w:rPr>
        <w:t>13.3.1 试车程序工程试车内容：</w:t>
      </w:r>
      <w:r>
        <w:rPr>
          <w:rFonts w:ascii="宋体" w:hAnsi="宋体" w:eastAsia="宋体" w:cs="宋体"/>
          <w:spacing w:val="4"/>
          <w:sz w:val="20"/>
          <w:szCs w:val="20"/>
          <w:u w:val="single"/>
        </w:rPr>
        <w:t>/</w:t>
      </w:r>
      <w:r>
        <w:rPr>
          <w:rFonts w:ascii="宋体" w:hAnsi="宋体" w:eastAsia="宋体" w:cs="宋体"/>
          <w:spacing w:val="4"/>
          <w:sz w:val="20"/>
          <w:szCs w:val="20"/>
        </w:rPr>
        <w:t>。</w:t>
      </w:r>
    </w:p>
    <w:p w14:paraId="606E796F">
      <w:pPr>
        <w:spacing w:line="360" w:lineRule="auto"/>
        <w:ind w:firstLine="428" w:firstLineChars="200"/>
        <w:rPr>
          <w:rFonts w:ascii="宋体" w:hAnsi="宋体" w:eastAsia="宋体" w:cs="宋体"/>
          <w:sz w:val="20"/>
          <w:szCs w:val="20"/>
        </w:rPr>
      </w:pPr>
      <w:r>
        <w:rPr>
          <w:rFonts w:ascii="宋体" w:hAnsi="宋体" w:eastAsia="宋体" w:cs="宋体"/>
          <w:spacing w:val="7"/>
          <w:sz w:val="20"/>
          <w:szCs w:val="20"/>
        </w:rPr>
        <w:t>（1）单机无负荷试车费用由</w:t>
      </w:r>
      <w:r>
        <w:rPr>
          <w:rFonts w:ascii="宋体" w:hAnsi="宋体" w:eastAsia="宋体" w:cs="宋体"/>
          <w:spacing w:val="7"/>
          <w:sz w:val="20"/>
          <w:szCs w:val="20"/>
          <w:u w:val="single"/>
        </w:rPr>
        <w:t>/</w:t>
      </w:r>
      <w:r>
        <w:rPr>
          <w:rFonts w:ascii="宋体" w:hAnsi="宋体" w:eastAsia="宋体" w:cs="宋体"/>
          <w:spacing w:val="7"/>
          <w:sz w:val="20"/>
          <w:szCs w:val="20"/>
        </w:rPr>
        <w:t>承担；</w:t>
      </w:r>
    </w:p>
    <w:p w14:paraId="625346E8">
      <w:pPr>
        <w:spacing w:line="360" w:lineRule="auto"/>
        <w:ind w:firstLine="428" w:firstLineChars="200"/>
        <w:rPr>
          <w:rFonts w:ascii="宋体" w:hAnsi="宋体" w:eastAsia="宋体" w:cs="宋体"/>
          <w:sz w:val="20"/>
          <w:szCs w:val="20"/>
        </w:rPr>
      </w:pPr>
      <w:r>
        <w:rPr>
          <w:rFonts w:ascii="宋体" w:hAnsi="宋体" w:eastAsia="宋体" w:cs="宋体"/>
          <w:spacing w:val="7"/>
          <w:sz w:val="20"/>
          <w:szCs w:val="20"/>
        </w:rPr>
        <w:t>（2）无负荷联动试车费用由</w:t>
      </w:r>
      <w:r>
        <w:rPr>
          <w:rFonts w:ascii="宋体" w:hAnsi="宋体" w:eastAsia="宋体" w:cs="宋体"/>
          <w:spacing w:val="7"/>
          <w:sz w:val="20"/>
          <w:szCs w:val="20"/>
          <w:u w:val="single"/>
        </w:rPr>
        <w:t>/</w:t>
      </w:r>
      <w:r>
        <w:rPr>
          <w:rFonts w:ascii="宋体" w:hAnsi="宋体" w:eastAsia="宋体" w:cs="宋体"/>
          <w:spacing w:val="7"/>
          <w:sz w:val="20"/>
          <w:szCs w:val="20"/>
        </w:rPr>
        <w:t>承担。</w:t>
      </w:r>
    </w:p>
    <w:p w14:paraId="49277D6B">
      <w:pPr>
        <w:spacing w:line="360" w:lineRule="auto"/>
        <w:ind w:firstLine="416" w:firstLineChars="200"/>
        <w:rPr>
          <w:rFonts w:ascii="宋体" w:hAnsi="宋体" w:eastAsia="宋体" w:cs="宋体"/>
          <w:sz w:val="20"/>
          <w:szCs w:val="20"/>
        </w:rPr>
      </w:pPr>
      <w:r>
        <w:rPr>
          <w:rFonts w:ascii="宋体" w:hAnsi="宋体" w:eastAsia="宋体" w:cs="宋体"/>
          <w:spacing w:val="4"/>
          <w:sz w:val="20"/>
          <w:szCs w:val="20"/>
        </w:rPr>
        <w:t>13.3.3 投料试车</w:t>
      </w:r>
    </w:p>
    <w:p w14:paraId="6FAEA4BC">
      <w:pPr>
        <w:spacing w:line="360" w:lineRule="auto"/>
        <w:ind w:firstLine="432" w:firstLineChars="200"/>
        <w:rPr>
          <w:rFonts w:ascii="宋体" w:hAnsi="宋体" w:eastAsia="宋体" w:cs="宋体"/>
          <w:sz w:val="20"/>
          <w:szCs w:val="20"/>
        </w:rPr>
      </w:pPr>
      <w:r>
        <w:rPr>
          <w:rFonts w:ascii="宋体" w:hAnsi="宋体" w:eastAsia="宋体" w:cs="宋体"/>
          <w:spacing w:val="8"/>
          <w:sz w:val="20"/>
          <w:szCs w:val="20"/>
        </w:rPr>
        <w:t>关于投料试车相关事项的约定：</w:t>
      </w:r>
      <w:r>
        <w:rPr>
          <w:rFonts w:ascii="宋体" w:hAnsi="宋体" w:eastAsia="宋体" w:cs="宋体"/>
          <w:spacing w:val="8"/>
          <w:sz w:val="20"/>
          <w:szCs w:val="20"/>
          <w:u w:val="single"/>
        </w:rPr>
        <w:t>/</w:t>
      </w:r>
      <w:r>
        <w:rPr>
          <w:rFonts w:ascii="宋体" w:hAnsi="宋体" w:eastAsia="宋体" w:cs="宋体"/>
          <w:spacing w:val="8"/>
          <w:sz w:val="20"/>
          <w:szCs w:val="20"/>
        </w:rPr>
        <w:t>。</w:t>
      </w:r>
    </w:p>
    <w:p w14:paraId="606E1D7F">
      <w:pPr>
        <w:spacing w:line="360" w:lineRule="auto"/>
        <w:ind w:firstLine="416" w:firstLineChars="200"/>
        <w:outlineLvl w:val="2"/>
        <w:rPr>
          <w:rFonts w:ascii="宋体" w:hAnsi="宋体" w:eastAsia="宋体" w:cs="宋体"/>
          <w:sz w:val="20"/>
          <w:szCs w:val="20"/>
        </w:rPr>
      </w:pPr>
      <w:bookmarkStart w:id="185" w:name="_Toc4542"/>
      <w:r>
        <w:rPr>
          <w:rFonts w:ascii="宋体" w:hAnsi="宋体" w:eastAsia="宋体" w:cs="宋体"/>
          <w:spacing w:val="4"/>
          <w:sz w:val="20"/>
          <w:szCs w:val="20"/>
        </w:rPr>
        <w:t>13.6 竣工退场</w:t>
      </w:r>
      <w:bookmarkEnd w:id="185"/>
    </w:p>
    <w:p w14:paraId="3B3BE0FA">
      <w:pPr>
        <w:spacing w:line="360" w:lineRule="auto"/>
        <w:ind w:firstLine="416" w:firstLineChars="200"/>
        <w:rPr>
          <w:rFonts w:ascii="宋体" w:hAnsi="宋体" w:eastAsia="宋体" w:cs="宋体"/>
          <w:sz w:val="20"/>
          <w:szCs w:val="20"/>
        </w:rPr>
      </w:pPr>
      <w:r>
        <w:rPr>
          <w:rFonts w:ascii="宋体" w:hAnsi="宋体" w:eastAsia="宋体" w:cs="宋体"/>
          <w:spacing w:val="4"/>
          <w:sz w:val="20"/>
          <w:szCs w:val="20"/>
        </w:rPr>
        <w:t>13.6.1 竣工退场</w:t>
      </w:r>
    </w:p>
    <w:p w14:paraId="067C3D1F">
      <w:pPr>
        <w:spacing w:line="360" w:lineRule="auto"/>
        <w:ind w:firstLine="432" w:firstLineChars="200"/>
        <w:rPr>
          <w:rFonts w:ascii="宋体" w:hAnsi="宋体" w:eastAsia="宋体" w:cs="宋体"/>
          <w:sz w:val="20"/>
          <w:szCs w:val="20"/>
        </w:rPr>
      </w:pPr>
      <w:r>
        <w:rPr>
          <w:rFonts w:ascii="宋体" w:hAnsi="宋体" w:eastAsia="宋体" w:cs="宋体"/>
          <w:spacing w:val="8"/>
          <w:sz w:val="20"/>
          <w:szCs w:val="20"/>
        </w:rPr>
        <w:t>承包人完成竣工退场的期限：</w:t>
      </w:r>
      <w:r>
        <w:rPr>
          <w:rFonts w:ascii="宋体" w:hAnsi="宋体" w:eastAsia="宋体" w:cs="宋体"/>
          <w:spacing w:val="8"/>
          <w:sz w:val="20"/>
          <w:szCs w:val="20"/>
          <w:u w:val="single"/>
        </w:rPr>
        <w:t xml:space="preserve"> /</w:t>
      </w:r>
      <w:r>
        <w:rPr>
          <w:rFonts w:ascii="宋体" w:hAnsi="宋体" w:eastAsia="宋体" w:cs="宋体"/>
          <w:spacing w:val="8"/>
          <w:sz w:val="20"/>
          <w:szCs w:val="20"/>
        </w:rPr>
        <w:t>。</w:t>
      </w:r>
    </w:p>
    <w:p w14:paraId="2AD52349">
      <w:pPr>
        <w:spacing w:line="360" w:lineRule="auto"/>
        <w:ind w:firstLine="408" w:firstLineChars="200"/>
        <w:outlineLvl w:val="1"/>
        <w:rPr>
          <w:rFonts w:ascii="宋体" w:hAnsi="宋体" w:eastAsia="宋体" w:cs="宋体"/>
          <w:sz w:val="20"/>
          <w:szCs w:val="20"/>
        </w:rPr>
      </w:pPr>
      <w:bookmarkStart w:id="186" w:name="_Toc32122"/>
      <w:r>
        <w:rPr>
          <w:rFonts w:ascii="宋体" w:hAnsi="宋体" w:eastAsia="宋体" w:cs="宋体"/>
          <w:spacing w:val="2"/>
          <w:sz w:val="20"/>
          <w:szCs w:val="20"/>
        </w:rPr>
        <w:t>14.</w:t>
      </w:r>
      <w:r>
        <w:rPr>
          <w:rFonts w:ascii="宋体" w:hAnsi="宋体" w:eastAsia="宋体" w:cs="宋体"/>
          <w:spacing w:val="19"/>
          <w:sz w:val="20"/>
          <w:szCs w:val="20"/>
        </w:rPr>
        <w:t xml:space="preserve"> </w:t>
      </w:r>
      <w:r>
        <w:rPr>
          <w:rFonts w:ascii="宋体" w:hAnsi="宋体" w:eastAsia="宋体" w:cs="宋体"/>
          <w:spacing w:val="2"/>
          <w:sz w:val="20"/>
          <w:szCs w:val="20"/>
        </w:rPr>
        <w:t>竣工结算</w:t>
      </w:r>
      <w:bookmarkEnd w:id="186"/>
    </w:p>
    <w:p w14:paraId="3FF2EBE4">
      <w:pPr>
        <w:spacing w:line="360" w:lineRule="auto"/>
        <w:ind w:firstLine="420" w:firstLineChars="200"/>
        <w:outlineLvl w:val="2"/>
        <w:rPr>
          <w:rFonts w:ascii="宋体" w:hAnsi="宋体" w:eastAsia="宋体" w:cs="宋体"/>
          <w:sz w:val="20"/>
          <w:szCs w:val="20"/>
        </w:rPr>
      </w:pPr>
      <w:bookmarkStart w:id="187" w:name="_Toc12718"/>
      <w:r>
        <w:rPr>
          <w:rFonts w:ascii="宋体" w:hAnsi="宋体" w:eastAsia="宋体" w:cs="宋体"/>
          <w:spacing w:val="5"/>
          <w:sz w:val="20"/>
          <w:szCs w:val="20"/>
        </w:rPr>
        <w:t>14.1 竣工结算申请</w:t>
      </w:r>
      <w:bookmarkEnd w:id="187"/>
    </w:p>
    <w:p w14:paraId="5CAC31CA">
      <w:pPr>
        <w:spacing w:line="360" w:lineRule="auto"/>
        <w:ind w:firstLine="436" w:firstLineChars="200"/>
        <w:jc w:val="both"/>
        <w:rPr>
          <w:rFonts w:ascii="宋体" w:hAnsi="宋体" w:eastAsia="宋体" w:cs="宋体"/>
          <w:sz w:val="20"/>
          <w:szCs w:val="20"/>
        </w:rPr>
      </w:pPr>
      <w:r>
        <w:rPr>
          <w:rFonts w:ascii="宋体" w:hAnsi="宋体" w:eastAsia="宋体" w:cs="宋体"/>
          <w:spacing w:val="9"/>
          <w:sz w:val="20"/>
          <w:szCs w:val="20"/>
        </w:rPr>
        <w:t>承包人提交竣工结算申请单的期限：</w:t>
      </w:r>
      <w:r>
        <w:rPr>
          <w:rFonts w:ascii="宋体" w:hAnsi="宋体" w:eastAsia="宋体" w:cs="宋体"/>
          <w:spacing w:val="9"/>
          <w:sz w:val="20"/>
          <w:szCs w:val="20"/>
          <w:u w:val="single"/>
        </w:rPr>
        <w:t>工程竣工验收合格并提交竣工资料和竣工图纸后</w:t>
      </w:r>
      <w:r>
        <w:rPr>
          <w:rFonts w:ascii="宋体" w:hAnsi="宋体" w:eastAsia="宋体" w:cs="宋体"/>
          <w:spacing w:val="-29"/>
          <w:sz w:val="20"/>
          <w:szCs w:val="20"/>
          <w:u w:val="single"/>
        </w:rPr>
        <w:t xml:space="preserve"> </w:t>
      </w:r>
      <w:r>
        <w:rPr>
          <w:rFonts w:ascii="Times New Roman" w:hAnsi="Times New Roman" w:eastAsia="Times New Roman" w:cs="Times New Roman"/>
          <w:spacing w:val="9"/>
          <w:sz w:val="20"/>
          <w:szCs w:val="20"/>
          <w:u w:val="single"/>
        </w:rPr>
        <w:t>28</w:t>
      </w:r>
      <w:r>
        <w:rPr>
          <w:rFonts w:ascii="Times New Roman" w:hAnsi="Times New Roman" w:eastAsia="Times New Roman" w:cs="Times New Roman"/>
          <w:sz w:val="20"/>
          <w:szCs w:val="20"/>
        </w:rPr>
        <w:t xml:space="preserve"> </w:t>
      </w:r>
      <w:r>
        <w:rPr>
          <w:rFonts w:ascii="宋体" w:hAnsi="宋体" w:eastAsia="宋体" w:cs="宋体"/>
          <w:spacing w:val="10"/>
          <w:sz w:val="20"/>
          <w:szCs w:val="20"/>
          <w:u w:val="single"/>
        </w:rPr>
        <w:t>天内，承包人向发包人递交竣工结算申请单及完整的结算资料</w:t>
      </w:r>
      <w:r>
        <w:rPr>
          <w:rFonts w:ascii="宋体" w:hAnsi="宋体" w:eastAsia="宋体" w:cs="宋体"/>
          <w:spacing w:val="9"/>
          <w:sz w:val="20"/>
          <w:szCs w:val="20"/>
          <w:u w:val="single"/>
        </w:rPr>
        <w:t>，双方按照协议约定的合同价</w:t>
      </w:r>
      <w:r>
        <w:rPr>
          <w:rFonts w:ascii="宋体" w:hAnsi="宋体" w:eastAsia="宋体" w:cs="宋体"/>
          <w:sz w:val="20"/>
          <w:szCs w:val="20"/>
        </w:rPr>
        <w:t xml:space="preserve"> </w:t>
      </w:r>
      <w:r>
        <w:rPr>
          <w:rFonts w:ascii="宋体" w:hAnsi="宋体" w:eastAsia="宋体" w:cs="宋体"/>
          <w:spacing w:val="9"/>
          <w:sz w:val="20"/>
          <w:szCs w:val="20"/>
          <w:u w:val="single"/>
        </w:rPr>
        <w:t>款及专用条款约定的合同价款调整内容，进行工程竣工结算</w:t>
      </w:r>
      <w:r>
        <w:rPr>
          <w:rFonts w:ascii="宋体" w:hAnsi="宋体" w:eastAsia="宋体" w:cs="宋体"/>
          <w:spacing w:val="9"/>
          <w:sz w:val="20"/>
          <w:szCs w:val="20"/>
        </w:rPr>
        <w:t>。</w:t>
      </w:r>
    </w:p>
    <w:p w14:paraId="5D27DC66">
      <w:pPr>
        <w:spacing w:line="360" w:lineRule="auto"/>
        <w:ind w:firstLine="420" w:firstLineChars="200"/>
        <w:jc w:val="both"/>
        <w:rPr>
          <w:rFonts w:ascii="宋体" w:hAnsi="宋体" w:eastAsia="宋体" w:cs="宋体"/>
          <w:sz w:val="20"/>
          <w:szCs w:val="20"/>
        </w:rPr>
      </w:pPr>
      <w:r>
        <w:rPr>
          <w:rFonts w:ascii="宋体" w:hAnsi="宋体" w:eastAsia="宋体" w:cs="宋体"/>
          <w:spacing w:val="5"/>
          <w:sz w:val="20"/>
          <w:szCs w:val="20"/>
        </w:rPr>
        <w:t>竣工结算申请单应包括的内容：</w:t>
      </w:r>
      <w:r>
        <w:rPr>
          <w:rFonts w:ascii="宋体" w:hAnsi="宋体" w:eastAsia="宋体" w:cs="宋体"/>
          <w:spacing w:val="5"/>
          <w:sz w:val="20"/>
          <w:szCs w:val="20"/>
          <w:u w:val="single"/>
        </w:rPr>
        <w:t>结算资料具体包含：</w:t>
      </w:r>
      <w:r>
        <w:rPr>
          <w:rFonts w:ascii="宋体" w:hAnsi="宋体" w:eastAsia="宋体" w:cs="宋体"/>
          <w:spacing w:val="4"/>
          <w:sz w:val="20"/>
          <w:szCs w:val="20"/>
          <w:u w:val="single"/>
        </w:rPr>
        <w:t>结算书</w:t>
      </w:r>
      <w:r>
        <w:rPr>
          <w:rFonts w:ascii="宋体" w:hAnsi="宋体" w:eastAsia="宋体" w:cs="宋体"/>
          <w:spacing w:val="-43"/>
          <w:sz w:val="20"/>
          <w:szCs w:val="20"/>
          <w:u w:val="single"/>
        </w:rPr>
        <w:t xml:space="preserve"> </w:t>
      </w:r>
      <w:r>
        <w:rPr>
          <w:rFonts w:ascii="Times New Roman" w:hAnsi="Times New Roman" w:eastAsia="Times New Roman" w:cs="Times New Roman"/>
          <w:spacing w:val="4"/>
          <w:sz w:val="20"/>
          <w:szCs w:val="20"/>
          <w:u w:val="single"/>
        </w:rPr>
        <w:t xml:space="preserve">2 </w:t>
      </w:r>
      <w:r>
        <w:rPr>
          <w:rFonts w:ascii="宋体" w:hAnsi="宋体" w:eastAsia="宋体" w:cs="宋体"/>
          <w:spacing w:val="4"/>
          <w:sz w:val="20"/>
          <w:szCs w:val="20"/>
          <w:u w:val="single"/>
        </w:rPr>
        <w:t>份、竣工验收报告（合格）、</w:t>
      </w:r>
      <w:r>
        <w:rPr>
          <w:rFonts w:ascii="宋体" w:hAnsi="宋体" w:eastAsia="宋体" w:cs="宋体"/>
          <w:sz w:val="20"/>
          <w:szCs w:val="20"/>
        </w:rPr>
        <w:t xml:space="preserve"> </w:t>
      </w:r>
      <w:r>
        <w:rPr>
          <w:rFonts w:ascii="宋体" w:hAnsi="宋体" w:eastAsia="宋体" w:cs="宋体"/>
          <w:spacing w:val="10"/>
          <w:sz w:val="20"/>
          <w:szCs w:val="20"/>
          <w:u w:val="single"/>
        </w:rPr>
        <w:t>延期报告、施工合同、招标文件、投标文件、变更及现场经济签证</w:t>
      </w:r>
      <w:r>
        <w:rPr>
          <w:rFonts w:ascii="宋体" w:hAnsi="宋体" w:eastAsia="宋体" w:cs="宋体"/>
          <w:spacing w:val="9"/>
          <w:sz w:val="20"/>
          <w:szCs w:val="20"/>
          <w:u w:val="single"/>
        </w:rPr>
        <w:t>单、相关材料的价格考察认</w:t>
      </w:r>
      <w:r>
        <w:rPr>
          <w:rFonts w:ascii="宋体" w:hAnsi="宋体" w:eastAsia="宋体" w:cs="宋体"/>
          <w:sz w:val="20"/>
          <w:szCs w:val="20"/>
        </w:rPr>
        <w:t xml:space="preserve"> </w:t>
      </w:r>
      <w:r>
        <w:rPr>
          <w:rFonts w:ascii="宋体" w:hAnsi="宋体" w:eastAsia="宋体" w:cs="宋体"/>
          <w:spacing w:val="9"/>
          <w:sz w:val="20"/>
          <w:szCs w:val="20"/>
          <w:u w:val="single"/>
        </w:rPr>
        <w:t>价单、施工图纸等与结算价款有关的所有资料。以上资料均为原件</w:t>
      </w:r>
      <w:r>
        <w:rPr>
          <w:rFonts w:ascii="宋体" w:hAnsi="宋体" w:eastAsia="宋体" w:cs="宋体"/>
          <w:spacing w:val="9"/>
          <w:sz w:val="20"/>
          <w:szCs w:val="20"/>
        </w:rPr>
        <w:t>。</w:t>
      </w:r>
    </w:p>
    <w:p w14:paraId="4DACA155">
      <w:pPr>
        <w:spacing w:line="360" w:lineRule="auto"/>
        <w:ind w:firstLine="420" w:firstLineChars="200"/>
        <w:outlineLvl w:val="2"/>
        <w:rPr>
          <w:rFonts w:ascii="宋体" w:hAnsi="宋体" w:eastAsia="宋体" w:cs="宋体"/>
          <w:sz w:val="20"/>
          <w:szCs w:val="20"/>
        </w:rPr>
      </w:pPr>
      <w:bookmarkStart w:id="188" w:name="_Toc19528"/>
      <w:r>
        <w:rPr>
          <w:rFonts w:ascii="宋体" w:hAnsi="宋体" w:eastAsia="宋体" w:cs="宋体"/>
          <w:spacing w:val="5"/>
          <w:sz w:val="20"/>
          <w:szCs w:val="20"/>
        </w:rPr>
        <w:t>14.2 竣工结算审核</w:t>
      </w:r>
      <w:bookmarkEnd w:id="188"/>
    </w:p>
    <w:p w14:paraId="12B793C8">
      <w:pPr>
        <w:spacing w:line="360" w:lineRule="auto"/>
        <w:ind w:firstLine="436" w:firstLineChars="200"/>
        <w:jc w:val="both"/>
        <w:rPr>
          <w:rFonts w:ascii="宋体" w:hAnsi="宋体" w:eastAsia="宋体" w:cs="宋体"/>
          <w:sz w:val="20"/>
          <w:szCs w:val="20"/>
        </w:rPr>
      </w:pPr>
      <w:r>
        <w:rPr>
          <w:rFonts w:ascii="宋体" w:hAnsi="宋体" w:eastAsia="宋体" w:cs="宋体"/>
          <w:spacing w:val="9"/>
          <w:sz w:val="20"/>
          <w:szCs w:val="20"/>
        </w:rPr>
        <w:t>发包人审批竣工付款申请单的期限：</w:t>
      </w:r>
      <w:r>
        <w:rPr>
          <w:rFonts w:ascii="宋体" w:hAnsi="宋体" w:eastAsia="宋体" w:cs="宋体"/>
          <w:spacing w:val="9"/>
          <w:sz w:val="20"/>
          <w:szCs w:val="20"/>
          <w:u w:val="single"/>
        </w:rPr>
        <w:t>发包人收到承包人递交的完整结算资料</w:t>
      </w:r>
      <w:r>
        <w:rPr>
          <w:rFonts w:ascii="宋体" w:hAnsi="宋体" w:eastAsia="宋体" w:cs="宋体"/>
          <w:spacing w:val="8"/>
          <w:sz w:val="20"/>
          <w:szCs w:val="20"/>
          <w:u w:val="single"/>
        </w:rPr>
        <w:t>后</w:t>
      </w:r>
      <w:r>
        <w:rPr>
          <w:rFonts w:ascii="宋体" w:hAnsi="宋体" w:eastAsia="宋体" w:cs="宋体"/>
          <w:spacing w:val="-41"/>
          <w:sz w:val="20"/>
          <w:szCs w:val="20"/>
          <w:u w:val="single"/>
        </w:rPr>
        <w:t xml:space="preserve"> </w:t>
      </w:r>
      <w:r>
        <w:rPr>
          <w:rFonts w:ascii="Times New Roman" w:hAnsi="Times New Roman" w:eastAsia="Times New Roman" w:cs="Times New Roman"/>
          <w:spacing w:val="8"/>
          <w:sz w:val="20"/>
          <w:szCs w:val="20"/>
          <w:u w:val="single"/>
        </w:rPr>
        <w:t>28</w:t>
      </w:r>
      <w:r>
        <w:rPr>
          <w:rFonts w:ascii="Times New Roman" w:hAnsi="Times New Roman" w:eastAsia="Times New Roman" w:cs="Times New Roman"/>
          <w:spacing w:val="16"/>
          <w:w w:val="101"/>
          <w:sz w:val="20"/>
          <w:szCs w:val="20"/>
          <w:u w:val="single"/>
        </w:rPr>
        <w:t xml:space="preserve"> </w:t>
      </w:r>
      <w:r>
        <w:rPr>
          <w:rFonts w:ascii="宋体" w:hAnsi="宋体" w:eastAsia="宋体" w:cs="宋体"/>
          <w:spacing w:val="8"/>
          <w:sz w:val="20"/>
          <w:szCs w:val="20"/>
          <w:u w:val="single"/>
        </w:rPr>
        <w:t>天内进</w:t>
      </w:r>
      <w:r>
        <w:rPr>
          <w:rFonts w:ascii="宋体" w:hAnsi="宋体" w:eastAsia="宋体" w:cs="宋体"/>
          <w:sz w:val="20"/>
          <w:szCs w:val="20"/>
        </w:rPr>
        <w:t xml:space="preserve"> </w:t>
      </w:r>
      <w:r>
        <w:rPr>
          <w:rFonts w:ascii="宋体" w:hAnsi="宋体" w:eastAsia="宋体" w:cs="宋体"/>
          <w:spacing w:val="10"/>
          <w:sz w:val="20"/>
          <w:szCs w:val="20"/>
          <w:u w:val="single"/>
        </w:rPr>
        <w:t>行核实，给予确认或者提出修改意见。发包人确认竣工结算并经</w:t>
      </w:r>
      <w:r>
        <w:rPr>
          <w:rFonts w:ascii="宋体" w:hAnsi="宋体" w:eastAsia="宋体" w:cs="宋体"/>
          <w:spacing w:val="9"/>
          <w:sz w:val="20"/>
          <w:szCs w:val="20"/>
          <w:u w:val="single"/>
        </w:rPr>
        <w:t>审计部门审核定案后，向承</w:t>
      </w:r>
      <w:r>
        <w:rPr>
          <w:rFonts w:ascii="宋体" w:hAnsi="宋体" w:eastAsia="宋体" w:cs="宋体"/>
          <w:sz w:val="20"/>
          <w:szCs w:val="20"/>
        </w:rPr>
        <w:t xml:space="preserve">  </w:t>
      </w:r>
      <w:r>
        <w:rPr>
          <w:rFonts w:ascii="宋体" w:hAnsi="宋体" w:eastAsia="宋体" w:cs="宋体"/>
          <w:spacing w:val="8"/>
          <w:sz w:val="20"/>
          <w:szCs w:val="20"/>
          <w:u w:val="single"/>
        </w:rPr>
        <w:t>包人按合同约定支付工程竣工结算价款</w:t>
      </w:r>
      <w:r>
        <w:rPr>
          <w:rFonts w:ascii="宋体" w:hAnsi="宋体" w:eastAsia="宋体" w:cs="宋体"/>
          <w:spacing w:val="8"/>
          <w:sz w:val="20"/>
          <w:szCs w:val="20"/>
        </w:rPr>
        <w:t>。</w:t>
      </w:r>
    </w:p>
    <w:p w14:paraId="602706B3">
      <w:pPr>
        <w:spacing w:line="360" w:lineRule="auto"/>
        <w:ind w:firstLine="432" w:firstLineChars="200"/>
        <w:rPr>
          <w:rFonts w:ascii="宋体" w:hAnsi="宋体" w:eastAsia="宋体" w:cs="宋体"/>
          <w:sz w:val="20"/>
          <w:szCs w:val="20"/>
        </w:rPr>
      </w:pPr>
      <w:r>
        <w:rPr>
          <w:rFonts w:ascii="宋体" w:hAnsi="宋体" w:eastAsia="宋体" w:cs="宋体"/>
          <w:spacing w:val="8"/>
          <w:sz w:val="20"/>
          <w:szCs w:val="20"/>
        </w:rPr>
        <w:t>发包人完成竣工付款的期限：</w:t>
      </w:r>
      <w:r>
        <w:rPr>
          <w:rFonts w:ascii="宋体" w:hAnsi="宋体" w:eastAsia="宋体" w:cs="宋体"/>
          <w:spacing w:val="8"/>
          <w:sz w:val="20"/>
          <w:szCs w:val="20"/>
          <w:u w:val="single"/>
        </w:rPr>
        <w:t>/</w:t>
      </w:r>
      <w:r>
        <w:rPr>
          <w:rFonts w:ascii="宋体" w:hAnsi="宋体" w:eastAsia="宋体" w:cs="宋体"/>
          <w:spacing w:val="8"/>
          <w:sz w:val="20"/>
          <w:szCs w:val="20"/>
        </w:rPr>
        <w:t>。</w:t>
      </w:r>
    </w:p>
    <w:p w14:paraId="2DAB6665">
      <w:pPr>
        <w:spacing w:line="360" w:lineRule="auto"/>
        <w:ind w:firstLine="432" w:firstLineChars="200"/>
        <w:rPr>
          <w:rFonts w:ascii="宋体" w:hAnsi="宋体" w:eastAsia="宋体" w:cs="宋体"/>
          <w:sz w:val="20"/>
          <w:szCs w:val="20"/>
        </w:rPr>
      </w:pPr>
      <w:r>
        <w:rPr>
          <w:rFonts w:ascii="宋体" w:hAnsi="宋体" w:eastAsia="宋体" w:cs="宋体"/>
          <w:spacing w:val="8"/>
          <w:sz w:val="20"/>
          <w:szCs w:val="20"/>
        </w:rPr>
        <w:t>关于竣工付款证书异议部分复核的方式和程序：</w:t>
      </w:r>
      <w:r>
        <w:rPr>
          <w:rFonts w:ascii="宋体" w:hAnsi="宋体" w:eastAsia="宋体" w:cs="宋体"/>
          <w:spacing w:val="8"/>
          <w:sz w:val="20"/>
          <w:szCs w:val="20"/>
          <w:u w:val="single"/>
        </w:rPr>
        <w:t>/</w:t>
      </w:r>
      <w:r>
        <w:rPr>
          <w:rFonts w:ascii="宋体" w:hAnsi="宋体" w:eastAsia="宋体" w:cs="宋体"/>
          <w:spacing w:val="8"/>
          <w:sz w:val="20"/>
          <w:szCs w:val="20"/>
        </w:rPr>
        <w:t>。</w:t>
      </w:r>
    </w:p>
    <w:p w14:paraId="4EE59F3C">
      <w:pPr>
        <w:spacing w:line="360" w:lineRule="auto"/>
        <w:ind w:firstLine="408" w:firstLineChars="200"/>
        <w:outlineLvl w:val="2"/>
        <w:rPr>
          <w:rFonts w:ascii="宋体" w:hAnsi="宋体" w:eastAsia="宋体" w:cs="宋体"/>
          <w:sz w:val="20"/>
          <w:szCs w:val="20"/>
        </w:rPr>
      </w:pPr>
      <w:bookmarkStart w:id="189" w:name="_Toc16008"/>
      <w:r>
        <w:rPr>
          <w:rFonts w:ascii="宋体" w:hAnsi="宋体" w:eastAsia="宋体" w:cs="宋体"/>
          <w:spacing w:val="2"/>
          <w:sz w:val="20"/>
          <w:szCs w:val="20"/>
        </w:rPr>
        <w:t>14.4</w:t>
      </w:r>
      <w:r>
        <w:rPr>
          <w:rFonts w:ascii="宋体" w:hAnsi="宋体" w:eastAsia="宋体" w:cs="宋体"/>
          <w:spacing w:val="20"/>
          <w:sz w:val="20"/>
          <w:szCs w:val="20"/>
        </w:rPr>
        <w:t xml:space="preserve"> </w:t>
      </w:r>
      <w:r>
        <w:rPr>
          <w:rFonts w:ascii="宋体" w:hAnsi="宋体" w:eastAsia="宋体" w:cs="宋体"/>
          <w:spacing w:val="2"/>
          <w:sz w:val="20"/>
          <w:szCs w:val="20"/>
        </w:rPr>
        <w:t>最终结清</w:t>
      </w:r>
      <w:bookmarkEnd w:id="189"/>
    </w:p>
    <w:p w14:paraId="26D4E5FB">
      <w:pPr>
        <w:spacing w:line="360" w:lineRule="auto"/>
        <w:ind w:firstLine="420" w:firstLineChars="200"/>
        <w:rPr>
          <w:rFonts w:ascii="宋体" w:hAnsi="宋体" w:eastAsia="宋体" w:cs="宋体"/>
          <w:sz w:val="20"/>
          <w:szCs w:val="20"/>
        </w:rPr>
      </w:pPr>
      <w:r>
        <w:rPr>
          <w:rFonts w:ascii="宋体" w:hAnsi="宋体" w:eastAsia="宋体" w:cs="宋体"/>
          <w:spacing w:val="5"/>
          <w:sz w:val="20"/>
          <w:szCs w:val="20"/>
        </w:rPr>
        <w:t>14.4.1 最终结清申请单</w:t>
      </w:r>
    </w:p>
    <w:p w14:paraId="2E5ED3DD">
      <w:pPr>
        <w:spacing w:line="360" w:lineRule="auto"/>
        <w:ind w:firstLine="428" w:firstLineChars="200"/>
        <w:rPr>
          <w:rFonts w:ascii="宋体" w:hAnsi="宋体" w:eastAsia="宋体" w:cs="宋体"/>
          <w:sz w:val="20"/>
          <w:szCs w:val="20"/>
        </w:rPr>
      </w:pPr>
      <w:r>
        <w:rPr>
          <w:rFonts w:ascii="宋体" w:hAnsi="宋体" w:eastAsia="宋体" w:cs="宋体"/>
          <w:spacing w:val="7"/>
          <w:sz w:val="20"/>
          <w:szCs w:val="20"/>
        </w:rPr>
        <w:t>承包人提交最终结清申请单的份数：</w:t>
      </w:r>
      <w:r>
        <w:rPr>
          <w:rFonts w:hint="eastAsia" w:ascii="宋体" w:hAnsi="宋体" w:eastAsia="宋体" w:cs="宋体"/>
          <w:spacing w:val="7"/>
          <w:sz w:val="20"/>
          <w:szCs w:val="20"/>
          <w:u w:val="single"/>
          <w:lang w:eastAsia="zh-CN"/>
        </w:rPr>
        <w:t xml:space="preserve">  / </w:t>
      </w:r>
      <w:r>
        <w:rPr>
          <w:rFonts w:ascii="宋体" w:hAnsi="宋体" w:eastAsia="宋体" w:cs="宋体"/>
          <w:spacing w:val="7"/>
          <w:sz w:val="20"/>
          <w:szCs w:val="20"/>
        </w:rPr>
        <w:t>。</w:t>
      </w:r>
      <w:r>
        <w:rPr>
          <w:rFonts w:ascii="宋体" w:hAnsi="宋体" w:eastAsia="宋体" w:cs="宋体"/>
          <w:spacing w:val="18"/>
          <w:sz w:val="20"/>
          <w:szCs w:val="20"/>
        </w:rPr>
        <w:t xml:space="preserve"> </w:t>
      </w:r>
      <w:r>
        <w:rPr>
          <w:rFonts w:ascii="宋体" w:hAnsi="宋体" w:eastAsia="宋体" w:cs="宋体"/>
          <w:spacing w:val="8"/>
          <w:sz w:val="20"/>
          <w:szCs w:val="20"/>
        </w:rPr>
        <w:t>承包人提交最终结算申请单的期限：</w:t>
      </w:r>
      <w:r>
        <w:rPr>
          <w:rFonts w:ascii="宋体" w:hAnsi="宋体" w:eastAsia="宋体" w:cs="宋体"/>
          <w:spacing w:val="8"/>
          <w:sz w:val="20"/>
          <w:szCs w:val="20"/>
          <w:u w:val="single"/>
        </w:rPr>
        <w:t>/</w:t>
      </w:r>
      <w:r>
        <w:rPr>
          <w:rFonts w:ascii="宋体" w:hAnsi="宋体" w:eastAsia="宋体" w:cs="宋体"/>
          <w:spacing w:val="8"/>
          <w:sz w:val="20"/>
          <w:szCs w:val="20"/>
        </w:rPr>
        <w:t>。</w:t>
      </w:r>
    </w:p>
    <w:p w14:paraId="6CE8110C">
      <w:pPr>
        <w:spacing w:line="360" w:lineRule="auto"/>
        <w:ind w:firstLine="424" w:firstLineChars="200"/>
        <w:rPr>
          <w:rFonts w:ascii="宋体" w:hAnsi="宋体" w:eastAsia="宋体" w:cs="宋体"/>
          <w:sz w:val="20"/>
          <w:szCs w:val="20"/>
        </w:rPr>
      </w:pPr>
      <w:r>
        <w:rPr>
          <w:rFonts w:ascii="宋体" w:hAnsi="宋体" w:eastAsia="宋体" w:cs="宋体"/>
          <w:spacing w:val="6"/>
          <w:sz w:val="20"/>
          <w:szCs w:val="20"/>
        </w:rPr>
        <w:t>14.4.2 最终结清证书和支付</w:t>
      </w:r>
    </w:p>
    <w:p w14:paraId="09E84F11">
      <w:pPr>
        <w:spacing w:line="360" w:lineRule="auto"/>
        <w:ind w:firstLine="436" w:firstLineChars="200"/>
        <w:rPr>
          <w:rFonts w:ascii="宋体" w:hAnsi="宋体" w:eastAsia="宋体" w:cs="宋体"/>
          <w:sz w:val="20"/>
          <w:szCs w:val="20"/>
        </w:rPr>
      </w:pPr>
      <w:r>
        <w:rPr>
          <w:rFonts w:ascii="宋体" w:hAnsi="宋体" w:eastAsia="宋体" w:cs="宋体"/>
          <w:spacing w:val="9"/>
          <w:sz w:val="20"/>
          <w:szCs w:val="20"/>
        </w:rPr>
        <w:t>（1）发包人完成最终结清申请单的审批并颁发最终结</w:t>
      </w:r>
      <w:r>
        <w:rPr>
          <w:rFonts w:ascii="宋体" w:hAnsi="宋体" w:eastAsia="宋体" w:cs="宋体"/>
          <w:spacing w:val="8"/>
          <w:sz w:val="20"/>
          <w:szCs w:val="20"/>
        </w:rPr>
        <w:t>清证书的期限：</w:t>
      </w:r>
      <w:r>
        <w:rPr>
          <w:rFonts w:ascii="宋体" w:hAnsi="宋体" w:eastAsia="宋体" w:cs="宋体"/>
          <w:spacing w:val="8"/>
          <w:sz w:val="20"/>
          <w:szCs w:val="20"/>
          <w:u w:val="single"/>
        </w:rPr>
        <w:t>/</w:t>
      </w:r>
      <w:r>
        <w:rPr>
          <w:rFonts w:ascii="宋体" w:hAnsi="宋体" w:eastAsia="宋体" w:cs="宋体"/>
          <w:spacing w:val="8"/>
          <w:sz w:val="20"/>
          <w:szCs w:val="20"/>
        </w:rPr>
        <w:t>。</w:t>
      </w:r>
    </w:p>
    <w:p w14:paraId="079781A4">
      <w:pPr>
        <w:spacing w:line="360" w:lineRule="auto"/>
        <w:ind w:firstLine="428" w:firstLineChars="200"/>
        <w:rPr>
          <w:rFonts w:ascii="宋体" w:hAnsi="宋体" w:eastAsia="宋体" w:cs="宋体"/>
          <w:sz w:val="20"/>
          <w:szCs w:val="20"/>
        </w:rPr>
      </w:pPr>
      <w:r>
        <w:rPr>
          <w:rFonts w:ascii="宋体" w:hAnsi="宋体" w:eastAsia="宋体" w:cs="宋体"/>
          <w:spacing w:val="7"/>
          <w:sz w:val="20"/>
          <w:szCs w:val="20"/>
        </w:rPr>
        <w:t>（2）发包人完成支付的期限：</w:t>
      </w:r>
      <w:r>
        <w:rPr>
          <w:rFonts w:ascii="宋体" w:hAnsi="宋体" w:eastAsia="宋体" w:cs="宋体"/>
          <w:spacing w:val="7"/>
          <w:sz w:val="20"/>
          <w:szCs w:val="20"/>
          <w:u w:val="single"/>
        </w:rPr>
        <w:t>/</w:t>
      </w:r>
      <w:r>
        <w:rPr>
          <w:rFonts w:ascii="宋体" w:hAnsi="宋体" w:eastAsia="宋体" w:cs="宋体"/>
          <w:spacing w:val="7"/>
          <w:sz w:val="20"/>
          <w:szCs w:val="20"/>
        </w:rPr>
        <w:t>。</w:t>
      </w:r>
    </w:p>
    <w:p w14:paraId="764525C9">
      <w:pPr>
        <w:spacing w:line="360" w:lineRule="auto"/>
        <w:ind w:firstLine="424" w:firstLineChars="200"/>
        <w:outlineLvl w:val="1"/>
        <w:rPr>
          <w:rFonts w:ascii="宋体" w:hAnsi="宋体" w:eastAsia="宋体" w:cs="宋体"/>
          <w:sz w:val="20"/>
          <w:szCs w:val="20"/>
        </w:rPr>
      </w:pPr>
      <w:bookmarkStart w:id="190" w:name="_Toc10895"/>
      <w:r>
        <w:rPr>
          <w:rFonts w:ascii="宋体" w:hAnsi="宋体" w:eastAsia="宋体" w:cs="宋体"/>
          <w:spacing w:val="6"/>
          <w:sz w:val="20"/>
          <w:szCs w:val="20"/>
        </w:rPr>
        <w:t>15. 缺陷责任期与保修</w:t>
      </w:r>
      <w:bookmarkEnd w:id="190"/>
    </w:p>
    <w:p w14:paraId="5801A131">
      <w:pPr>
        <w:spacing w:line="360" w:lineRule="auto"/>
        <w:ind w:firstLine="416" w:firstLineChars="200"/>
        <w:outlineLvl w:val="2"/>
        <w:rPr>
          <w:rFonts w:ascii="宋体" w:hAnsi="宋体" w:eastAsia="宋体" w:cs="宋体"/>
          <w:sz w:val="20"/>
          <w:szCs w:val="20"/>
        </w:rPr>
      </w:pPr>
      <w:bookmarkStart w:id="191" w:name="_Toc17235"/>
      <w:r>
        <w:rPr>
          <w:rFonts w:ascii="宋体" w:hAnsi="宋体" w:eastAsia="宋体" w:cs="宋体"/>
          <w:spacing w:val="4"/>
          <w:sz w:val="20"/>
          <w:szCs w:val="20"/>
        </w:rPr>
        <w:t>15.2</w:t>
      </w:r>
      <w:r>
        <w:rPr>
          <w:rFonts w:ascii="宋体" w:hAnsi="宋体" w:eastAsia="宋体" w:cs="宋体"/>
          <w:spacing w:val="-41"/>
          <w:sz w:val="20"/>
          <w:szCs w:val="20"/>
        </w:rPr>
        <w:t xml:space="preserve"> </w:t>
      </w:r>
      <w:r>
        <w:rPr>
          <w:rFonts w:ascii="宋体" w:hAnsi="宋体" w:eastAsia="宋体" w:cs="宋体"/>
          <w:spacing w:val="4"/>
          <w:sz w:val="20"/>
          <w:szCs w:val="20"/>
        </w:rPr>
        <w:t>缺陷责任期</w:t>
      </w:r>
      <w:bookmarkEnd w:id="191"/>
    </w:p>
    <w:p w14:paraId="1BC87448">
      <w:pPr>
        <w:spacing w:line="360" w:lineRule="auto"/>
        <w:ind w:firstLine="436" w:firstLineChars="200"/>
        <w:rPr>
          <w:rFonts w:ascii="宋体" w:hAnsi="宋体" w:eastAsia="宋体" w:cs="宋体"/>
          <w:sz w:val="20"/>
          <w:szCs w:val="20"/>
        </w:rPr>
      </w:pPr>
      <w:r>
        <w:rPr>
          <w:rFonts w:ascii="宋体" w:hAnsi="宋体" w:eastAsia="宋体" w:cs="宋体"/>
          <w:spacing w:val="9"/>
          <w:sz w:val="20"/>
          <w:szCs w:val="20"/>
        </w:rPr>
        <w:t>缺陷责任期的具体期限：</w:t>
      </w:r>
      <w:r>
        <w:rPr>
          <w:rFonts w:ascii="宋体" w:hAnsi="宋体" w:eastAsia="宋体" w:cs="宋体"/>
          <w:spacing w:val="9"/>
          <w:sz w:val="20"/>
          <w:szCs w:val="20"/>
          <w:u w:val="single"/>
        </w:rPr>
        <w:t>按附件《工程质量保修书》执行</w:t>
      </w:r>
      <w:r>
        <w:rPr>
          <w:rFonts w:ascii="宋体" w:hAnsi="宋体" w:eastAsia="宋体" w:cs="宋体"/>
          <w:spacing w:val="9"/>
          <w:sz w:val="20"/>
          <w:szCs w:val="20"/>
        </w:rPr>
        <w:t>。</w:t>
      </w:r>
    </w:p>
    <w:p w14:paraId="0FA7C22E">
      <w:pPr>
        <w:spacing w:line="360" w:lineRule="auto"/>
        <w:ind w:firstLine="416" w:firstLineChars="200"/>
        <w:outlineLvl w:val="2"/>
        <w:rPr>
          <w:rFonts w:ascii="宋体" w:hAnsi="宋体" w:eastAsia="宋体" w:cs="宋体"/>
          <w:sz w:val="20"/>
          <w:szCs w:val="20"/>
        </w:rPr>
      </w:pPr>
      <w:bookmarkStart w:id="192" w:name="_Toc13036"/>
      <w:r>
        <w:rPr>
          <w:rFonts w:ascii="宋体" w:hAnsi="宋体" w:eastAsia="宋体" w:cs="宋体"/>
          <w:spacing w:val="4"/>
          <w:sz w:val="20"/>
          <w:szCs w:val="20"/>
        </w:rPr>
        <w:t>15.3 质量保证金</w:t>
      </w:r>
      <w:bookmarkEnd w:id="192"/>
    </w:p>
    <w:p w14:paraId="1D57B27B">
      <w:pPr>
        <w:spacing w:line="360" w:lineRule="auto"/>
        <w:ind w:firstLine="630" w:firstLineChars="300"/>
        <w:rPr>
          <w:rFonts w:ascii="宋体" w:hAnsi="宋体" w:eastAsia="宋体" w:cs="宋体"/>
          <w:spacing w:val="5"/>
          <w:sz w:val="20"/>
          <w:szCs w:val="20"/>
          <w:lang w:eastAsia="zh-CN"/>
        </w:rPr>
      </w:pPr>
      <w:r>
        <w:rPr>
          <w:rFonts w:hint="eastAsia" w:ascii="宋体" w:hAnsi="宋体" w:eastAsia="宋体" w:cs="宋体"/>
          <w:spacing w:val="5"/>
          <w:sz w:val="20"/>
          <w:szCs w:val="20"/>
          <w:lang w:eastAsia="zh-CN"/>
        </w:rPr>
        <w:t>无</w:t>
      </w:r>
    </w:p>
    <w:p w14:paraId="6D0C7445">
      <w:pPr>
        <w:spacing w:line="360" w:lineRule="auto"/>
        <w:ind w:firstLine="400" w:firstLineChars="200"/>
        <w:outlineLvl w:val="2"/>
        <w:rPr>
          <w:rFonts w:ascii="宋体" w:hAnsi="宋体" w:eastAsia="宋体" w:cs="宋体"/>
          <w:sz w:val="20"/>
          <w:szCs w:val="20"/>
        </w:rPr>
      </w:pPr>
      <w:bookmarkStart w:id="193" w:name="_Toc1316"/>
      <w:r>
        <w:rPr>
          <w:rFonts w:ascii="宋体" w:hAnsi="宋体" w:eastAsia="宋体" w:cs="宋体"/>
          <w:sz w:val="20"/>
          <w:szCs w:val="20"/>
        </w:rPr>
        <w:t>15.4</w:t>
      </w:r>
      <w:r>
        <w:rPr>
          <w:rFonts w:ascii="宋体" w:hAnsi="宋体" w:eastAsia="宋体" w:cs="宋体"/>
          <w:spacing w:val="-37"/>
          <w:sz w:val="20"/>
          <w:szCs w:val="20"/>
        </w:rPr>
        <w:t xml:space="preserve"> </w:t>
      </w:r>
      <w:r>
        <w:rPr>
          <w:rFonts w:ascii="宋体" w:hAnsi="宋体" w:eastAsia="宋体" w:cs="宋体"/>
          <w:sz w:val="20"/>
          <w:szCs w:val="20"/>
        </w:rPr>
        <w:t>保修</w:t>
      </w:r>
      <w:bookmarkEnd w:id="193"/>
    </w:p>
    <w:p w14:paraId="5E83414E">
      <w:pPr>
        <w:spacing w:line="360" w:lineRule="auto"/>
        <w:ind w:firstLine="416" w:firstLineChars="200"/>
        <w:rPr>
          <w:rFonts w:ascii="宋体" w:hAnsi="宋体" w:eastAsia="宋体" w:cs="宋体"/>
          <w:sz w:val="20"/>
          <w:szCs w:val="20"/>
        </w:rPr>
      </w:pPr>
      <w:r>
        <w:rPr>
          <w:rFonts w:ascii="宋体" w:hAnsi="宋体" w:eastAsia="宋体" w:cs="宋体"/>
          <w:spacing w:val="4"/>
          <w:sz w:val="20"/>
          <w:szCs w:val="20"/>
        </w:rPr>
        <w:t>15.4.1 保修责任</w:t>
      </w:r>
    </w:p>
    <w:p w14:paraId="1DC60B26">
      <w:pPr>
        <w:spacing w:line="360" w:lineRule="auto"/>
        <w:ind w:firstLine="432" w:firstLineChars="200"/>
        <w:rPr>
          <w:rFonts w:ascii="宋体" w:hAnsi="宋体" w:eastAsia="宋体" w:cs="宋体"/>
          <w:sz w:val="20"/>
          <w:szCs w:val="20"/>
        </w:rPr>
      </w:pPr>
      <w:r>
        <w:rPr>
          <w:rFonts w:ascii="宋体" w:hAnsi="宋体" w:eastAsia="宋体" w:cs="宋体"/>
          <w:spacing w:val="8"/>
          <w:sz w:val="20"/>
          <w:szCs w:val="20"/>
        </w:rPr>
        <w:t>工程保修期为：</w:t>
      </w:r>
      <w:r>
        <w:rPr>
          <w:rFonts w:ascii="宋体" w:hAnsi="宋体" w:eastAsia="宋体" w:cs="宋体"/>
          <w:spacing w:val="8"/>
          <w:sz w:val="20"/>
          <w:szCs w:val="20"/>
          <w:u w:val="single"/>
        </w:rPr>
        <w:t>按附件《工程质量保修书》执行</w:t>
      </w:r>
      <w:r>
        <w:rPr>
          <w:rFonts w:ascii="宋体" w:hAnsi="宋体" w:eastAsia="宋体" w:cs="宋体"/>
          <w:spacing w:val="8"/>
          <w:sz w:val="20"/>
          <w:szCs w:val="20"/>
        </w:rPr>
        <w:t>。</w:t>
      </w:r>
    </w:p>
    <w:p w14:paraId="3E2722C2">
      <w:pPr>
        <w:spacing w:line="360" w:lineRule="auto"/>
        <w:ind w:firstLine="416" w:firstLineChars="200"/>
        <w:rPr>
          <w:rFonts w:ascii="宋体" w:hAnsi="宋体" w:eastAsia="宋体" w:cs="宋体"/>
          <w:sz w:val="20"/>
          <w:szCs w:val="20"/>
        </w:rPr>
      </w:pPr>
      <w:r>
        <w:rPr>
          <w:rFonts w:ascii="宋体" w:hAnsi="宋体" w:eastAsia="宋体" w:cs="宋体"/>
          <w:spacing w:val="4"/>
          <w:sz w:val="20"/>
          <w:szCs w:val="20"/>
        </w:rPr>
        <w:t>15.4.3 修复通知</w:t>
      </w:r>
    </w:p>
    <w:p w14:paraId="65CAE90B">
      <w:pPr>
        <w:spacing w:line="360" w:lineRule="auto"/>
        <w:ind w:firstLine="432" w:firstLineChars="200"/>
        <w:rPr>
          <w:rFonts w:ascii="宋体" w:hAnsi="宋体" w:eastAsia="宋体" w:cs="宋体"/>
          <w:sz w:val="20"/>
          <w:szCs w:val="20"/>
        </w:rPr>
      </w:pPr>
      <w:r>
        <w:rPr>
          <w:rFonts w:ascii="宋体" w:hAnsi="宋体" w:eastAsia="宋体" w:cs="宋体"/>
          <w:spacing w:val="8"/>
          <w:sz w:val="20"/>
          <w:szCs w:val="20"/>
        </w:rPr>
        <w:t>承包人收到保修通知并到达工程现场的合理时间：</w:t>
      </w:r>
      <w:r>
        <w:rPr>
          <w:rFonts w:ascii="宋体" w:hAnsi="宋体" w:eastAsia="宋体" w:cs="宋体"/>
          <w:spacing w:val="8"/>
          <w:sz w:val="20"/>
          <w:szCs w:val="20"/>
          <w:u w:val="single"/>
        </w:rPr>
        <w:t>48</w:t>
      </w:r>
      <w:r>
        <w:rPr>
          <w:rFonts w:ascii="宋体" w:hAnsi="宋体" w:eastAsia="宋体" w:cs="宋体"/>
          <w:spacing w:val="-24"/>
          <w:sz w:val="20"/>
          <w:szCs w:val="20"/>
          <w:u w:val="single"/>
        </w:rPr>
        <w:t xml:space="preserve"> </w:t>
      </w:r>
      <w:r>
        <w:rPr>
          <w:rFonts w:ascii="宋体" w:hAnsi="宋体" w:eastAsia="宋体" w:cs="宋体"/>
          <w:spacing w:val="8"/>
          <w:sz w:val="20"/>
          <w:szCs w:val="20"/>
          <w:u w:val="single"/>
        </w:rPr>
        <w:t xml:space="preserve">小时内 </w:t>
      </w:r>
      <w:r>
        <w:rPr>
          <w:rFonts w:ascii="宋体" w:hAnsi="宋体" w:eastAsia="宋体" w:cs="宋体"/>
          <w:spacing w:val="8"/>
          <w:sz w:val="20"/>
          <w:szCs w:val="20"/>
        </w:rPr>
        <w:t>。</w:t>
      </w:r>
    </w:p>
    <w:p w14:paraId="1A1A9507">
      <w:pPr>
        <w:spacing w:line="360" w:lineRule="auto"/>
        <w:ind w:firstLine="400" w:firstLineChars="200"/>
        <w:outlineLvl w:val="1"/>
        <w:rPr>
          <w:rFonts w:ascii="宋体" w:hAnsi="宋体" w:eastAsia="宋体" w:cs="宋体"/>
          <w:sz w:val="20"/>
          <w:szCs w:val="20"/>
        </w:rPr>
      </w:pPr>
      <w:bookmarkStart w:id="194" w:name="_Toc32609"/>
      <w:r>
        <w:rPr>
          <w:rFonts w:ascii="宋体" w:hAnsi="宋体" w:eastAsia="宋体" w:cs="宋体"/>
          <w:sz w:val="20"/>
          <w:szCs w:val="20"/>
        </w:rPr>
        <w:t>16.</w:t>
      </w:r>
      <w:r>
        <w:rPr>
          <w:rFonts w:ascii="宋体" w:hAnsi="宋体" w:eastAsia="宋体" w:cs="宋体"/>
          <w:spacing w:val="13"/>
          <w:sz w:val="20"/>
          <w:szCs w:val="20"/>
        </w:rPr>
        <w:t xml:space="preserve"> </w:t>
      </w:r>
      <w:r>
        <w:rPr>
          <w:rFonts w:ascii="宋体" w:hAnsi="宋体" w:eastAsia="宋体" w:cs="宋体"/>
          <w:sz w:val="20"/>
          <w:szCs w:val="20"/>
        </w:rPr>
        <w:t>违约</w:t>
      </w:r>
      <w:bookmarkEnd w:id="194"/>
    </w:p>
    <w:p w14:paraId="5F879B7D">
      <w:pPr>
        <w:spacing w:line="360" w:lineRule="auto"/>
        <w:ind w:firstLine="416" w:firstLineChars="200"/>
        <w:outlineLvl w:val="2"/>
        <w:rPr>
          <w:rFonts w:ascii="宋体" w:hAnsi="宋体" w:eastAsia="宋体" w:cs="宋体"/>
          <w:sz w:val="20"/>
          <w:szCs w:val="20"/>
        </w:rPr>
      </w:pPr>
      <w:bookmarkStart w:id="195" w:name="_Toc560"/>
      <w:r>
        <w:rPr>
          <w:rFonts w:ascii="宋体" w:hAnsi="宋体" w:eastAsia="宋体" w:cs="宋体"/>
          <w:spacing w:val="4"/>
          <w:sz w:val="20"/>
          <w:szCs w:val="20"/>
        </w:rPr>
        <w:t>16.1 发包人违约</w:t>
      </w:r>
      <w:bookmarkEnd w:id="195"/>
    </w:p>
    <w:p w14:paraId="5105E400">
      <w:pPr>
        <w:spacing w:line="360" w:lineRule="auto"/>
        <w:ind w:firstLine="420" w:firstLineChars="200"/>
        <w:rPr>
          <w:rFonts w:ascii="宋体" w:hAnsi="宋体" w:eastAsia="宋体" w:cs="宋体"/>
          <w:sz w:val="20"/>
          <w:szCs w:val="20"/>
        </w:rPr>
      </w:pPr>
      <w:r>
        <w:rPr>
          <w:rFonts w:ascii="宋体" w:hAnsi="宋体" w:eastAsia="宋体" w:cs="宋体"/>
          <w:spacing w:val="5"/>
          <w:sz w:val="20"/>
          <w:szCs w:val="20"/>
        </w:rPr>
        <w:t>16.1.1</w:t>
      </w:r>
      <w:r>
        <w:rPr>
          <w:rFonts w:ascii="宋体" w:hAnsi="宋体" w:eastAsia="宋体" w:cs="宋体"/>
          <w:spacing w:val="-36"/>
          <w:sz w:val="20"/>
          <w:szCs w:val="20"/>
        </w:rPr>
        <w:t xml:space="preserve"> </w:t>
      </w:r>
      <w:r>
        <w:rPr>
          <w:rFonts w:ascii="宋体" w:hAnsi="宋体" w:eastAsia="宋体" w:cs="宋体"/>
          <w:spacing w:val="5"/>
          <w:sz w:val="20"/>
          <w:szCs w:val="20"/>
        </w:rPr>
        <w:t>发包人违约的情形</w:t>
      </w:r>
      <w:r>
        <w:rPr>
          <w:rFonts w:ascii="宋体" w:hAnsi="宋体" w:eastAsia="宋体" w:cs="宋体"/>
          <w:sz w:val="20"/>
          <w:szCs w:val="20"/>
        </w:rPr>
        <w:t xml:space="preserve"> </w:t>
      </w:r>
      <w:r>
        <w:rPr>
          <w:rFonts w:ascii="宋体" w:hAnsi="宋体" w:eastAsia="宋体" w:cs="宋体"/>
          <w:spacing w:val="7"/>
          <w:sz w:val="20"/>
          <w:szCs w:val="20"/>
        </w:rPr>
        <w:t>发包人违约的其他情形：</w:t>
      </w:r>
      <w:r>
        <w:rPr>
          <w:rFonts w:ascii="宋体" w:hAnsi="宋体" w:eastAsia="宋体" w:cs="宋体"/>
          <w:spacing w:val="7"/>
          <w:sz w:val="20"/>
          <w:szCs w:val="20"/>
          <w:u w:val="single"/>
        </w:rPr>
        <w:t>/</w:t>
      </w:r>
      <w:r>
        <w:rPr>
          <w:rFonts w:ascii="宋体" w:hAnsi="宋体" w:eastAsia="宋体" w:cs="宋体"/>
          <w:spacing w:val="7"/>
          <w:sz w:val="20"/>
          <w:szCs w:val="20"/>
        </w:rPr>
        <w:t>。</w:t>
      </w:r>
    </w:p>
    <w:p w14:paraId="03ECD1B4">
      <w:pPr>
        <w:spacing w:line="360" w:lineRule="auto"/>
        <w:ind w:firstLine="420" w:firstLineChars="200"/>
        <w:rPr>
          <w:rFonts w:ascii="宋体" w:hAnsi="宋体" w:eastAsia="宋体" w:cs="宋体"/>
          <w:sz w:val="20"/>
          <w:szCs w:val="20"/>
        </w:rPr>
      </w:pPr>
      <w:r>
        <w:rPr>
          <w:rFonts w:ascii="宋体" w:hAnsi="宋体" w:eastAsia="宋体" w:cs="宋体"/>
          <w:spacing w:val="5"/>
          <w:sz w:val="20"/>
          <w:szCs w:val="20"/>
        </w:rPr>
        <w:t>16.1.2 发包人违约的责任</w:t>
      </w:r>
    </w:p>
    <w:p w14:paraId="7AFC415D">
      <w:pPr>
        <w:spacing w:line="360" w:lineRule="auto"/>
        <w:ind w:firstLine="432" w:firstLineChars="200"/>
        <w:rPr>
          <w:rFonts w:ascii="宋体" w:hAnsi="宋体" w:eastAsia="宋体" w:cs="宋体"/>
          <w:sz w:val="20"/>
          <w:szCs w:val="20"/>
        </w:rPr>
      </w:pPr>
      <w:r>
        <w:rPr>
          <w:rFonts w:ascii="宋体" w:hAnsi="宋体" w:eastAsia="宋体" w:cs="宋体"/>
          <w:spacing w:val="8"/>
          <w:sz w:val="20"/>
          <w:szCs w:val="20"/>
        </w:rPr>
        <w:t>发包人违约责任的承担方式和计算方法：</w:t>
      </w:r>
    </w:p>
    <w:p w14:paraId="0977A8C3">
      <w:pPr>
        <w:spacing w:line="360" w:lineRule="auto"/>
        <w:ind w:firstLine="432" w:firstLineChars="200"/>
        <w:rPr>
          <w:rFonts w:ascii="宋体" w:hAnsi="宋体" w:eastAsia="宋体" w:cs="宋体"/>
          <w:sz w:val="20"/>
          <w:szCs w:val="20"/>
        </w:rPr>
      </w:pPr>
      <w:r>
        <w:rPr>
          <w:rFonts w:ascii="宋体" w:hAnsi="宋体" w:eastAsia="宋体" w:cs="宋体"/>
          <w:spacing w:val="8"/>
          <w:sz w:val="20"/>
          <w:szCs w:val="20"/>
        </w:rPr>
        <w:t>（1）因发包人原因未能在计划开工日期前</w:t>
      </w:r>
      <w:r>
        <w:rPr>
          <w:rFonts w:ascii="宋体" w:hAnsi="宋体" w:eastAsia="宋体" w:cs="宋体"/>
          <w:spacing w:val="-35"/>
          <w:sz w:val="20"/>
          <w:szCs w:val="20"/>
        </w:rPr>
        <w:t xml:space="preserve"> </w:t>
      </w:r>
      <w:r>
        <w:rPr>
          <w:rFonts w:ascii="宋体" w:hAnsi="宋体" w:eastAsia="宋体" w:cs="宋体"/>
          <w:spacing w:val="8"/>
          <w:sz w:val="20"/>
          <w:szCs w:val="20"/>
        </w:rPr>
        <w:t>7</w:t>
      </w:r>
      <w:r>
        <w:rPr>
          <w:rFonts w:ascii="宋体" w:hAnsi="宋体" w:eastAsia="宋体" w:cs="宋体"/>
          <w:spacing w:val="-34"/>
          <w:sz w:val="20"/>
          <w:szCs w:val="20"/>
        </w:rPr>
        <w:t xml:space="preserve"> </w:t>
      </w:r>
      <w:r>
        <w:rPr>
          <w:rFonts w:ascii="宋体" w:hAnsi="宋体" w:eastAsia="宋体" w:cs="宋体"/>
          <w:spacing w:val="8"/>
          <w:sz w:val="20"/>
          <w:szCs w:val="20"/>
        </w:rPr>
        <w:t>天内下达开工通知的违约责任：</w:t>
      </w:r>
      <w:r>
        <w:rPr>
          <w:rFonts w:ascii="宋体" w:hAnsi="宋体" w:eastAsia="宋体" w:cs="宋体"/>
          <w:spacing w:val="8"/>
          <w:sz w:val="20"/>
          <w:szCs w:val="20"/>
          <w:u w:val="single"/>
        </w:rPr>
        <w:t>/</w:t>
      </w:r>
      <w:r>
        <w:rPr>
          <w:rFonts w:ascii="宋体" w:hAnsi="宋体" w:eastAsia="宋体" w:cs="宋体"/>
          <w:spacing w:val="8"/>
          <w:sz w:val="20"/>
          <w:szCs w:val="20"/>
        </w:rPr>
        <w:t>。</w:t>
      </w:r>
    </w:p>
    <w:p w14:paraId="49D5CD4B">
      <w:pPr>
        <w:spacing w:line="360" w:lineRule="auto"/>
        <w:ind w:firstLine="436" w:firstLineChars="200"/>
        <w:rPr>
          <w:rFonts w:ascii="宋体" w:hAnsi="宋体" w:eastAsia="宋体" w:cs="宋体"/>
          <w:sz w:val="20"/>
          <w:szCs w:val="20"/>
        </w:rPr>
      </w:pPr>
      <w:r>
        <w:rPr>
          <w:rFonts w:ascii="宋体" w:hAnsi="宋体" w:eastAsia="宋体" w:cs="宋体"/>
          <w:spacing w:val="9"/>
          <w:sz w:val="20"/>
          <w:szCs w:val="20"/>
        </w:rPr>
        <w:t>（2）因发包人原因未能按合同约定支付合</w:t>
      </w:r>
      <w:r>
        <w:rPr>
          <w:rFonts w:ascii="宋体" w:hAnsi="宋体" w:eastAsia="宋体" w:cs="宋体"/>
          <w:spacing w:val="8"/>
          <w:sz w:val="20"/>
          <w:szCs w:val="20"/>
        </w:rPr>
        <w:t>同价款的违约责任：</w:t>
      </w:r>
      <w:r>
        <w:rPr>
          <w:rFonts w:ascii="宋体" w:hAnsi="宋体" w:eastAsia="宋体" w:cs="宋体"/>
          <w:spacing w:val="8"/>
          <w:sz w:val="20"/>
          <w:szCs w:val="20"/>
          <w:u w:val="single"/>
        </w:rPr>
        <w:t>/</w:t>
      </w:r>
      <w:r>
        <w:rPr>
          <w:rFonts w:ascii="宋体" w:hAnsi="宋体" w:eastAsia="宋体" w:cs="宋体"/>
          <w:spacing w:val="8"/>
          <w:sz w:val="20"/>
          <w:szCs w:val="20"/>
        </w:rPr>
        <w:t>。</w:t>
      </w:r>
    </w:p>
    <w:p w14:paraId="5BDD1191">
      <w:pPr>
        <w:spacing w:line="360" w:lineRule="auto"/>
        <w:ind w:firstLine="428" w:firstLineChars="200"/>
        <w:rPr>
          <w:rFonts w:ascii="宋体" w:hAnsi="宋体" w:eastAsia="宋体" w:cs="宋体"/>
          <w:sz w:val="20"/>
          <w:szCs w:val="20"/>
        </w:rPr>
      </w:pPr>
      <w:r>
        <w:rPr>
          <w:rFonts w:ascii="宋体" w:hAnsi="宋体" w:eastAsia="宋体" w:cs="宋体"/>
          <w:spacing w:val="7"/>
          <w:sz w:val="20"/>
          <w:szCs w:val="20"/>
        </w:rPr>
        <w:t>（3）发包人违反第</w:t>
      </w:r>
      <w:r>
        <w:rPr>
          <w:rFonts w:ascii="宋体" w:hAnsi="宋体" w:eastAsia="宋体" w:cs="宋体"/>
          <w:spacing w:val="-22"/>
          <w:sz w:val="20"/>
          <w:szCs w:val="20"/>
        </w:rPr>
        <w:t xml:space="preserve"> </w:t>
      </w:r>
      <w:r>
        <w:rPr>
          <w:rFonts w:ascii="宋体" w:hAnsi="宋体" w:eastAsia="宋体" w:cs="宋体"/>
          <w:spacing w:val="7"/>
          <w:sz w:val="20"/>
          <w:szCs w:val="20"/>
        </w:rPr>
        <w:t>10.1</w:t>
      </w:r>
      <w:r>
        <w:rPr>
          <w:rFonts w:ascii="宋体" w:hAnsi="宋体" w:eastAsia="宋体" w:cs="宋体"/>
          <w:spacing w:val="-39"/>
          <w:sz w:val="20"/>
          <w:szCs w:val="20"/>
        </w:rPr>
        <w:t xml:space="preserve"> </w:t>
      </w:r>
      <w:r>
        <w:rPr>
          <w:rFonts w:ascii="宋体" w:hAnsi="宋体" w:eastAsia="宋体" w:cs="宋体"/>
          <w:spacing w:val="7"/>
          <w:sz w:val="20"/>
          <w:szCs w:val="20"/>
        </w:rPr>
        <w:t>款〔变更的范围〕第（2）项约定，</w:t>
      </w:r>
      <w:r>
        <w:rPr>
          <w:rFonts w:ascii="宋体" w:hAnsi="宋体" w:eastAsia="宋体" w:cs="宋体"/>
          <w:spacing w:val="-53"/>
          <w:sz w:val="20"/>
          <w:szCs w:val="20"/>
        </w:rPr>
        <w:t xml:space="preserve"> </w:t>
      </w:r>
      <w:r>
        <w:rPr>
          <w:rFonts w:ascii="宋体" w:hAnsi="宋体" w:eastAsia="宋体" w:cs="宋体"/>
          <w:spacing w:val="6"/>
          <w:sz w:val="20"/>
          <w:szCs w:val="20"/>
        </w:rPr>
        <w:t>自行实施被取消的工作或转</w:t>
      </w:r>
      <w:r>
        <w:rPr>
          <w:rFonts w:ascii="宋体" w:hAnsi="宋体" w:eastAsia="宋体" w:cs="宋体"/>
          <w:sz w:val="20"/>
          <w:szCs w:val="20"/>
        </w:rPr>
        <w:t xml:space="preserve"> </w:t>
      </w:r>
      <w:r>
        <w:rPr>
          <w:rFonts w:ascii="宋体" w:hAnsi="宋体" w:eastAsia="宋体" w:cs="宋体"/>
          <w:spacing w:val="6"/>
          <w:sz w:val="20"/>
          <w:szCs w:val="20"/>
        </w:rPr>
        <w:t>由他人实施的违约责任：</w:t>
      </w:r>
      <w:r>
        <w:rPr>
          <w:rFonts w:ascii="宋体" w:hAnsi="宋体" w:eastAsia="宋体" w:cs="宋体"/>
          <w:spacing w:val="6"/>
          <w:sz w:val="20"/>
          <w:szCs w:val="20"/>
          <w:u w:val="single"/>
        </w:rPr>
        <w:t>/</w:t>
      </w:r>
      <w:r>
        <w:rPr>
          <w:rFonts w:ascii="宋体" w:hAnsi="宋体" w:eastAsia="宋体" w:cs="宋体"/>
          <w:spacing w:val="6"/>
          <w:sz w:val="20"/>
          <w:szCs w:val="20"/>
        </w:rPr>
        <w:t>。</w:t>
      </w:r>
    </w:p>
    <w:p w14:paraId="23D6C3ED">
      <w:pPr>
        <w:spacing w:line="360" w:lineRule="auto"/>
        <w:ind w:firstLine="436" w:firstLineChars="200"/>
        <w:rPr>
          <w:rFonts w:ascii="宋体" w:hAnsi="宋体" w:eastAsia="宋体" w:cs="宋体"/>
          <w:sz w:val="20"/>
          <w:szCs w:val="20"/>
        </w:rPr>
      </w:pPr>
      <w:r>
        <w:rPr>
          <w:rFonts w:ascii="宋体" w:hAnsi="宋体" w:eastAsia="宋体" w:cs="宋体"/>
          <w:spacing w:val="9"/>
          <w:sz w:val="20"/>
          <w:szCs w:val="20"/>
        </w:rPr>
        <w:t>（4）发包人提供的材料、工程设备的规格、数量或质量不符合合同约定，或因发包人原</w:t>
      </w:r>
      <w:r>
        <w:rPr>
          <w:rFonts w:ascii="宋体" w:hAnsi="宋体" w:eastAsia="宋体" w:cs="宋体"/>
          <w:spacing w:val="10"/>
          <w:sz w:val="20"/>
          <w:szCs w:val="20"/>
        </w:rPr>
        <w:t xml:space="preserve"> </w:t>
      </w:r>
      <w:r>
        <w:rPr>
          <w:rFonts w:ascii="宋体" w:hAnsi="宋体" w:eastAsia="宋体" w:cs="宋体"/>
          <w:spacing w:val="8"/>
          <w:sz w:val="20"/>
          <w:szCs w:val="20"/>
        </w:rPr>
        <w:t>因导致交货日期延误或交货地点变更等情况的违约责任：</w:t>
      </w:r>
      <w:r>
        <w:rPr>
          <w:rFonts w:ascii="宋体" w:hAnsi="宋体" w:eastAsia="宋体" w:cs="宋体"/>
          <w:spacing w:val="8"/>
          <w:sz w:val="20"/>
          <w:szCs w:val="20"/>
          <w:u w:val="single"/>
        </w:rPr>
        <w:t>/</w:t>
      </w:r>
      <w:r>
        <w:rPr>
          <w:rFonts w:ascii="宋体" w:hAnsi="宋体" w:eastAsia="宋体" w:cs="宋体"/>
          <w:spacing w:val="8"/>
          <w:sz w:val="20"/>
          <w:szCs w:val="20"/>
        </w:rPr>
        <w:t>。</w:t>
      </w:r>
    </w:p>
    <w:p w14:paraId="53C7D560">
      <w:pPr>
        <w:spacing w:line="360" w:lineRule="auto"/>
        <w:ind w:firstLine="432" w:firstLineChars="200"/>
        <w:rPr>
          <w:rFonts w:ascii="宋体" w:hAnsi="宋体" w:eastAsia="宋体" w:cs="宋体"/>
          <w:sz w:val="20"/>
          <w:szCs w:val="20"/>
        </w:rPr>
      </w:pPr>
      <w:r>
        <w:rPr>
          <w:rFonts w:ascii="宋体" w:hAnsi="宋体" w:eastAsia="宋体" w:cs="宋体"/>
          <w:spacing w:val="8"/>
          <w:sz w:val="20"/>
          <w:szCs w:val="20"/>
        </w:rPr>
        <w:t>（5）因发包人违反合同约定造成暂停施工的违约责任：</w:t>
      </w:r>
      <w:r>
        <w:rPr>
          <w:rFonts w:ascii="宋体" w:hAnsi="宋体" w:eastAsia="宋体" w:cs="宋体"/>
          <w:spacing w:val="8"/>
          <w:sz w:val="20"/>
          <w:szCs w:val="20"/>
          <w:u w:val="single"/>
        </w:rPr>
        <w:t>/</w:t>
      </w:r>
      <w:r>
        <w:rPr>
          <w:rFonts w:ascii="宋体" w:hAnsi="宋体" w:eastAsia="宋体" w:cs="宋体"/>
          <w:spacing w:val="8"/>
          <w:sz w:val="20"/>
          <w:szCs w:val="20"/>
        </w:rPr>
        <w:t>。</w:t>
      </w:r>
    </w:p>
    <w:p w14:paraId="7CB27E87">
      <w:pPr>
        <w:spacing w:line="360" w:lineRule="auto"/>
        <w:ind w:firstLine="436" w:firstLineChars="200"/>
        <w:rPr>
          <w:rFonts w:ascii="宋体" w:hAnsi="宋体" w:eastAsia="宋体" w:cs="宋体"/>
          <w:sz w:val="20"/>
          <w:szCs w:val="20"/>
        </w:rPr>
      </w:pPr>
      <w:r>
        <w:rPr>
          <w:rFonts w:ascii="宋体" w:hAnsi="宋体" w:eastAsia="宋体" w:cs="宋体"/>
          <w:spacing w:val="9"/>
          <w:sz w:val="20"/>
          <w:szCs w:val="20"/>
        </w:rPr>
        <w:t>（6）发包人无正当理由没有在约定期限内发出复工指示，导致承包人无法复工的违约责</w:t>
      </w:r>
      <w:r>
        <w:rPr>
          <w:rFonts w:ascii="宋体" w:hAnsi="宋体" w:eastAsia="宋体" w:cs="宋体"/>
          <w:spacing w:val="13"/>
          <w:sz w:val="20"/>
          <w:szCs w:val="20"/>
        </w:rPr>
        <w:t xml:space="preserve"> </w:t>
      </w:r>
      <w:r>
        <w:rPr>
          <w:rFonts w:ascii="宋体" w:hAnsi="宋体" w:eastAsia="宋体" w:cs="宋体"/>
          <w:spacing w:val="4"/>
          <w:sz w:val="20"/>
          <w:szCs w:val="20"/>
        </w:rPr>
        <w:t>任：</w:t>
      </w:r>
      <w:r>
        <w:rPr>
          <w:rFonts w:ascii="宋体" w:hAnsi="宋体" w:eastAsia="宋体" w:cs="宋体"/>
          <w:spacing w:val="4"/>
          <w:sz w:val="20"/>
          <w:szCs w:val="20"/>
          <w:u w:val="single"/>
        </w:rPr>
        <w:t xml:space="preserve">/ </w:t>
      </w:r>
      <w:r>
        <w:rPr>
          <w:rFonts w:ascii="宋体" w:hAnsi="宋体" w:eastAsia="宋体" w:cs="宋体"/>
          <w:spacing w:val="4"/>
          <w:sz w:val="20"/>
          <w:szCs w:val="20"/>
        </w:rPr>
        <w:t>。</w:t>
      </w:r>
    </w:p>
    <w:p w14:paraId="30255750">
      <w:pPr>
        <w:spacing w:line="360" w:lineRule="auto"/>
        <w:ind w:firstLine="420" w:firstLineChars="200"/>
        <w:rPr>
          <w:rFonts w:ascii="宋体" w:hAnsi="宋体" w:eastAsia="宋体" w:cs="宋体"/>
          <w:sz w:val="20"/>
          <w:szCs w:val="20"/>
        </w:rPr>
      </w:pPr>
      <w:r>
        <w:rPr>
          <w:rFonts w:ascii="宋体" w:hAnsi="宋体" w:eastAsia="宋体" w:cs="宋体"/>
          <w:spacing w:val="5"/>
          <w:sz w:val="20"/>
          <w:szCs w:val="20"/>
        </w:rPr>
        <w:t>（7）其他：</w:t>
      </w:r>
      <w:r>
        <w:rPr>
          <w:rFonts w:ascii="宋体" w:hAnsi="宋体" w:eastAsia="宋体" w:cs="宋体"/>
          <w:spacing w:val="5"/>
          <w:sz w:val="20"/>
          <w:szCs w:val="20"/>
          <w:u w:val="single"/>
        </w:rPr>
        <w:t xml:space="preserve">/ </w:t>
      </w:r>
      <w:r>
        <w:rPr>
          <w:rFonts w:ascii="宋体" w:hAnsi="宋体" w:eastAsia="宋体" w:cs="宋体"/>
          <w:spacing w:val="5"/>
          <w:sz w:val="20"/>
          <w:szCs w:val="20"/>
        </w:rPr>
        <w:t>。</w:t>
      </w:r>
    </w:p>
    <w:p w14:paraId="57F39EFC">
      <w:pPr>
        <w:spacing w:line="360" w:lineRule="auto"/>
        <w:ind w:firstLine="416" w:firstLineChars="200"/>
        <w:rPr>
          <w:rFonts w:ascii="宋体" w:hAnsi="宋体" w:eastAsia="宋体" w:cs="宋体"/>
          <w:sz w:val="20"/>
          <w:szCs w:val="20"/>
        </w:rPr>
      </w:pPr>
      <w:r>
        <w:rPr>
          <w:rFonts w:ascii="宋体" w:hAnsi="宋体" w:eastAsia="宋体" w:cs="宋体"/>
          <w:spacing w:val="4"/>
          <w:sz w:val="20"/>
          <w:szCs w:val="20"/>
        </w:rPr>
        <w:t>16.1.3</w:t>
      </w:r>
      <w:r>
        <w:rPr>
          <w:rFonts w:ascii="宋体" w:hAnsi="宋体" w:eastAsia="宋体" w:cs="宋体"/>
          <w:spacing w:val="43"/>
          <w:sz w:val="20"/>
          <w:szCs w:val="20"/>
        </w:rPr>
        <w:t xml:space="preserve"> </w:t>
      </w:r>
      <w:r>
        <w:rPr>
          <w:rFonts w:ascii="宋体" w:hAnsi="宋体" w:eastAsia="宋体" w:cs="宋体"/>
          <w:spacing w:val="4"/>
          <w:sz w:val="20"/>
          <w:szCs w:val="20"/>
        </w:rPr>
        <w:t>因发包人违约解除合同</w:t>
      </w:r>
    </w:p>
    <w:p w14:paraId="2582F561">
      <w:pPr>
        <w:spacing w:line="360" w:lineRule="auto"/>
        <w:ind w:firstLine="436" w:firstLineChars="200"/>
        <w:rPr>
          <w:rFonts w:ascii="宋体" w:hAnsi="宋体" w:eastAsia="宋体" w:cs="宋体"/>
          <w:sz w:val="20"/>
          <w:szCs w:val="20"/>
        </w:rPr>
      </w:pPr>
      <w:r>
        <w:rPr>
          <w:rFonts w:ascii="宋体" w:hAnsi="宋体" w:eastAsia="宋体" w:cs="宋体"/>
          <w:spacing w:val="9"/>
          <w:sz w:val="20"/>
          <w:szCs w:val="20"/>
        </w:rPr>
        <w:t>承包人按16.1.1项〔发包人违约的情形〕约定暂停施工满</w:t>
      </w:r>
      <w:r>
        <w:rPr>
          <w:rFonts w:ascii="宋体" w:hAnsi="宋体" w:eastAsia="宋体" w:cs="宋体"/>
          <w:spacing w:val="9"/>
          <w:sz w:val="20"/>
          <w:szCs w:val="20"/>
          <w:u w:val="single"/>
        </w:rPr>
        <w:t>/</w:t>
      </w:r>
      <w:r>
        <w:rPr>
          <w:rFonts w:ascii="宋体" w:hAnsi="宋体" w:eastAsia="宋体" w:cs="宋体"/>
          <w:spacing w:val="9"/>
          <w:sz w:val="20"/>
          <w:szCs w:val="20"/>
        </w:rPr>
        <w:t>天后发包人仍不纠正</w:t>
      </w:r>
      <w:r>
        <w:rPr>
          <w:rFonts w:ascii="宋体" w:hAnsi="宋体" w:eastAsia="宋体" w:cs="宋体"/>
          <w:spacing w:val="8"/>
          <w:sz w:val="20"/>
          <w:szCs w:val="20"/>
        </w:rPr>
        <w:t>其违约行</w:t>
      </w:r>
      <w:r>
        <w:rPr>
          <w:rFonts w:ascii="宋体" w:hAnsi="宋体" w:eastAsia="宋体" w:cs="宋体"/>
          <w:sz w:val="20"/>
          <w:szCs w:val="20"/>
        </w:rPr>
        <w:t xml:space="preserve"> </w:t>
      </w:r>
      <w:r>
        <w:rPr>
          <w:rFonts w:ascii="宋体" w:hAnsi="宋体" w:eastAsia="宋体" w:cs="宋体"/>
          <w:spacing w:val="9"/>
          <w:sz w:val="20"/>
          <w:szCs w:val="20"/>
        </w:rPr>
        <w:t>为并致使合同目的不能实现的，承包人有权解除合同。</w:t>
      </w:r>
    </w:p>
    <w:p w14:paraId="08EA4284">
      <w:pPr>
        <w:spacing w:line="360" w:lineRule="auto"/>
        <w:ind w:firstLine="416" w:firstLineChars="200"/>
        <w:outlineLvl w:val="2"/>
        <w:rPr>
          <w:rFonts w:ascii="宋体" w:hAnsi="宋体" w:eastAsia="宋体" w:cs="宋体"/>
          <w:sz w:val="20"/>
          <w:szCs w:val="20"/>
        </w:rPr>
      </w:pPr>
      <w:bookmarkStart w:id="196" w:name="_Toc6305"/>
      <w:r>
        <w:rPr>
          <w:rFonts w:ascii="宋体" w:hAnsi="宋体" w:eastAsia="宋体" w:cs="宋体"/>
          <w:spacing w:val="4"/>
          <w:sz w:val="20"/>
          <w:szCs w:val="20"/>
        </w:rPr>
        <w:t>16.2 承包人违约</w:t>
      </w:r>
      <w:bookmarkEnd w:id="196"/>
    </w:p>
    <w:p w14:paraId="59C78875">
      <w:pPr>
        <w:spacing w:line="360" w:lineRule="auto"/>
        <w:ind w:firstLine="420" w:firstLineChars="200"/>
        <w:rPr>
          <w:rFonts w:ascii="宋体" w:hAnsi="宋体" w:eastAsia="宋体" w:cs="宋体"/>
          <w:sz w:val="20"/>
          <w:szCs w:val="20"/>
        </w:rPr>
      </w:pPr>
      <w:r>
        <w:rPr>
          <w:rFonts w:ascii="宋体" w:hAnsi="宋体" w:eastAsia="宋体" w:cs="宋体"/>
          <w:spacing w:val="5"/>
          <w:sz w:val="20"/>
          <w:szCs w:val="20"/>
        </w:rPr>
        <w:t>16.2.1 承包人违约的情形</w:t>
      </w:r>
    </w:p>
    <w:p w14:paraId="4E4C07F4">
      <w:pPr>
        <w:spacing w:line="360" w:lineRule="auto"/>
        <w:ind w:firstLine="432" w:firstLineChars="200"/>
        <w:rPr>
          <w:rFonts w:ascii="宋体" w:hAnsi="宋体" w:eastAsia="宋体" w:cs="宋体"/>
          <w:sz w:val="20"/>
          <w:szCs w:val="20"/>
        </w:rPr>
      </w:pPr>
      <w:r>
        <w:rPr>
          <w:rFonts w:ascii="宋体" w:hAnsi="宋体" w:eastAsia="宋体" w:cs="宋体"/>
          <w:spacing w:val="8"/>
          <w:sz w:val="20"/>
          <w:szCs w:val="20"/>
        </w:rPr>
        <w:t>承包人违约的其他情形：</w:t>
      </w:r>
      <w:r>
        <w:rPr>
          <w:rFonts w:ascii="宋体" w:hAnsi="宋体" w:eastAsia="宋体" w:cs="宋体"/>
          <w:spacing w:val="8"/>
          <w:sz w:val="20"/>
          <w:szCs w:val="20"/>
          <w:u w:val="single"/>
        </w:rPr>
        <w:t>执行通用条款</w:t>
      </w:r>
      <w:r>
        <w:rPr>
          <w:rFonts w:ascii="宋体" w:hAnsi="宋体" w:eastAsia="宋体" w:cs="宋体"/>
          <w:spacing w:val="8"/>
          <w:sz w:val="20"/>
          <w:szCs w:val="20"/>
        </w:rPr>
        <w:t>。</w:t>
      </w:r>
    </w:p>
    <w:p w14:paraId="2074D6E3">
      <w:pPr>
        <w:spacing w:line="360" w:lineRule="auto"/>
        <w:ind w:firstLine="420" w:firstLineChars="200"/>
        <w:rPr>
          <w:rFonts w:ascii="宋体" w:hAnsi="宋体" w:eastAsia="宋体" w:cs="宋体"/>
          <w:sz w:val="20"/>
          <w:szCs w:val="20"/>
        </w:rPr>
      </w:pPr>
      <w:r>
        <w:rPr>
          <w:rFonts w:ascii="宋体" w:hAnsi="宋体" w:eastAsia="宋体" w:cs="宋体"/>
          <w:spacing w:val="5"/>
          <w:sz w:val="20"/>
          <w:szCs w:val="20"/>
        </w:rPr>
        <w:t>16.2.2</w:t>
      </w:r>
      <w:r>
        <w:rPr>
          <w:rFonts w:ascii="宋体" w:hAnsi="宋体" w:eastAsia="宋体" w:cs="宋体"/>
          <w:spacing w:val="-36"/>
          <w:sz w:val="20"/>
          <w:szCs w:val="20"/>
        </w:rPr>
        <w:t xml:space="preserve"> </w:t>
      </w:r>
      <w:r>
        <w:rPr>
          <w:rFonts w:ascii="宋体" w:hAnsi="宋体" w:eastAsia="宋体" w:cs="宋体"/>
          <w:spacing w:val="5"/>
          <w:sz w:val="20"/>
          <w:szCs w:val="20"/>
        </w:rPr>
        <w:t>承包人违约的责任</w:t>
      </w:r>
    </w:p>
    <w:p w14:paraId="7E77D8DB">
      <w:pPr>
        <w:spacing w:line="360" w:lineRule="auto"/>
        <w:ind w:firstLine="436" w:firstLineChars="200"/>
        <w:rPr>
          <w:rFonts w:ascii="宋体" w:hAnsi="宋体" w:eastAsia="宋体" w:cs="宋体"/>
          <w:sz w:val="20"/>
          <w:szCs w:val="20"/>
        </w:rPr>
      </w:pPr>
      <w:r>
        <w:rPr>
          <w:rFonts w:ascii="宋体" w:hAnsi="宋体" w:eastAsia="宋体" w:cs="宋体"/>
          <w:spacing w:val="9"/>
          <w:sz w:val="20"/>
          <w:szCs w:val="20"/>
        </w:rPr>
        <w:t>承包人违约责任的承担方式和计算方法：</w:t>
      </w:r>
      <w:r>
        <w:rPr>
          <w:rFonts w:ascii="宋体" w:hAnsi="宋体" w:eastAsia="宋体" w:cs="宋体"/>
          <w:spacing w:val="9"/>
          <w:sz w:val="20"/>
          <w:szCs w:val="20"/>
          <w:u w:val="single"/>
        </w:rPr>
        <w:t>执行通用条款</w:t>
      </w:r>
      <w:r>
        <w:rPr>
          <w:rFonts w:ascii="宋体" w:hAnsi="宋体" w:eastAsia="宋体" w:cs="宋体"/>
          <w:spacing w:val="9"/>
          <w:sz w:val="20"/>
          <w:szCs w:val="20"/>
        </w:rPr>
        <w:t>。</w:t>
      </w:r>
    </w:p>
    <w:p w14:paraId="1B3F01C0">
      <w:pPr>
        <w:spacing w:line="360" w:lineRule="auto"/>
        <w:ind w:firstLine="416" w:firstLineChars="200"/>
        <w:rPr>
          <w:rFonts w:ascii="宋体" w:hAnsi="宋体" w:eastAsia="宋体" w:cs="宋体"/>
          <w:sz w:val="20"/>
          <w:szCs w:val="20"/>
        </w:rPr>
      </w:pPr>
      <w:r>
        <w:rPr>
          <w:rFonts w:ascii="宋体" w:hAnsi="宋体" w:eastAsia="宋体" w:cs="宋体"/>
          <w:spacing w:val="4"/>
          <w:sz w:val="20"/>
          <w:szCs w:val="20"/>
        </w:rPr>
        <w:t>16.2.3</w:t>
      </w:r>
      <w:r>
        <w:rPr>
          <w:rFonts w:ascii="宋体" w:hAnsi="宋体" w:eastAsia="宋体" w:cs="宋体"/>
          <w:spacing w:val="43"/>
          <w:sz w:val="20"/>
          <w:szCs w:val="20"/>
        </w:rPr>
        <w:t xml:space="preserve"> </w:t>
      </w:r>
      <w:r>
        <w:rPr>
          <w:rFonts w:ascii="宋体" w:hAnsi="宋体" w:eastAsia="宋体" w:cs="宋体"/>
          <w:spacing w:val="4"/>
          <w:sz w:val="20"/>
          <w:szCs w:val="20"/>
        </w:rPr>
        <w:t>因承包人违约解除合同</w:t>
      </w:r>
    </w:p>
    <w:p w14:paraId="23125281">
      <w:pPr>
        <w:spacing w:line="360" w:lineRule="auto"/>
        <w:ind w:firstLine="436" w:firstLineChars="200"/>
        <w:rPr>
          <w:rFonts w:ascii="宋体" w:hAnsi="宋体" w:eastAsia="宋体" w:cs="宋体"/>
          <w:sz w:val="20"/>
          <w:szCs w:val="20"/>
        </w:rPr>
      </w:pPr>
      <w:r>
        <w:rPr>
          <w:rFonts w:ascii="宋体" w:hAnsi="宋体" w:eastAsia="宋体" w:cs="宋体"/>
          <w:spacing w:val="9"/>
          <w:sz w:val="20"/>
          <w:szCs w:val="20"/>
        </w:rPr>
        <w:t>关于承包人违约解除合同的特别约定：</w:t>
      </w:r>
      <w:r>
        <w:rPr>
          <w:rFonts w:ascii="宋体" w:hAnsi="宋体" w:eastAsia="宋体" w:cs="宋体"/>
          <w:spacing w:val="9"/>
          <w:sz w:val="20"/>
          <w:szCs w:val="20"/>
          <w:u w:val="single"/>
        </w:rPr>
        <w:t>执行通用条</w:t>
      </w:r>
      <w:r>
        <w:rPr>
          <w:rFonts w:ascii="宋体" w:hAnsi="宋体" w:eastAsia="宋体" w:cs="宋体"/>
          <w:spacing w:val="8"/>
          <w:sz w:val="20"/>
          <w:szCs w:val="20"/>
          <w:u w:val="single"/>
        </w:rPr>
        <w:t>款</w:t>
      </w:r>
      <w:r>
        <w:rPr>
          <w:rFonts w:ascii="宋体" w:hAnsi="宋体" w:eastAsia="宋体" w:cs="宋体"/>
          <w:spacing w:val="8"/>
          <w:sz w:val="20"/>
          <w:szCs w:val="20"/>
        </w:rPr>
        <w:t>。</w:t>
      </w:r>
    </w:p>
    <w:p w14:paraId="729E48C4">
      <w:pPr>
        <w:spacing w:line="360" w:lineRule="auto"/>
        <w:ind w:firstLine="448" w:firstLineChars="200"/>
        <w:rPr>
          <w:rFonts w:ascii="宋体" w:hAnsi="宋体" w:eastAsia="宋体" w:cs="宋体"/>
          <w:sz w:val="20"/>
          <w:szCs w:val="20"/>
        </w:rPr>
      </w:pPr>
      <w:r>
        <w:rPr>
          <w:rFonts w:ascii="宋体" w:hAnsi="宋体" w:eastAsia="宋体" w:cs="宋体"/>
          <w:spacing w:val="12"/>
          <w:sz w:val="20"/>
          <w:szCs w:val="20"/>
        </w:rPr>
        <w:t>发包人继续使用承包人在施工现场的材料、设备、临时工程、承包人文件和由承包人或</w:t>
      </w:r>
      <w:r>
        <w:rPr>
          <w:rFonts w:ascii="宋体" w:hAnsi="宋体" w:eastAsia="宋体" w:cs="宋体"/>
          <w:spacing w:val="14"/>
          <w:sz w:val="20"/>
          <w:szCs w:val="20"/>
        </w:rPr>
        <w:t xml:space="preserve"> </w:t>
      </w:r>
      <w:r>
        <w:rPr>
          <w:rFonts w:ascii="宋体" w:hAnsi="宋体" w:eastAsia="宋体" w:cs="宋体"/>
          <w:spacing w:val="7"/>
          <w:sz w:val="20"/>
          <w:szCs w:val="20"/>
        </w:rPr>
        <w:t>以其名义编制的其他文件的费用承担方式：</w:t>
      </w:r>
      <w:r>
        <w:rPr>
          <w:rFonts w:ascii="宋体" w:hAnsi="宋体" w:eastAsia="宋体" w:cs="宋体"/>
          <w:spacing w:val="7"/>
          <w:sz w:val="20"/>
          <w:szCs w:val="20"/>
          <w:u w:val="single"/>
        </w:rPr>
        <w:t>/</w:t>
      </w:r>
      <w:r>
        <w:rPr>
          <w:rFonts w:ascii="宋体" w:hAnsi="宋体" w:eastAsia="宋体" w:cs="宋体"/>
          <w:spacing w:val="7"/>
          <w:sz w:val="20"/>
          <w:szCs w:val="20"/>
        </w:rPr>
        <w:t>。</w:t>
      </w:r>
    </w:p>
    <w:p w14:paraId="02674979">
      <w:pPr>
        <w:spacing w:line="360" w:lineRule="auto"/>
        <w:ind w:firstLine="408" w:firstLineChars="200"/>
        <w:outlineLvl w:val="1"/>
        <w:rPr>
          <w:rFonts w:ascii="宋体" w:hAnsi="宋体" w:eastAsia="宋体" w:cs="宋体"/>
          <w:sz w:val="20"/>
          <w:szCs w:val="20"/>
        </w:rPr>
      </w:pPr>
      <w:bookmarkStart w:id="197" w:name="_Toc24165"/>
      <w:r>
        <w:rPr>
          <w:rFonts w:ascii="宋体" w:hAnsi="宋体" w:eastAsia="宋体" w:cs="宋体"/>
          <w:spacing w:val="2"/>
          <w:sz w:val="20"/>
          <w:szCs w:val="20"/>
        </w:rPr>
        <w:t>17.</w:t>
      </w:r>
      <w:r>
        <w:rPr>
          <w:rFonts w:ascii="宋体" w:hAnsi="宋体" w:eastAsia="宋体" w:cs="宋体"/>
          <w:spacing w:val="19"/>
          <w:sz w:val="20"/>
          <w:szCs w:val="20"/>
        </w:rPr>
        <w:t xml:space="preserve"> </w:t>
      </w:r>
      <w:r>
        <w:rPr>
          <w:rFonts w:ascii="宋体" w:hAnsi="宋体" w:eastAsia="宋体" w:cs="宋体"/>
          <w:spacing w:val="2"/>
          <w:sz w:val="20"/>
          <w:szCs w:val="20"/>
        </w:rPr>
        <w:t>不可抗力</w:t>
      </w:r>
      <w:bookmarkEnd w:id="197"/>
    </w:p>
    <w:p w14:paraId="30E704EA">
      <w:pPr>
        <w:spacing w:line="360" w:lineRule="auto"/>
        <w:ind w:firstLine="420" w:firstLineChars="200"/>
        <w:outlineLvl w:val="2"/>
        <w:rPr>
          <w:rFonts w:ascii="宋体" w:hAnsi="宋体" w:eastAsia="宋体" w:cs="宋体"/>
          <w:sz w:val="20"/>
          <w:szCs w:val="20"/>
        </w:rPr>
      </w:pPr>
      <w:bookmarkStart w:id="198" w:name="_Toc196"/>
      <w:r>
        <w:rPr>
          <w:rFonts w:ascii="宋体" w:hAnsi="宋体" w:eastAsia="宋体" w:cs="宋体"/>
          <w:spacing w:val="5"/>
          <w:sz w:val="20"/>
          <w:szCs w:val="20"/>
        </w:rPr>
        <w:t>17.1 不可抗力的确认</w:t>
      </w:r>
      <w:bookmarkEnd w:id="198"/>
    </w:p>
    <w:p w14:paraId="4304220B">
      <w:pPr>
        <w:spacing w:line="360" w:lineRule="auto"/>
        <w:ind w:firstLine="436" w:firstLineChars="200"/>
        <w:rPr>
          <w:rFonts w:ascii="宋体" w:hAnsi="宋体" w:eastAsia="宋体" w:cs="宋体"/>
          <w:sz w:val="20"/>
          <w:szCs w:val="20"/>
        </w:rPr>
      </w:pPr>
      <w:r>
        <w:rPr>
          <w:rFonts w:ascii="宋体" w:hAnsi="宋体" w:eastAsia="宋体" w:cs="宋体"/>
          <w:spacing w:val="9"/>
          <w:sz w:val="20"/>
          <w:szCs w:val="20"/>
        </w:rPr>
        <w:t>除通用合同条款约定的不可抗力事件之外，视为不可抗力的其他情形</w:t>
      </w:r>
      <w:r>
        <w:rPr>
          <w:rFonts w:ascii="宋体" w:hAnsi="宋体" w:eastAsia="宋体" w:cs="宋体"/>
          <w:spacing w:val="2"/>
          <w:sz w:val="20"/>
          <w:szCs w:val="20"/>
        </w:rPr>
        <w:t>：</w:t>
      </w:r>
      <w:r>
        <w:rPr>
          <w:rFonts w:ascii="宋体" w:hAnsi="宋体" w:eastAsia="宋体" w:cs="宋体"/>
          <w:spacing w:val="2"/>
          <w:sz w:val="20"/>
          <w:szCs w:val="20"/>
          <w:u w:val="single"/>
        </w:rPr>
        <w:t>（</w:t>
      </w:r>
      <w:r>
        <w:rPr>
          <w:rFonts w:ascii="宋体" w:hAnsi="宋体" w:eastAsia="宋体" w:cs="宋体"/>
          <w:spacing w:val="9"/>
          <w:sz w:val="20"/>
          <w:szCs w:val="20"/>
          <w:u w:val="single"/>
        </w:rPr>
        <w:t>1）6.5</w:t>
      </w:r>
      <w:r>
        <w:rPr>
          <w:rFonts w:ascii="宋体" w:hAnsi="宋体" w:eastAsia="宋体" w:cs="宋体"/>
          <w:spacing w:val="-37"/>
          <w:sz w:val="20"/>
          <w:szCs w:val="20"/>
          <w:u w:val="single"/>
        </w:rPr>
        <w:t xml:space="preserve"> </w:t>
      </w:r>
      <w:r>
        <w:rPr>
          <w:rFonts w:ascii="宋体" w:hAnsi="宋体" w:eastAsia="宋体" w:cs="宋体"/>
          <w:spacing w:val="9"/>
          <w:sz w:val="20"/>
          <w:szCs w:val="20"/>
          <w:u w:val="single"/>
        </w:rPr>
        <w:t>级以上</w:t>
      </w:r>
      <w:r>
        <w:rPr>
          <w:rFonts w:ascii="宋体" w:hAnsi="宋体" w:eastAsia="宋体" w:cs="宋体"/>
          <w:spacing w:val="7"/>
          <w:sz w:val="20"/>
          <w:szCs w:val="20"/>
          <w:u w:val="single"/>
        </w:rPr>
        <w:t>（含</w:t>
      </w:r>
      <w:r>
        <w:rPr>
          <w:rFonts w:ascii="宋体" w:hAnsi="宋体" w:eastAsia="宋体" w:cs="宋体"/>
          <w:spacing w:val="-37"/>
          <w:sz w:val="20"/>
          <w:szCs w:val="20"/>
          <w:u w:val="single"/>
        </w:rPr>
        <w:t xml:space="preserve"> </w:t>
      </w:r>
      <w:r>
        <w:rPr>
          <w:rFonts w:ascii="宋体" w:hAnsi="宋体" w:eastAsia="宋体" w:cs="宋体"/>
          <w:spacing w:val="7"/>
          <w:sz w:val="20"/>
          <w:szCs w:val="20"/>
          <w:u w:val="single"/>
        </w:rPr>
        <w:t>6.5</w:t>
      </w:r>
      <w:r>
        <w:rPr>
          <w:rFonts w:ascii="宋体" w:hAnsi="宋体" w:eastAsia="宋体" w:cs="宋体"/>
          <w:spacing w:val="-34"/>
          <w:sz w:val="20"/>
          <w:szCs w:val="20"/>
          <w:u w:val="single"/>
        </w:rPr>
        <w:t xml:space="preserve"> </w:t>
      </w:r>
      <w:r>
        <w:rPr>
          <w:rFonts w:ascii="宋体" w:hAnsi="宋体" w:eastAsia="宋体" w:cs="宋体"/>
          <w:spacing w:val="7"/>
          <w:sz w:val="20"/>
          <w:szCs w:val="20"/>
          <w:u w:val="single"/>
        </w:rPr>
        <w:t>级）地震</w:t>
      </w:r>
      <w:r>
        <w:rPr>
          <w:rFonts w:ascii="宋体" w:hAnsi="宋体" w:eastAsia="宋体" w:cs="宋体"/>
          <w:spacing w:val="-4"/>
          <w:sz w:val="20"/>
          <w:szCs w:val="20"/>
          <w:u w:val="single"/>
        </w:rPr>
        <w:t>；（</w:t>
      </w:r>
      <w:r>
        <w:rPr>
          <w:rFonts w:ascii="宋体" w:hAnsi="宋体" w:eastAsia="宋体" w:cs="宋体"/>
          <w:spacing w:val="7"/>
          <w:sz w:val="20"/>
          <w:szCs w:val="20"/>
          <w:u w:val="single"/>
        </w:rPr>
        <w:t>2）战争、动乱、暴动、爆炸、洪水、空中飞行物坠落</w:t>
      </w:r>
      <w:r>
        <w:rPr>
          <w:rFonts w:ascii="宋体" w:hAnsi="宋体" w:eastAsia="宋体" w:cs="宋体"/>
          <w:spacing w:val="-4"/>
          <w:sz w:val="20"/>
          <w:szCs w:val="20"/>
          <w:u w:val="single"/>
        </w:rPr>
        <w:t>；（</w:t>
      </w:r>
      <w:r>
        <w:rPr>
          <w:rFonts w:ascii="宋体" w:hAnsi="宋体" w:eastAsia="宋体" w:cs="宋体"/>
          <w:spacing w:val="7"/>
          <w:sz w:val="20"/>
          <w:szCs w:val="20"/>
          <w:u w:val="single"/>
        </w:rPr>
        <w:t>3）其他不</w:t>
      </w:r>
      <w:r>
        <w:rPr>
          <w:rFonts w:ascii="宋体" w:hAnsi="宋体" w:eastAsia="宋体" w:cs="宋体"/>
          <w:sz w:val="20"/>
          <w:szCs w:val="20"/>
        </w:rPr>
        <w:t xml:space="preserve"> </w:t>
      </w:r>
      <w:r>
        <w:rPr>
          <w:rFonts w:ascii="宋体" w:hAnsi="宋体" w:eastAsia="宋体" w:cs="宋体"/>
          <w:spacing w:val="10"/>
          <w:sz w:val="20"/>
          <w:szCs w:val="20"/>
          <w:u w:val="single"/>
        </w:rPr>
        <w:t>能预见并对其发生的后果不能防止或避免的不可抗力事故，致使直</w:t>
      </w:r>
      <w:r>
        <w:rPr>
          <w:rFonts w:ascii="宋体" w:hAnsi="宋体" w:eastAsia="宋体" w:cs="宋体"/>
          <w:spacing w:val="9"/>
          <w:sz w:val="20"/>
          <w:szCs w:val="20"/>
          <w:u w:val="single"/>
        </w:rPr>
        <w:t>接影响本合同的履行或不</w:t>
      </w:r>
      <w:r>
        <w:rPr>
          <w:rFonts w:ascii="宋体" w:hAnsi="宋体" w:eastAsia="宋体" w:cs="宋体"/>
          <w:sz w:val="20"/>
          <w:szCs w:val="20"/>
        </w:rPr>
        <w:t xml:space="preserve"> </w:t>
      </w:r>
      <w:r>
        <w:rPr>
          <w:rFonts w:ascii="宋体" w:hAnsi="宋体" w:eastAsia="宋体" w:cs="宋体"/>
          <w:spacing w:val="10"/>
          <w:sz w:val="20"/>
          <w:szCs w:val="20"/>
          <w:u w:val="single"/>
        </w:rPr>
        <w:t>能按约定的期限、条件履行，遇有上述不可抗力的一方，应立即将</w:t>
      </w:r>
      <w:r>
        <w:rPr>
          <w:rFonts w:ascii="宋体" w:hAnsi="宋体" w:eastAsia="宋体" w:cs="宋体"/>
          <w:spacing w:val="9"/>
          <w:sz w:val="20"/>
          <w:szCs w:val="20"/>
          <w:u w:val="single"/>
        </w:rPr>
        <w:t>事故情况通报对方，并应</w:t>
      </w:r>
      <w:r>
        <w:rPr>
          <w:rFonts w:ascii="宋体" w:hAnsi="宋体" w:eastAsia="宋体" w:cs="宋体"/>
          <w:sz w:val="20"/>
          <w:szCs w:val="20"/>
        </w:rPr>
        <w:t xml:space="preserve"> </w:t>
      </w:r>
      <w:r>
        <w:rPr>
          <w:rFonts w:ascii="宋体" w:hAnsi="宋体" w:eastAsia="宋体" w:cs="宋体"/>
          <w:spacing w:val="7"/>
          <w:sz w:val="20"/>
          <w:szCs w:val="20"/>
          <w:u w:val="single"/>
        </w:rPr>
        <w:t>在</w:t>
      </w:r>
      <w:r>
        <w:rPr>
          <w:rFonts w:ascii="宋体" w:hAnsi="宋体" w:eastAsia="宋体" w:cs="宋体"/>
          <w:spacing w:val="-23"/>
          <w:sz w:val="20"/>
          <w:szCs w:val="20"/>
          <w:u w:val="single"/>
        </w:rPr>
        <w:t xml:space="preserve"> </w:t>
      </w:r>
      <w:r>
        <w:rPr>
          <w:rFonts w:ascii="宋体" w:hAnsi="宋体" w:eastAsia="宋体" w:cs="宋体"/>
          <w:spacing w:val="7"/>
          <w:sz w:val="20"/>
          <w:szCs w:val="20"/>
          <w:u w:val="single"/>
        </w:rPr>
        <w:t>15 日内提供详情及合同不能履行或部分不能履行或需要延期履行的</w:t>
      </w:r>
      <w:r>
        <w:rPr>
          <w:rFonts w:ascii="宋体" w:hAnsi="宋体" w:eastAsia="宋体" w:cs="宋体"/>
          <w:spacing w:val="6"/>
          <w:sz w:val="20"/>
          <w:szCs w:val="20"/>
          <w:u w:val="single"/>
        </w:rPr>
        <w:t>理由的有效证明文件</w:t>
      </w:r>
      <w:r>
        <w:rPr>
          <w:rFonts w:ascii="宋体" w:hAnsi="宋体" w:eastAsia="宋体" w:cs="宋体"/>
          <w:spacing w:val="6"/>
          <w:sz w:val="20"/>
          <w:szCs w:val="20"/>
        </w:rPr>
        <w:t>。</w:t>
      </w:r>
    </w:p>
    <w:p w14:paraId="5DBBAA65">
      <w:pPr>
        <w:spacing w:line="360" w:lineRule="auto"/>
        <w:ind w:firstLine="416" w:firstLineChars="200"/>
        <w:outlineLvl w:val="2"/>
        <w:rPr>
          <w:rFonts w:ascii="宋体" w:hAnsi="宋体" w:eastAsia="宋体" w:cs="宋体"/>
          <w:sz w:val="20"/>
          <w:szCs w:val="20"/>
        </w:rPr>
      </w:pPr>
      <w:bookmarkStart w:id="199" w:name="_Toc20949"/>
      <w:r>
        <w:rPr>
          <w:rFonts w:ascii="宋体" w:hAnsi="宋体" w:eastAsia="宋体" w:cs="宋体"/>
          <w:spacing w:val="4"/>
          <w:sz w:val="20"/>
          <w:szCs w:val="20"/>
        </w:rPr>
        <w:t>17.4</w:t>
      </w:r>
      <w:r>
        <w:rPr>
          <w:rFonts w:ascii="宋体" w:hAnsi="宋体" w:eastAsia="宋体" w:cs="宋体"/>
          <w:spacing w:val="35"/>
          <w:sz w:val="20"/>
          <w:szCs w:val="20"/>
        </w:rPr>
        <w:t xml:space="preserve"> </w:t>
      </w:r>
      <w:r>
        <w:rPr>
          <w:rFonts w:ascii="宋体" w:hAnsi="宋体" w:eastAsia="宋体" w:cs="宋体"/>
          <w:spacing w:val="4"/>
          <w:sz w:val="20"/>
          <w:szCs w:val="20"/>
        </w:rPr>
        <w:t>因不可抗力解除合同</w:t>
      </w:r>
      <w:bookmarkEnd w:id="199"/>
    </w:p>
    <w:p w14:paraId="65BB0E53">
      <w:pPr>
        <w:spacing w:line="360" w:lineRule="auto"/>
        <w:ind w:firstLine="432" w:firstLineChars="200"/>
        <w:rPr>
          <w:rFonts w:ascii="宋体" w:hAnsi="宋体" w:eastAsia="宋体" w:cs="宋体"/>
          <w:sz w:val="20"/>
          <w:szCs w:val="20"/>
        </w:rPr>
      </w:pPr>
      <w:r>
        <w:rPr>
          <w:rFonts w:ascii="宋体" w:hAnsi="宋体" w:eastAsia="宋体" w:cs="宋体"/>
          <w:spacing w:val="8"/>
          <w:sz w:val="20"/>
          <w:szCs w:val="20"/>
        </w:rPr>
        <w:t>合同解除后，发包人应在商定或确定发包人应支付款项后</w:t>
      </w:r>
      <w:r>
        <w:rPr>
          <w:rFonts w:ascii="宋体" w:hAnsi="宋体" w:eastAsia="宋体" w:cs="宋体"/>
          <w:spacing w:val="-18"/>
          <w:sz w:val="20"/>
          <w:szCs w:val="20"/>
        </w:rPr>
        <w:t xml:space="preserve"> </w:t>
      </w:r>
      <w:r>
        <w:rPr>
          <w:rFonts w:ascii="宋体" w:hAnsi="宋体" w:eastAsia="宋体" w:cs="宋体"/>
          <w:spacing w:val="8"/>
          <w:sz w:val="20"/>
          <w:szCs w:val="20"/>
          <w:u w:val="single"/>
        </w:rPr>
        <w:t>28</w:t>
      </w:r>
      <w:r>
        <w:rPr>
          <w:rFonts w:ascii="宋体" w:hAnsi="宋体" w:eastAsia="宋体" w:cs="宋体"/>
          <w:spacing w:val="-36"/>
          <w:sz w:val="20"/>
          <w:szCs w:val="20"/>
          <w:u w:val="single"/>
        </w:rPr>
        <w:t xml:space="preserve"> </w:t>
      </w:r>
      <w:r>
        <w:rPr>
          <w:rFonts w:ascii="宋体" w:hAnsi="宋体" w:eastAsia="宋体" w:cs="宋体"/>
          <w:spacing w:val="8"/>
          <w:sz w:val="20"/>
          <w:szCs w:val="20"/>
        </w:rPr>
        <w:t>天内完成款项的支付。</w:t>
      </w:r>
    </w:p>
    <w:p w14:paraId="3C9D2D7E">
      <w:pPr>
        <w:spacing w:line="360" w:lineRule="auto"/>
        <w:ind w:firstLine="400" w:firstLineChars="200"/>
        <w:outlineLvl w:val="1"/>
        <w:rPr>
          <w:rFonts w:ascii="宋体" w:hAnsi="宋体" w:eastAsia="宋体" w:cs="宋体"/>
          <w:sz w:val="20"/>
          <w:szCs w:val="20"/>
        </w:rPr>
      </w:pPr>
      <w:bookmarkStart w:id="200" w:name="_Toc15492"/>
      <w:r>
        <w:rPr>
          <w:rFonts w:ascii="宋体" w:hAnsi="宋体" w:eastAsia="宋体" w:cs="宋体"/>
          <w:sz w:val="20"/>
          <w:szCs w:val="20"/>
        </w:rPr>
        <w:t>18.</w:t>
      </w:r>
      <w:r>
        <w:rPr>
          <w:rFonts w:ascii="宋体" w:hAnsi="宋体" w:eastAsia="宋体" w:cs="宋体"/>
          <w:spacing w:val="13"/>
          <w:sz w:val="20"/>
          <w:szCs w:val="20"/>
        </w:rPr>
        <w:t xml:space="preserve"> </w:t>
      </w:r>
      <w:r>
        <w:rPr>
          <w:rFonts w:ascii="宋体" w:hAnsi="宋体" w:eastAsia="宋体" w:cs="宋体"/>
          <w:sz w:val="20"/>
          <w:szCs w:val="20"/>
        </w:rPr>
        <w:t>保险</w:t>
      </w:r>
      <w:bookmarkEnd w:id="200"/>
    </w:p>
    <w:p w14:paraId="68747245">
      <w:pPr>
        <w:spacing w:line="360" w:lineRule="auto"/>
        <w:ind w:firstLine="408" w:firstLineChars="200"/>
        <w:outlineLvl w:val="2"/>
        <w:rPr>
          <w:rFonts w:ascii="宋体" w:hAnsi="宋体" w:eastAsia="宋体" w:cs="宋体"/>
          <w:sz w:val="20"/>
          <w:szCs w:val="20"/>
        </w:rPr>
      </w:pPr>
      <w:bookmarkStart w:id="201" w:name="_Toc3965"/>
      <w:r>
        <w:rPr>
          <w:rFonts w:ascii="宋体" w:hAnsi="宋体" w:eastAsia="宋体" w:cs="宋体"/>
          <w:spacing w:val="2"/>
          <w:sz w:val="20"/>
          <w:szCs w:val="20"/>
        </w:rPr>
        <w:t>18.1</w:t>
      </w:r>
      <w:r>
        <w:rPr>
          <w:rFonts w:ascii="宋体" w:hAnsi="宋体" w:eastAsia="宋体" w:cs="宋体"/>
          <w:spacing w:val="20"/>
          <w:sz w:val="20"/>
          <w:szCs w:val="20"/>
        </w:rPr>
        <w:t xml:space="preserve"> </w:t>
      </w:r>
      <w:r>
        <w:rPr>
          <w:rFonts w:ascii="宋体" w:hAnsi="宋体" w:eastAsia="宋体" w:cs="宋体"/>
          <w:spacing w:val="2"/>
          <w:sz w:val="20"/>
          <w:szCs w:val="20"/>
        </w:rPr>
        <w:t>工程保险</w:t>
      </w:r>
      <w:bookmarkEnd w:id="201"/>
    </w:p>
    <w:p w14:paraId="73C067D1">
      <w:pPr>
        <w:spacing w:line="360" w:lineRule="auto"/>
        <w:ind w:firstLine="432" w:firstLineChars="200"/>
        <w:rPr>
          <w:rFonts w:ascii="宋体" w:hAnsi="宋体" w:eastAsia="宋体" w:cs="宋体"/>
          <w:sz w:val="20"/>
          <w:szCs w:val="20"/>
        </w:rPr>
      </w:pPr>
      <w:r>
        <w:rPr>
          <w:rFonts w:ascii="宋体" w:hAnsi="宋体" w:eastAsia="宋体" w:cs="宋体"/>
          <w:spacing w:val="8"/>
          <w:sz w:val="20"/>
          <w:szCs w:val="20"/>
        </w:rPr>
        <w:t>关于工程保险的特别约定：</w:t>
      </w:r>
      <w:r>
        <w:rPr>
          <w:rFonts w:ascii="宋体" w:hAnsi="宋体" w:eastAsia="宋体" w:cs="宋体"/>
          <w:spacing w:val="8"/>
          <w:sz w:val="20"/>
          <w:szCs w:val="20"/>
          <w:u w:val="single"/>
        </w:rPr>
        <w:t>/</w:t>
      </w:r>
      <w:r>
        <w:rPr>
          <w:rFonts w:ascii="宋体" w:hAnsi="宋体" w:eastAsia="宋体" w:cs="宋体"/>
          <w:spacing w:val="8"/>
          <w:sz w:val="20"/>
          <w:szCs w:val="20"/>
        </w:rPr>
        <w:t>。</w:t>
      </w:r>
    </w:p>
    <w:p w14:paraId="4E5AD8DB">
      <w:pPr>
        <w:spacing w:line="360" w:lineRule="auto"/>
        <w:ind w:firstLine="416" w:firstLineChars="200"/>
        <w:outlineLvl w:val="2"/>
        <w:rPr>
          <w:rFonts w:ascii="宋体" w:hAnsi="宋体" w:eastAsia="宋体" w:cs="宋体"/>
          <w:sz w:val="20"/>
          <w:szCs w:val="20"/>
        </w:rPr>
      </w:pPr>
      <w:bookmarkStart w:id="202" w:name="_Toc6003"/>
      <w:r>
        <w:rPr>
          <w:rFonts w:ascii="宋体" w:hAnsi="宋体" w:eastAsia="宋体" w:cs="宋体"/>
          <w:spacing w:val="4"/>
          <w:sz w:val="20"/>
          <w:szCs w:val="20"/>
        </w:rPr>
        <w:t>18.3 其他保险</w:t>
      </w:r>
      <w:bookmarkEnd w:id="202"/>
    </w:p>
    <w:p w14:paraId="0B171484">
      <w:pPr>
        <w:spacing w:line="360" w:lineRule="auto"/>
        <w:ind w:firstLine="428" w:firstLineChars="200"/>
        <w:rPr>
          <w:rFonts w:ascii="宋体" w:hAnsi="宋体" w:eastAsia="宋体" w:cs="宋体"/>
          <w:sz w:val="20"/>
          <w:szCs w:val="20"/>
        </w:rPr>
      </w:pPr>
      <w:r>
        <w:rPr>
          <w:rFonts w:ascii="宋体" w:hAnsi="宋体" w:eastAsia="宋体" w:cs="宋体"/>
          <w:spacing w:val="7"/>
          <w:sz w:val="20"/>
          <w:szCs w:val="20"/>
        </w:rPr>
        <w:t>关于其他保险的约定：</w:t>
      </w:r>
      <w:r>
        <w:rPr>
          <w:rFonts w:ascii="宋体" w:hAnsi="宋体" w:eastAsia="宋体" w:cs="宋体"/>
          <w:spacing w:val="7"/>
          <w:sz w:val="20"/>
          <w:szCs w:val="20"/>
          <w:u w:val="single"/>
        </w:rPr>
        <w:t>/</w:t>
      </w:r>
      <w:r>
        <w:rPr>
          <w:rFonts w:ascii="宋体" w:hAnsi="宋体" w:eastAsia="宋体" w:cs="宋体"/>
          <w:spacing w:val="7"/>
          <w:sz w:val="20"/>
          <w:szCs w:val="20"/>
        </w:rPr>
        <w:t>。</w:t>
      </w:r>
    </w:p>
    <w:p w14:paraId="11937486">
      <w:pPr>
        <w:spacing w:line="360" w:lineRule="auto"/>
        <w:ind w:firstLine="436" w:firstLineChars="200"/>
        <w:rPr>
          <w:rFonts w:ascii="宋体" w:hAnsi="宋体" w:eastAsia="宋体" w:cs="宋体"/>
          <w:sz w:val="20"/>
          <w:szCs w:val="20"/>
        </w:rPr>
      </w:pPr>
      <w:r>
        <w:rPr>
          <w:rFonts w:ascii="宋体" w:hAnsi="宋体" w:eastAsia="宋体" w:cs="宋体"/>
          <w:spacing w:val="9"/>
          <w:sz w:val="20"/>
          <w:szCs w:val="20"/>
        </w:rPr>
        <w:t>承包人是否应为其施工设备等办理财产保险</w:t>
      </w:r>
      <w:r>
        <w:rPr>
          <w:rFonts w:ascii="宋体" w:hAnsi="宋体" w:eastAsia="宋体" w:cs="宋体"/>
          <w:spacing w:val="8"/>
          <w:sz w:val="20"/>
          <w:szCs w:val="20"/>
        </w:rPr>
        <w:t>：</w:t>
      </w:r>
      <w:r>
        <w:rPr>
          <w:rFonts w:ascii="宋体" w:hAnsi="宋体" w:eastAsia="宋体" w:cs="宋体"/>
          <w:spacing w:val="8"/>
          <w:sz w:val="20"/>
          <w:szCs w:val="20"/>
          <w:u w:val="single"/>
        </w:rPr>
        <w:t>/</w:t>
      </w:r>
      <w:r>
        <w:rPr>
          <w:rFonts w:ascii="宋体" w:hAnsi="宋体" w:eastAsia="宋体" w:cs="宋体"/>
          <w:spacing w:val="8"/>
          <w:sz w:val="20"/>
          <w:szCs w:val="20"/>
        </w:rPr>
        <w:t>。</w:t>
      </w:r>
    </w:p>
    <w:p w14:paraId="1729BDC5">
      <w:pPr>
        <w:spacing w:line="360" w:lineRule="auto"/>
        <w:ind w:firstLine="416" w:firstLineChars="200"/>
        <w:outlineLvl w:val="2"/>
        <w:rPr>
          <w:rFonts w:ascii="宋体" w:hAnsi="宋体" w:eastAsia="宋体" w:cs="宋体"/>
          <w:sz w:val="20"/>
          <w:szCs w:val="20"/>
        </w:rPr>
      </w:pPr>
      <w:bookmarkStart w:id="203" w:name="_Toc3876"/>
      <w:r>
        <w:rPr>
          <w:rFonts w:ascii="宋体" w:hAnsi="宋体" w:eastAsia="宋体" w:cs="宋体"/>
          <w:spacing w:val="4"/>
          <w:sz w:val="20"/>
          <w:szCs w:val="20"/>
        </w:rPr>
        <w:t>18.7 通知义务</w:t>
      </w:r>
      <w:bookmarkEnd w:id="203"/>
    </w:p>
    <w:p w14:paraId="3CC7388B">
      <w:pPr>
        <w:spacing w:line="360" w:lineRule="auto"/>
        <w:ind w:firstLine="432" w:firstLineChars="200"/>
        <w:rPr>
          <w:rFonts w:ascii="宋体" w:hAnsi="宋体" w:eastAsia="宋体" w:cs="宋体"/>
          <w:sz w:val="20"/>
          <w:szCs w:val="20"/>
        </w:rPr>
      </w:pPr>
      <w:r>
        <w:rPr>
          <w:rFonts w:ascii="宋体" w:hAnsi="宋体" w:eastAsia="宋体" w:cs="宋体"/>
          <w:spacing w:val="8"/>
          <w:sz w:val="20"/>
          <w:szCs w:val="20"/>
        </w:rPr>
        <w:t>关于变更保险合同时的通知义务的约定：</w:t>
      </w:r>
      <w:r>
        <w:rPr>
          <w:rFonts w:ascii="宋体" w:hAnsi="宋体" w:eastAsia="宋体" w:cs="宋体"/>
          <w:spacing w:val="8"/>
          <w:sz w:val="20"/>
          <w:szCs w:val="20"/>
          <w:u w:val="single"/>
        </w:rPr>
        <w:t>/</w:t>
      </w:r>
      <w:r>
        <w:rPr>
          <w:rFonts w:ascii="宋体" w:hAnsi="宋体" w:eastAsia="宋体" w:cs="宋体"/>
          <w:spacing w:val="8"/>
          <w:sz w:val="20"/>
          <w:szCs w:val="20"/>
        </w:rPr>
        <w:t>。</w:t>
      </w:r>
    </w:p>
    <w:p w14:paraId="469CA9EC">
      <w:pPr>
        <w:spacing w:line="360" w:lineRule="auto"/>
        <w:ind w:firstLine="416" w:firstLineChars="200"/>
        <w:outlineLvl w:val="1"/>
        <w:rPr>
          <w:rFonts w:ascii="宋体" w:hAnsi="宋体" w:eastAsia="宋体" w:cs="宋体"/>
          <w:sz w:val="20"/>
          <w:szCs w:val="20"/>
        </w:rPr>
      </w:pPr>
      <w:bookmarkStart w:id="204" w:name="_Toc710"/>
      <w:r>
        <w:rPr>
          <w:rFonts w:ascii="宋体" w:hAnsi="宋体" w:eastAsia="宋体" w:cs="宋体"/>
          <w:spacing w:val="4"/>
          <w:sz w:val="20"/>
          <w:szCs w:val="20"/>
        </w:rPr>
        <w:t>20.</w:t>
      </w:r>
      <w:r>
        <w:rPr>
          <w:rFonts w:ascii="宋体" w:hAnsi="宋体" w:eastAsia="宋体" w:cs="宋体"/>
          <w:spacing w:val="18"/>
          <w:sz w:val="20"/>
          <w:szCs w:val="20"/>
        </w:rPr>
        <w:t xml:space="preserve"> </w:t>
      </w:r>
      <w:r>
        <w:rPr>
          <w:rFonts w:ascii="宋体" w:hAnsi="宋体" w:eastAsia="宋体" w:cs="宋体"/>
          <w:spacing w:val="4"/>
          <w:sz w:val="20"/>
          <w:szCs w:val="20"/>
        </w:rPr>
        <w:t>争议解决</w:t>
      </w:r>
      <w:bookmarkEnd w:id="204"/>
    </w:p>
    <w:p w14:paraId="0AA01475">
      <w:pPr>
        <w:spacing w:line="360" w:lineRule="auto"/>
        <w:ind w:firstLine="416" w:firstLineChars="200"/>
        <w:outlineLvl w:val="2"/>
        <w:rPr>
          <w:rFonts w:ascii="宋体" w:hAnsi="宋体" w:eastAsia="宋体" w:cs="宋体"/>
          <w:sz w:val="20"/>
          <w:szCs w:val="20"/>
        </w:rPr>
      </w:pPr>
      <w:bookmarkStart w:id="205" w:name="_Toc15216"/>
      <w:r>
        <w:rPr>
          <w:rFonts w:ascii="宋体" w:hAnsi="宋体" w:eastAsia="宋体" w:cs="宋体"/>
          <w:spacing w:val="4"/>
          <w:sz w:val="20"/>
          <w:szCs w:val="20"/>
        </w:rPr>
        <w:t>20.3</w:t>
      </w:r>
      <w:r>
        <w:rPr>
          <w:rFonts w:ascii="宋体" w:hAnsi="宋体" w:eastAsia="宋体" w:cs="宋体"/>
          <w:spacing w:val="17"/>
          <w:sz w:val="20"/>
          <w:szCs w:val="20"/>
        </w:rPr>
        <w:t xml:space="preserve"> </w:t>
      </w:r>
      <w:r>
        <w:rPr>
          <w:rFonts w:ascii="宋体" w:hAnsi="宋体" w:eastAsia="宋体" w:cs="宋体"/>
          <w:spacing w:val="4"/>
          <w:sz w:val="20"/>
          <w:szCs w:val="20"/>
        </w:rPr>
        <w:t>争议评审</w:t>
      </w:r>
      <w:bookmarkEnd w:id="205"/>
    </w:p>
    <w:p w14:paraId="0622BD52">
      <w:pPr>
        <w:spacing w:line="360" w:lineRule="auto"/>
        <w:ind w:firstLine="436" w:firstLineChars="200"/>
        <w:rPr>
          <w:rFonts w:ascii="宋体" w:hAnsi="宋体" w:eastAsia="宋体" w:cs="宋体"/>
          <w:sz w:val="20"/>
          <w:szCs w:val="20"/>
        </w:rPr>
      </w:pPr>
      <w:r>
        <w:rPr>
          <w:rFonts w:ascii="宋体" w:hAnsi="宋体" w:eastAsia="宋体" w:cs="宋体"/>
          <w:spacing w:val="9"/>
          <w:sz w:val="20"/>
          <w:szCs w:val="20"/>
        </w:rPr>
        <w:t>合同当事人是否同意将工程争议提交争议评审小组决定：</w:t>
      </w:r>
      <w:r>
        <w:rPr>
          <w:rFonts w:ascii="宋体" w:hAnsi="宋体" w:eastAsia="宋体" w:cs="宋体"/>
          <w:spacing w:val="9"/>
          <w:sz w:val="20"/>
          <w:szCs w:val="20"/>
          <w:u w:val="single"/>
        </w:rPr>
        <w:t>/</w:t>
      </w:r>
      <w:r>
        <w:rPr>
          <w:rFonts w:ascii="宋体" w:hAnsi="宋体" w:eastAsia="宋体" w:cs="宋体"/>
          <w:spacing w:val="9"/>
          <w:sz w:val="20"/>
          <w:szCs w:val="20"/>
        </w:rPr>
        <w:t>。</w:t>
      </w:r>
    </w:p>
    <w:p w14:paraId="7A62A83D">
      <w:pPr>
        <w:spacing w:line="360" w:lineRule="auto"/>
        <w:ind w:firstLine="428" w:firstLineChars="200"/>
        <w:outlineLvl w:val="0"/>
        <w:rPr>
          <w:rFonts w:ascii="宋体" w:hAnsi="宋体" w:eastAsia="宋体" w:cs="宋体"/>
          <w:sz w:val="20"/>
          <w:szCs w:val="20"/>
        </w:rPr>
      </w:pPr>
      <w:bookmarkStart w:id="206" w:name="_Toc11186"/>
      <w:r>
        <w:rPr>
          <w:rFonts w:ascii="宋体" w:hAnsi="宋体" w:eastAsia="宋体" w:cs="宋体"/>
          <w:spacing w:val="7"/>
          <w:sz w:val="20"/>
          <w:szCs w:val="20"/>
        </w:rPr>
        <w:t>20.3.1 争议评审小组的确定</w:t>
      </w:r>
      <w:bookmarkEnd w:id="206"/>
    </w:p>
    <w:p w14:paraId="70097692">
      <w:pPr>
        <w:spacing w:line="360" w:lineRule="auto"/>
        <w:ind w:firstLine="424" w:firstLineChars="200"/>
        <w:rPr>
          <w:rFonts w:ascii="宋体" w:hAnsi="宋体" w:eastAsia="宋体" w:cs="宋体"/>
          <w:sz w:val="20"/>
          <w:szCs w:val="20"/>
        </w:rPr>
      </w:pPr>
      <w:r>
        <w:rPr>
          <w:rFonts w:ascii="宋体" w:hAnsi="宋体" w:eastAsia="宋体" w:cs="宋体"/>
          <w:spacing w:val="6"/>
          <w:sz w:val="20"/>
          <w:szCs w:val="20"/>
        </w:rPr>
        <w:t>争议评审小组成员的确定：</w:t>
      </w:r>
      <w:r>
        <w:rPr>
          <w:rFonts w:ascii="宋体" w:hAnsi="宋体" w:eastAsia="宋体" w:cs="宋体"/>
          <w:spacing w:val="6"/>
          <w:sz w:val="20"/>
          <w:szCs w:val="20"/>
          <w:u w:val="single"/>
        </w:rPr>
        <w:t>/</w:t>
      </w:r>
      <w:r>
        <w:rPr>
          <w:rFonts w:ascii="宋体" w:hAnsi="宋体" w:eastAsia="宋体" w:cs="宋体"/>
          <w:spacing w:val="6"/>
          <w:sz w:val="20"/>
          <w:szCs w:val="20"/>
        </w:rPr>
        <w:t>。</w:t>
      </w:r>
      <w:r>
        <w:rPr>
          <w:rFonts w:ascii="宋体" w:hAnsi="宋体" w:eastAsia="宋体" w:cs="宋体"/>
          <w:sz w:val="20"/>
          <w:szCs w:val="20"/>
        </w:rPr>
        <w:t xml:space="preserve"> </w:t>
      </w:r>
      <w:r>
        <w:rPr>
          <w:rFonts w:ascii="宋体" w:hAnsi="宋体" w:eastAsia="宋体" w:cs="宋体"/>
          <w:spacing w:val="8"/>
          <w:sz w:val="20"/>
          <w:szCs w:val="20"/>
        </w:rPr>
        <w:t>选定争议评审员的期限：</w:t>
      </w:r>
      <w:r>
        <w:rPr>
          <w:rFonts w:ascii="宋体" w:hAnsi="宋体" w:eastAsia="宋体" w:cs="宋体"/>
          <w:spacing w:val="8"/>
          <w:sz w:val="20"/>
          <w:szCs w:val="20"/>
          <w:u w:val="single"/>
        </w:rPr>
        <w:t>/</w:t>
      </w:r>
      <w:r>
        <w:rPr>
          <w:rFonts w:ascii="宋体" w:hAnsi="宋体" w:eastAsia="宋体" w:cs="宋体"/>
          <w:spacing w:val="8"/>
          <w:sz w:val="20"/>
          <w:szCs w:val="20"/>
        </w:rPr>
        <w:t>。</w:t>
      </w:r>
    </w:p>
    <w:p w14:paraId="5CDC2D14">
      <w:pPr>
        <w:spacing w:line="360" w:lineRule="auto"/>
        <w:ind w:firstLine="424" w:firstLineChars="200"/>
        <w:rPr>
          <w:rFonts w:ascii="宋体" w:hAnsi="宋体" w:eastAsia="宋体" w:cs="宋体"/>
          <w:sz w:val="20"/>
          <w:szCs w:val="20"/>
        </w:rPr>
      </w:pPr>
      <w:r>
        <w:rPr>
          <w:rFonts w:ascii="宋体" w:hAnsi="宋体" w:eastAsia="宋体" w:cs="宋体"/>
          <w:spacing w:val="6"/>
          <w:sz w:val="20"/>
          <w:szCs w:val="20"/>
        </w:rPr>
        <w:t>争议评审小组成员的报酬承担方式：</w:t>
      </w:r>
      <w:r>
        <w:rPr>
          <w:rFonts w:ascii="宋体" w:hAnsi="宋体" w:eastAsia="宋体" w:cs="宋体"/>
          <w:spacing w:val="6"/>
          <w:sz w:val="20"/>
          <w:szCs w:val="20"/>
          <w:u w:val="single"/>
        </w:rPr>
        <w:t>/</w:t>
      </w:r>
      <w:r>
        <w:rPr>
          <w:rFonts w:ascii="宋体" w:hAnsi="宋体" w:eastAsia="宋体" w:cs="宋体"/>
          <w:spacing w:val="6"/>
          <w:sz w:val="20"/>
          <w:szCs w:val="20"/>
        </w:rPr>
        <w:t>。</w:t>
      </w:r>
      <w:r>
        <w:rPr>
          <w:rFonts w:ascii="宋体" w:hAnsi="宋体" w:eastAsia="宋体" w:cs="宋体"/>
          <w:spacing w:val="16"/>
          <w:sz w:val="20"/>
          <w:szCs w:val="20"/>
        </w:rPr>
        <w:t xml:space="preserve"> </w:t>
      </w:r>
      <w:r>
        <w:rPr>
          <w:rFonts w:ascii="宋体" w:hAnsi="宋体" w:eastAsia="宋体" w:cs="宋体"/>
          <w:spacing w:val="7"/>
          <w:sz w:val="20"/>
          <w:szCs w:val="20"/>
        </w:rPr>
        <w:t>其他事项的约定：</w:t>
      </w:r>
      <w:r>
        <w:rPr>
          <w:rFonts w:ascii="宋体" w:hAnsi="宋体" w:eastAsia="宋体" w:cs="宋体"/>
          <w:spacing w:val="7"/>
          <w:sz w:val="20"/>
          <w:szCs w:val="20"/>
          <w:u w:val="single"/>
        </w:rPr>
        <w:t>/</w:t>
      </w:r>
      <w:r>
        <w:rPr>
          <w:rFonts w:ascii="宋体" w:hAnsi="宋体" w:eastAsia="宋体" w:cs="宋体"/>
          <w:spacing w:val="7"/>
          <w:sz w:val="20"/>
          <w:szCs w:val="20"/>
        </w:rPr>
        <w:t>。</w:t>
      </w:r>
    </w:p>
    <w:p w14:paraId="7EC34DE2">
      <w:pPr>
        <w:spacing w:line="360" w:lineRule="auto"/>
        <w:ind w:firstLine="428" w:firstLineChars="200"/>
        <w:outlineLvl w:val="0"/>
        <w:rPr>
          <w:rFonts w:ascii="宋体" w:hAnsi="宋体" w:eastAsia="宋体" w:cs="宋体"/>
          <w:sz w:val="20"/>
          <w:szCs w:val="20"/>
        </w:rPr>
      </w:pPr>
      <w:bookmarkStart w:id="207" w:name="_Toc19808"/>
      <w:r>
        <w:rPr>
          <w:rFonts w:ascii="宋体" w:hAnsi="宋体" w:eastAsia="宋体" w:cs="宋体"/>
          <w:spacing w:val="7"/>
          <w:sz w:val="20"/>
          <w:szCs w:val="20"/>
        </w:rPr>
        <w:t>20.3.2 争议评审小组的决定</w:t>
      </w:r>
      <w:bookmarkEnd w:id="207"/>
    </w:p>
    <w:p w14:paraId="735D6423">
      <w:pPr>
        <w:spacing w:line="360" w:lineRule="auto"/>
        <w:ind w:firstLine="432" w:firstLineChars="200"/>
        <w:rPr>
          <w:rFonts w:ascii="宋体" w:hAnsi="宋体" w:eastAsia="宋体" w:cs="宋体"/>
          <w:sz w:val="20"/>
          <w:szCs w:val="20"/>
        </w:rPr>
      </w:pPr>
      <w:r>
        <w:rPr>
          <w:rFonts w:ascii="宋体" w:hAnsi="宋体" w:eastAsia="宋体" w:cs="宋体"/>
          <w:spacing w:val="8"/>
          <w:sz w:val="20"/>
          <w:szCs w:val="20"/>
        </w:rPr>
        <w:t>合同当事人关于本项的约定：</w:t>
      </w:r>
      <w:r>
        <w:rPr>
          <w:rFonts w:ascii="宋体" w:hAnsi="宋体" w:eastAsia="宋体" w:cs="宋体"/>
          <w:spacing w:val="8"/>
          <w:sz w:val="20"/>
          <w:szCs w:val="20"/>
          <w:u w:val="single"/>
        </w:rPr>
        <w:t>/</w:t>
      </w:r>
      <w:r>
        <w:rPr>
          <w:rFonts w:ascii="宋体" w:hAnsi="宋体" w:eastAsia="宋体" w:cs="宋体"/>
          <w:spacing w:val="8"/>
          <w:sz w:val="20"/>
          <w:szCs w:val="20"/>
        </w:rPr>
        <w:t>。</w:t>
      </w:r>
    </w:p>
    <w:p w14:paraId="5BDCE7CB">
      <w:pPr>
        <w:spacing w:line="360" w:lineRule="auto"/>
        <w:ind w:firstLine="420" w:firstLineChars="200"/>
        <w:outlineLvl w:val="2"/>
        <w:rPr>
          <w:rFonts w:ascii="宋体" w:hAnsi="宋体" w:eastAsia="宋体" w:cs="宋体"/>
          <w:sz w:val="20"/>
          <w:szCs w:val="20"/>
        </w:rPr>
      </w:pPr>
      <w:bookmarkStart w:id="208" w:name="_Toc3432"/>
      <w:r>
        <w:rPr>
          <w:rFonts w:ascii="宋体" w:hAnsi="宋体" w:eastAsia="宋体" w:cs="宋体"/>
          <w:spacing w:val="5"/>
          <w:sz w:val="20"/>
          <w:szCs w:val="20"/>
        </w:rPr>
        <w:t>20.4</w:t>
      </w:r>
      <w:r>
        <w:rPr>
          <w:rFonts w:ascii="宋体" w:hAnsi="宋体" w:eastAsia="宋体" w:cs="宋体"/>
          <w:spacing w:val="-38"/>
          <w:sz w:val="20"/>
          <w:szCs w:val="20"/>
        </w:rPr>
        <w:t xml:space="preserve"> </w:t>
      </w:r>
      <w:r>
        <w:rPr>
          <w:rFonts w:ascii="宋体" w:hAnsi="宋体" w:eastAsia="宋体" w:cs="宋体"/>
          <w:spacing w:val="5"/>
          <w:sz w:val="20"/>
          <w:szCs w:val="20"/>
        </w:rPr>
        <w:t>仲裁或诉讼</w:t>
      </w:r>
      <w:bookmarkEnd w:id="208"/>
    </w:p>
    <w:p w14:paraId="3089C5CB">
      <w:pPr>
        <w:spacing w:line="360" w:lineRule="auto"/>
        <w:ind w:firstLine="432" w:firstLineChars="200"/>
        <w:rPr>
          <w:rFonts w:ascii="宋体" w:hAnsi="宋体" w:eastAsia="宋体" w:cs="宋体"/>
          <w:sz w:val="20"/>
          <w:szCs w:val="20"/>
        </w:rPr>
      </w:pPr>
      <w:r>
        <w:rPr>
          <w:rFonts w:ascii="宋体" w:hAnsi="宋体" w:eastAsia="宋体" w:cs="宋体"/>
          <w:spacing w:val="8"/>
          <w:sz w:val="20"/>
          <w:szCs w:val="20"/>
        </w:rPr>
        <w:t>因合同及合同有关事项发生的争议，按下列第</w:t>
      </w:r>
      <w:r>
        <w:rPr>
          <w:rFonts w:ascii="宋体" w:hAnsi="宋体" w:eastAsia="宋体" w:cs="宋体"/>
          <w:spacing w:val="8"/>
          <w:sz w:val="20"/>
          <w:szCs w:val="20"/>
          <w:u w:val="single"/>
        </w:rPr>
        <w:t>（2）</w:t>
      </w:r>
      <w:r>
        <w:rPr>
          <w:rFonts w:ascii="宋体" w:hAnsi="宋体" w:eastAsia="宋体" w:cs="宋体"/>
          <w:spacing w:val="8"/>
          <w:sz w:val="20"/>
          <w:szCs w:val="20"/>
        </w:rPr>
        <w:t>种方式解决：</w:t>
      </w:r>
    </w:p>
    <w:p w14:paraId="2BEF88CD">
      <w:pPr>
        <w:spacing w:line="360" w:lineRule="auto"/>
        <w:ind w:firstLine="428" w:firstLineChars="200"/>
        <w:rPr>
          <w:rFonts w:ascii="宋体" w:hAnsi="宋体" w:eastAsia="宋体" w:cs="宋体"/>
          <w:sz w:val="20"/>
          <w:szCs w:val="20"/>
        </w:rPr>
      </w:pPr>
      <w:r>
        <w:rPr>
          <w:rFonts w:ascii="宋体" w:hAnsi="宋体" w:eastAsia="宋体" w:cs="宋体"/>
          <w:spacing w:val="7"/>
          <w:sz w:val="20"/>
          <w:szCs w:val="20"/>
        </w:rPr>
        <w:t>（1）向</w:t>
      </w:r>
      <w:r>
        <w:rPr>
          <w:rFonts w:ascii="宋体" w:hAnsi="宋体" w:eastAsia="宋体" w:cs="宋体"/>
          <w:spacing w:val="7"/>
          <w:sz w:val="20"/>
          <w:szCs w:val="20"/>
          <w:u w:val="single"/>
        </w:rPr>
        <w:t>/</w:t>
      </w:r>
      <w:r>
        <w:rPr>
          <w:rFonts w:ascii="宋体" w:hAnsi="宋体" w:eastAsia="宋体" w:cs="宋体"/>
          <w:spacing w:val="7"/>
          <w:sz w:val="20"/>
          <w:szCs w:val="20"/>
        </w:rPr>
        <w:t>仲裁委员会申请仲裁；</w:t>
      </w:r>
    </w:p>
    <w:p w14:paraId="17431F34">
      <w:pPr>
        <w:spacing w:line="360" w:lineRule="auto"/>
        <w:ind w:firstLine="432" w:firstLineChars="200"/>
        <w:rPr>
          <w:rFonts w:ascii="宋体" w:hAnsi="宋体" w:eastAsia="宋体" w:cs="宋体"/>
          <w:sz w:val="20"/>
          <w:szCs w:val="20"/>
        </w:rPr>
      </w:pPr>
      <w:r>
        <w:rPr>
          <w:rFonts w:ascii="宋体" w:hAnsi="宋体" w:eastAsia="宋体" w:cs="宋体"/>
          <w:spacing w:val="8"/>
          <w:sz w:val="20"/>
          <w:szCs w:val="20"/>
        </w:rPr>
        <w:t>（2）向</w:t>
      </w:r>
      <w:r>
        <w:rPr>
          <w:rFonts w:ascii="宋体" w:hAnsi="宋体" w:eastAsia="宋体" w:cs="宋体"/>
          <w:spacing w:val="8"/>
          <w:sz w:val="20"/>
          <w:szCs w:val="20"/>
          <w:u w:val="single"/>
        </w:rPr>
        <w:t>工程所在地/合同签订地</w:t>
      </w:r>
      <w:r>
        <w:rPr>
          <w:rFonts w:ascii="宋体" w:hAnsi="宋体" w:eastAsia="宋体" w:cs="宋体"/>
          <w:spacing w:val="8"/>
          <w:sz w:val="20"/>
          <w:szCs w:val="20"/>
        </w:rPr>
        <w:t>人民法院起诉。</w:t>
      </w:r>
    </w:p>
    <w:p w14:paraId="69CCFDD4">
      <w:pPr>
        <w:spacing w:line="360" w:lineRule="auto"/>
        <w:ind w:firstLine="400" w:firstLineChars="200"/>
        <w:rPr>
          <w:rFonts w:ascii="宋体" w:hAnsi="宋体" w:eastAsia="宋体" w:cs="宋体"/>
          <w:sz w:val="20"/>
          <w:szCs w:val="20"/>
        </w:rPr>
        <w:sectPr>
          <w:footerReference r:id="rId17" w:type="default"/>
          <w:pgSz w:w="11906" w:h="16839"/>
          <w:pgMar w:top="1440" w:right="1800" w:bottom="1440" w:left="1800" w:header="0" w:footer="852" w:gutter="0"/>
          <w:cols w:space="720" w:num="1"/>
        </w:sectPr>
      </w:pPr>
    </w:p>
    <w:p w14:paraId="1E6C528A">
      <w:pPr>
        <w:spacing w:line="360" w:lineRule="auto"/>
        <w:jc w:val="center"/>
        <w:outlineLvl w:val="1"/>
        <w:rPr>
          <w:rFonts w:ascii="黑体" w:hAnsi="黑体" w:eastAsia="黑体" w:cs="黑体"/>
          <w:sz w:val="28"/>
          <w:szCs w:val="28"/>
        </w:rPr>
      </w:pPr>
      <w:bookmarkStart w:id="209" w:name="_Toc10440"/>
      <w:r>
        <w:rPr>
          <w:rFonts w:ascii="黑体" w:hAnsi="黑体" w:eastAsia="黑体" w:cs="黑体"/>
          <w:b/>
          <w:bCs/>
          <w:spacing w:val="-4"/>
          <w:sz w:val="28"/>
          <w:szCs w:val="28"/>
        </w:rPr>
        <w:t>工程质量保修书</w:t>
      </w:r>
      <w:bookmarkEnd w:id="209"/>
    </w:p>
    <w:p w14:paraId="5E227392">
      <w:pPr>
        <w:spacing w:line="360" w:lineRule="auto"/>
        <w:ind w:firstLine="428" w:firstLineChars="200"/>
        <w:rPr>
          <w:rFonts w:ascii="宋体" w:hAnsi="宋体" w:eastAsia="宋体" w:cs="宋体"/>
          <w:sz w:val="20"/>
          <w:szCs w:val="20"/>
        </w:rPr>
      </w:pPr>
      <w:r>
        <w:rPr>
          <w:rFonts w:ascii="宋体" w:hAnsi="宋体" w:eastAsia="宋体" w:cs="宋体"/>
          <w:spacing w:val="7"/>
          <w:sz w:val="20"/>
          <w:szCs w:val="20"/>
        </w:rPr>
        <w:t>发包人（全称</w:t>
      </w:r>
      <w:r>
        <w:rPr>
          <w:rFonts w:ascii="宋体" w:hAnsi="宋体" w:eastAsia="宋体" w:cs="宋体"/>
          <w:spacing w:val="12"/>
          <w:sz w:val="20"/>
          <w:szCs w:val="20"/>
        </w:rPr>
        <w:t>）：</w:t>
      </w:r>
      <w:r>
        <w:rPr>
          <w:rFonts w:ascii="宋体" w:hAnsi="宋体" w:eastAsia="宋体" w:cs="宋体"/>
          <w:spacing w:val="1"/>
          <w:sz w:val="20"/>
          <w:szCs w:val="20"/>
          <w:u w:val="single"/>
        </w:rPr>
        <w:t xml:space="preserve">                 </w:t>
      </w:r>
      <w:r>
        <w:rPr>
          <w:rFonts w:ascii="宋体" w:hAnsi="宋体" w:eastAsia="宋体" w:cs="宋体"/>
          <w:sz w:val="20"/>
          <w:szCs w:val="20"/>
          <w:u w:val="single"/>
        </w:rPr>
        <w:t xml:space="preserve">  </w:t>
      </w:r>
      <w:r>
        <w:rPr>
          <w:rFonts w:ascii="宋体" w:hAnsi="宋体" w:eastAsia="宋体" w:cs="宋体"/>
          <w:spacing w:val="1"/>
          <w:sz w:val="20"/>
          <w:szCs w:val="20"/>
        </w:rPr>
        <w:t xml:space="preserve"> </w:t>
      </w:r>
      <w:r>
        <w:rPr>
          <w:rFonts w:ascii="宋体" w:hAnsi="宋体" w:eastAsia="宋体" w:cs="宋体"/>
          <w:spacing w:val="8"/>
          <w:sz w:val="20"/>
          <w:szCs w:val="20"/>
        </w:rPr>
        <w:t>承包人（全称</w:t>
      </w:r>
      <w:r>
        <w:rPr>
          <w:rFonts w:ascii="宋体" w:hAnsi="宋体" w:eastAsia="宋体" w:cs="宋体"/>
          <w:spacing w:val="11"/>
          <w:sz w:val="20"/>
          <w:szCs w:val="20"/>
        </w:rPr>
        <w:t>）：</w:t>
      </w:r>
      <w:r>
        <w:rPr>
          <w:rFonts w:ascii="宋体" w:hAnsi="宋体" w:eastAsia="宋体" w:cs="宋体"/>
          <w:sz w:val="20"/>
          <w:szCs w:val="20"/>
          <w:u w:val="single"/>
        </w:rPr>
        <w:t xml:space="preserve">                           </w:t>
      </w:r>
    </w:p>
    <w:p w14:paraId="6E81EB05">
      <w:pPr>
        <w:pStyle w:val="2"/>
        <w:spacing w:line="360" w:lineRule="auto"/>
        <w:ind w:firstLine="420" w:firstLineChars="200"/>
      </w:pPr>
    </w:p>
    <w:p w14:paraId="5EC3C7B2">
      <w:pPr>
        <w:spacing w:line="360" w:lineRule="auto"/>
        <w:ind w:firstLine="448" w:firstLineChars="200"/>
        <w:rPr>
          <w:rFonts w:ascii="宋体" w:hAnsi="宋体" w:eastAsia="宋体" w:cs="宋体"/>
          <w:sz w:val="20"/>
          <w:szCs w:val="20"/>
        </w:rPr>
      </w:pPr>
      <w:r>
        <w:rPr>
          <w:rFonts w:ascii="宋体" w:hAnsi="宋体" w:eastAsia="宋体" w:cs="宋体"/>
          <w:spacing w:val="12"/>
          <w:sz w:val="20"/>
          <w:szCs w:val="20"/>
        </w:rPr>
        <w:t>发包人和承包人根据《中华人民共和国建筑法》和《建设工程质量管理条例》，经协商</w:t>
      </w:r>
      <w:r>
        <w:rPr>
          <w:rFonts w:ascii="宋体" w:hAnsi="宋体" w:eastAsia="宋体" w:cs="宋体"/>
          <w:spacing w:val="9"/>
          <w:sz w:val="20"/>
          <w:szCs w:val="20"/>
        </w:rPr>
        <w:t xml:space="preserve"> </w:t>
      </w:r>
      <w:r>
        <w:rPr>
          <w:rFonts w:ascii="宋体" w:hAnsi="宋体" w:eastAsia="宋体" w:cs="宋体"/>
          <w:spacing w:val="7"/>
          <w:sz w:val="20"/>
          <w:szCs w:val="20"/>
        </w:rPr>
        <w:t xml:space="preserve">一致就 </w:t>
      </w:r>
      <w:r>
        <w:rPr>
          <w:rFonts w:ascii="宋体" w:hAnsi="宋体" w:eastAsia="宋体" w:cs="宋体"/>
          <w:spacing w:val="7"/>
          <w:sz w:val="20"/>
          <w:szCs w:val="20"/>
          <w:u w:val="single"/>
        </w:rPr>
        <w:t xml:space="preserve">                </w:t>
      </w:r>
      <w:r>
        <w:rPr>
          <w:rFonts w:ascii="宋体" w:hAnsi="宋体" w:eastAsia="宋体" w:cs="宋体"/>
          <w:spacing w:val="7"/>
          <w:sz w:val="20"/>
          <w:szCs w:val="20"/>
        </w:rPr>
        <w:t>（工程全称）签订工程质量保修</w:t>
      </w:r>
      <w:r>
        <w:rPr>
          <w:rFonts w:ascii="宋体" w:hAnsi="宋体" w:eastAsia="宋体" w:cs="宋体"/>
          <w:spacing w:val="6"/>
          <w:sz w:val="20"/>
          <w:szCs w:val="20"/>
        </w:rPr>
        <w:t>书。</w:t>
      </w:r>
    </w:p>
    <w:p w14:paraId="727951C8">
      <w:pPr>
        <w:spacing w:line="360" w:lineRule="auto"/>
        <w:ind w:firstLine="436" w:firstLineChars="200"/>
        <w:outlineLvl w:val="1"/>
        <w:rPr>
          <w:rFonts w:ascii="宋体" w:hAnsi="宋体" w:eastAsia="宋体" w:cs="宋体"/>
          <w:sz w:val="20"/>
          <w:szCs w:val="20"/>
        </w:rPr>
      </w:pPr>
      <w:bookmarkStart w:id="210" w:name="_Toc9265"/>
      <w:r>
        <w:rPr>
          <w:rFonts w:ascii="宋体" w:hAnsi="宋体" w:eastAsia="宋体" w:cs="宋体"/>
          <w:spacing w:val="9"/>
          <w:sz w:val="20"/>
          <w:szCs w:val="20"/>
        </w:rPr>
        <w:t>一、工程质量保修范围和内容</w:t>
      </w:r>
      <w:bookmarkEnd w:id="210"/>
    </w:p>
    <w:p w14:paraId="3D013FFF">
      <w:pPr>
        <w:spacing w:line="360" w:lineRule="auto"/>
        <w:ind w:firstLine="436" w:firstLineChars="200"/>
        <w:rPr>
          <w:rFonts w:ascii="宋体" w:hAnsi="宋体" w:eastAsia="宋体" w:cs="宋体"/>
          <w:sz w:val="20"/>
          <w:szCs w:val="20"/>
        </w:rPr>
      </w:pPr>
      <w:r>
        <w:rPr>
          <w:rFonts w:ascii="宋体" w:hAnsi="宋体" w:eastAsia="宋体" w:cs="宋体"/>
          <w:spacing w:val="9"/>
          <w:sz w:val="20"/>
          <w:szCs w:val="20"/>
        </w:rPr>
        <w:t>承包人在质量保修期内，按照有关法律规定和合同约定，承担工程质量保修责任。</w:t>
      </w:r>
    </w:p>
    <w:p w14:paraId="276E1C7F">
      <w:pPr>
        <w:spacing w:line="360" w:lineRule="auto"/>
        <w:ind w:firstLine="436" w:firstLineChars="200"/>
        <w:rPr>
          <w:rFonts w:ascii="宋体" w:hAnsi="宋体" w:eastAsia="宋体" w:cs="宋体"/>
          <w:sz w:val="20"/>
          <w:szCs w:val="20"/>
        </w:rPr>
      </w:pPr>
      <w:r>
        <w:rPr>
          <w:rFonts w:ascii="宋体" w:hAnsi="宋体" w:eastAsia="宋体" w:cs="宋体"/>
          <w:spacing w:val="9"/>
          <w:sz w:val="20"/>
          <w:szCs w:val="20"/>
        </w:rPr>
        <w:t>质量保修范围包括地基基础工程、主体结构工程，屋面防水工程、</w:t>
      </w:r>
      <w:r>
        <w:rPr>
          <w:rFonts w:ascii="宋体" w:hAnsi="宋体" w:eastAsia="宋体" w:cs="宋体"/>
          <w:spacing w:val="8"/>
          <w:sz w:val="20"/>
          <w:szCs w:val="20"/>
        </w:rPr>
        <w:t>有防水要求的卫生间、</w:t>
      </w:r>
      <w:r>
        <w:rPr>
          <w:rFonts w:ascii="宋体" w:hAnsi="宋体" w:eastAsia="宋体" w:cs="宋体"/>
          <w:sz w:val="20"/>
          <w:szCs w:val="20"/>
        </w:rPr>
        <w:t xml:space="preserve"> </w:t>
      </w:r>
      <w:r>
        <w:rPr>
          <w:rFonts w:ascii="宋体" w:hAnsi="宋体" w:eastAsia="宋体" w:cs="宋体"/>
          <w:spacing w:val="12"/>
          <w:sz w:val="20"/>
          <w:szCs w:val="20"/>
        </w:rPr>
        <w:t>房间和外墙面的防渗漏，供热与供冷系统，</w:t>
      </w:r>
      <w:r>
        <w:rPr>
          <w:rFonts w:ascii="宋体" w:hAnsi="宋体" w:eastAsia="宋体" w:cs="宋体"/>
          <w:spacing w:val="-58"/>
          <w:sz w:val="20"/>
          <w:szCs w:val="20"/>
        </w:rPr>
        <w:t xml:space="preserve"> </w:t>
      </w:r>
      <w:r>
        <w:rPr>
          <w:rFonts w:ascii="宋体" w:hAnsi="宋体" w:eastAsia="宋体" w:cs="宋体"/>
          <w:spacing w:val="12"/>
          <w:sz w:val="20"/>
          <w:szCs w:val="20"/>
        </w:rPr>
        <w:t>电气管线、</w:t>
      </w:r>
      <w:r>
        <w:rPr>
          <w:rFonts w:ascii="宋体" w:hAnsi="宋体" w:eastAsia="宋体" w:cs="宋体"/>
          <w:spacing w:val="11"/>
          <w:sz w:val="20"/>
          <w:szCs w:val="20"/>
        </w:rPr>
        <w:t>给排水管道、设备安装和装修工程，</w:t>
      </w:r>
      <w:r>
        <w:rPr>
          <w:rFonts w:ascii="宋体" w:hAnsi="宋体" w:eastAsia="宋体" w:cs="宋体"/>
          <w:sz w:val="20"/>
          <w:szCs w:val="20"/>
        </w:rPr>
        <w:t xml:space="preserve"> </w:t>
      </w:r>
      <w:r>
        <w:rPr>
          <w:rFonts w:ascii="宋体" w:hAnsi="宋体" w:eastAsia="宋体" w:cs="宋体"/>
          <w:spacing w:val="9"/>
          <w:sz w:val="20"/>
          <w:szCs w:val="20"/>
        </w:rPr>
        <w:t>以及双方约定的其他项目。具体保修的内容，双方约定如下：</w:t>
      </w:r>
    </w:p>
    <w:p w14:paraId="123BB2F3">
      <w:pPr>
        <w:tabs>
          <w:tab w:val="left" w:pos="8294"/>
        </w:tabs>
        <w:spacing w:line="360" w:lineRule="auto"/>
        <w:ind w:firstLine="140" w:firstLineChars="200"/>
        <w:rPr>
          <w:rFonts w:ascii="宋体" w:hAnsi="宋体" w:eastAsia="宋体" w:cs="宋体"/>
          <w:sz w:val="7"/>
          <w:szCs w:val="7"/>
        </w:rPr>
      </w:pPr>
      <w:r>
        <w:rPr>
          <w:rFonts w:ascii="宋体" w:hAnsi="宋体" w:eastAsia="宋体" w:cs="宋体"/>
          <w:sz w:val="7"/>
          <w:szCs w:val="7"/>
          <w:u w:val="single"/>
        </w:rPr>
        <w:tab/>
      </w:r>
      <w:r>
        <w:rPr>
          <w:rFonts w:ascii="宋体" w:hAnsi="宋体" w:eastAsia="宋体" w:cs="宋体"/>
          <w:spacing w:val="-6"/>
          <w:sz w:val="7"/>
          <w:szCs w:val="7"/>
        </w:rPr>
        <w:t xml:space="preserve"> </w:t>
      </w:r>
      <w:r>
        <w:rPr>
          <w:rFonts w:ascii="宋体" w:hAnsi="宋体" w:eastAsia="宋体" w:cs="宋体"/>
          <w:spacing w:val="11"/>
          <w:sz w:val="7"/>
          <w:szCs w:val="7"/>
        </w:rPr>
        <w:t>。</w:t>
      </w:r>
    </w:p>
    <w:p w14:paraId="4F97DEAC">
      <w:pPr>
        <w:spacing w:line="360" w:lineRule="auto"/>
        <w:ind w:firstLine="432" w:firstLineChars="200"/>
        <w:outlineLvl w:val="1"/>
        <w:rPr>
          <w:rFonts w:ascii="宋体" w:hAnsi="宋体" w:eastAsia="宋体" w:cs="宋体"/>
          <w:sz w:val="20"/>
          <w:szCs w:val="20"/>
        </w:rPr>
      </w:pPr>
      <w:bookmarkStart w:id="211" w:name="_Toc27015"/>
      <w:r>
        <w:rPr>
          <w:rFonts w:ascii="宋体" w:hAnsi="宋体" w:eastAsia="宋体" w:cs="宋体"/>
          <w:spacing w:val="8"/>
          <w:sz w:val="20"/>
          <w:szCs w:val="20"/>
        </w:rPr>
        <w:t>二、质量保修期</w:t>
      </w:r>
      <w:bookmarkEnd w:id="211"/>
    </w:p>
    <w:p w14:paraId="70A333ED">
      <w:pPr>
        <w:spacing w:line="360" w:lineRule="auto"/>
        <w:ind w:firstLine="436" w:firstLineChars="200"/>
        <w:rPr>
          <w:rFonts w:ascii="宋体" w:hAnsi="宋体" w:eastAsia="宋体" w:cs="宋体"/>
          <w:sz w:val="20"/>
          <w:szCs w:val="20"/>
        </w:rPr>
      </w:pPr>
      <w:r>
        <w:rPr>
          <w:rFonts w:ascii="宋体" w:hAnsi="宋体" w:eastAsia="宋体" w:cs="宋体"/>
          <w:spacing w:val="9"/>
          <w:sz w:val="20"/>
          <w:szCs w:val="20"/>
        </w:rPr>
        <w:t>根据《建设工程质量管理条例》及有关规定，工程的质量保修期如下：</w:t>
      </w:r>
    </w:p>
    <w:p w14:paraId="561BF9BD">
      <w:pPr>
        <w:spacing w:line="360" w:lineRule="auto"/>
        <w:ind w:firstLine="432" w:firstLineChars="200"/>
        <w:rPr>
          <w:rFonts w:ascii="宋体" w:hAnsi="宋体" w:eastAsia="宋体" w:cs="宋体"/>
          <w:sz w:val="20"/>
          <w:szCs w:val="20"/>
        </w:rPr>
      </w:pPr>
      <w:r>
        <w:rPr>
          <w:rFonts w:ascii="宋体" w:hAnsi="宋体" w:eastAsia="宋体" w:cs="宋体"/>
          <w:spacing w:val="8"/>
          <w:sz w:val="20"/>
          <w:szCs w:val="20"/>
        </w:rPr>
        <w:t>1．地基基础工程和主体结构工程为设计文件规定的工程合理使用年限</w:t>
      </w:r>
      <w:r>
        <w:rPr>
          <w:rFonts w:ascii="宋体" w:hAnsi="宋体" w:eastAsia="宋体" w:cs="宋体"/>
          <w:spacing w:val="-88"/>
          <w:sz w:val="20"/>
          <w:szCs w:val="20"/>
        </w:rPr>
        <w:t xml:space="preserve"> </w:t>
      </w:r>
      <w:r>
        <w:rPr>
          <w:rFonts w:ascii="宋体" w:hAnsi="宋体" w:eastAsia="宋体" w:cs="宋体"/>
          <w:spacing w:val="8"/>
          <w:sz w:val="20"/>
          <w:szCs w:val="20"/>
          <w:u w:val="single"/>
        </w:rPr>
        <w:t xml:space="preserve">    </w:t>
      </w:r>
      <w:r>
        <w:rPr>
          <w:rFonts w:ascii="宋体" w:hAnsi="宋体" w:eastAsia="宋体" w:cs="宋体"/>
          <w:spacing w:val="8"/>
          <w:sz w:val="20"/>
          <w:szCs w:val="20"/>
        </w:rPr>
        <w:t>；</w:t>
      </w:r>
    </w:p>
    <w:p w14:paraId="046F8469">
      <w:pPr>
        <w:spacing w:line="360" w:lineRule="auto"/>
        <w:ind w:firstLine="436" w:firstLineChars="200"/>
        <w:rPr>
          <w:rFonts w:ascii="宋体" w:hAnsi="宋体" w:eastAsia="宋体" w:cs="宋体"/>
          <w:sz w:val="20"/>
          <w:szCs w:val="20"/>
        </w:rPr>
      </w:pPr>
      <w:r>
        <w:rPr>
          <w:rFonts w:ascii="宋体" w:hAnsi="宋体" w:eastAsia="宋体" w:cs="宋体"/>
          <w:spacing w:val="9"/>
          <w:sz w:val="20"/>
          <w:szCs w:val="20"/>
        </w:rPr>
        <w:t>2．屋面防水工程、有防水要求的卫生间、房间和外</w:t>
      </w:r>
      <w:r>
        <w:rPr>
          <w:rFonts w:ascii="宋体" w:hAnsi="宋体" w:eastAsia="宋体" w:cs="宋体"/>
          <w:spacing w:val="8"/>
          <w:sz w:val="20"/>
          <w:szCs w:val="20"/>
        </w:rPr>
        <w:t>墙面的防渗为</w:t>
      </w:r>
      <w:r>
        <w:rPr>
          <w:rFonts w:ascii="宋体" w:hAnsi="宋体" w:eastAsia="宋体" w:cs="宋体"/>
          <w:spacing w:val="-98"/>
          <w:sz w:val="20"/>
          <w:szCs w:val="20"/>
        </w:rPr>
        <w:t xml:space="preserve"> </w:t>
      </w:r>
      <w:r>
        <w:rPr>
          <w:rFonts w:ascii="宋体" w:hAnsi="宋体" w:eastAsia="宋体" w:cs="宋体"/>
          <w:spacing w:val="5"/>
          <w:sz w:val="20"/>
          <w:szCs w:val="20"/>
          <w:u w:val="single"/>
        </w:rPr>
        <w:t xml:space="preserve">    </w:t>
      </w:r>
      <w:r>
        <w:rPr>
          <w:rFonts w:ascii="宋体" w:hAnsi="宋体" w:eastAsia="宋体" w:cs="宋体"/>
          <w:spacing w:val="-91"/>
          <w:sz w:val="20"/>
          <w:szCs w:val="20"/>
        </w:rPr>
        <w:t xml:space="preserve"> </w:t>
      </w:r>
      <w:r>
        <w:rPr>
          <w:rFonts w:ascii="宋体" w:hAnsi="宋体" w:eastAsia="宋体" w:cs="宋体"/>
          <w:spacing w:val="8"/>
          <w:sz w:val="20"/>
          <w:szCs w:val="20"/>
        </w:rPr>
        <w:t>年；</w:t>
      </w:r>
    </w:p>
    <w:p w14:paraId="758AA40C">
      <w:pPr>
        <w:spacing w:line="360" w:lineRule="auto"/>
        <w:ind w:firstLine="420" w:firstLineChars="200"/>
        <w:rPr>
          <w:rFonts w:ascii="宋体" w:hAnsi="宋体" w:eastAsia="宋体" w:cs="宋体"/>
          <w:sz w:val="20"/>
          <w:szCs w:val="20"/>
        </w:rPr>
      </w:pPr>
      <w:r>
        <w:rPr>
          <w:rFonts w:ascii="宋体" w:hAnsi="宋体" w:eastAsia="宋体" w:cs="宋体"/>
          <w:spacing w:val="5"/>
          <w:sz w:val="20"/>
          <w:szCs w:val="20"/>
        </w:rPr>
        <w:t>3．装修工程为</w:t>
      </w:r>
      <w:r>
        <w:rPr>
          <w:rFonts w:ascii="宋体" w:hAnsi="宋体" w:eastAsia="宋体" w:cs="宋体"/>
          <w:spacing w:val="-94"/>
          <w:sz w:val="20"/>
          <w:szCs w:val="20"/>
        </w:rPr>
        <w:t xml:space="preserve"> </w:t>
      </w:r>
      <w:r>
        <w:rPr>
          <w:rFonts w:ascii="宋体" w:hAnsi="宋体" w:eastAsia="宋体" w:cs="宋体"/>
          <w:spacing w:val="5"/>
          <w:sz w:val="20"/>
          <w:szCs w:val="20"/>
          <w:u w:val="single"/>
        </w:rPr>
        <w:t xml:space="preserve">    </w:t>
      </w:r>
      <w:r>
        <w:rPr>
          <w:rFonts w:ascii="宋体" w:hAnsi="宋体" w:eastAsia="宋体" w:cs="宋体"/>
          <w:spacing w:val="-90"/>
          <w:sz w:val="20"/>
          <w:szCs w:val="20"/>
        </w:rPr>
        <w:t xml:space="preserve"> </w:t>
      </w:r>
      <w:r>
        <w:rPr>
          <w:rFonts w:ascii="宋体" w:hAnsi="宋体" w:eastAsia="宋体" w:cs="宋体"/>
          <w:spacing w:val="5"/>
          <w:sz w:val="20"/>
          <w:szCs w:val="20"/>
        </w:rPr>
        <w:t>年；</w:t>
      </w:r>
    </w:p>
    <w:p w14:paraId="44AE7C2D">
      <w:pPr>
        <w:spacing w:line="360" w:lineRule="auto"/>
        <w:ind w:firstLine="432" w:firstLineChars="200"/>
        <w:rPr>
          <w:rFonts w:ascii="宋体" w:hAnsi="宋体" w:eastAsia="宋体" w:cs="宋体"/>
          <w:sz w:val="20"/>
          <w:szCs w:val="20"/>
        </w:rPr>
      </w:pPr>
      <w:r>
        <w:rPr>
          <w:rFonts w:ascii="宋体" w:hAnsi="宋体" w:eastAsia="宋体" w:cs="宋体"/>
          <w:spacing w:val="8"/>
          <w:sz w:val="20"/>
          <w:szCs w:val="20"/>
        </w:rPr>
        <w:t>4．电气管线、给排水管道、设备安装工程为</w:t>
      </w:r>
      <w:r>
        <w:rPr>
          <w:rFonts w:ascii="宋体" w:hAnsi="宋体" w:eastAsia="宋体" w:cs="宋体"/>
          <w:spacing w:val="-89"/>
          <w:sz w:val="20"/>
          <w:szCs w:val="20"/>
        </w:rPr>
        <w:t xml:space="preserve"> </w:t>
      </w:r>
      <w:r>
        <w:rPr>
          <w:rFonts w:ascii="宋体" w:hAnsi="宋体" w:eastAsia="宋体" w:cs="宋体"/>
          <w:spacing w:val="5"/>
          <w:sz w:val="20"/>
          <w:szCs w:val="20"/>
          <w:u w:val="single"/>
        </w:rPr>
        <w:t xml:space="preserve">    </w:t>
      </w:r>
      <w:r>
        <w:rPr>
          <w:rFonts w:ascii="宋体" w:hAnsi="宋体" w:eastAsia="宋体" w:cs="宋体"/>
          <w:spacing w:val="-90"/>
          <w:sz w:val="20"/>
          <w:szCs w:val="20"/>
        </w:rPr>
        <w:t xml:space="preserve"> </w:t>
      </w:r>
      <w:r>
        <w:rPr>
          <w:rFonts w:ascii="宋体" w:hAnsi="宋体" w:eastAsia="宋体" w:cs="宋体"/>
          <w:spacing w:val="8"/>
          <w:sz w:val="20"/>
          <w:szCs w:val="20"/>
        </w:rPr>
        <w:t>年；</w:t>
      </w:r>
    </w:p>
    <w:p w14:paraId="3FE7885C">
      <w:pPr>
        <w:spacing w:line="360" w:lineRule="auto"/>
        <w:ind w:firstLine="428" w:firstLineChars="200"/>
        <w:rPr>
          <w:rFonts w:ascii="宋体" w:hAnsi="宋体" w:eastAsia="宋体" w:cs="宋体"/>
          <w:sz w:val="20"/>
          <w:szCs w:val="20"/>
        </w:rPr>
      </w:pPr>
      <w:r>
        <w:rPr>
          <w:rFonts w:ascii="宋体" w:hAnsi="宋体" w:eastAsia="宋体" w:cs="宋体"/>
          <w:spacing w:val="7"/>
          <w:sz w:val="20"/>
          <w:szCs w:val="20"/>
        </w:rPr>
        <w:t>5．供热与供冷系统为</w:t>
      </w:r>
      <w:r>
        <w:rPr>
          <w:rFonts w:ascii="宋体" w:hAnsi="宋体" w:eastAsia="宋体" w:cs="宋体"/>
          <w:spacing w:val="-81"/>
          <w:sz w:val="20"/>
          <w:szCs w:val="20"/>
        </w:rPr>
        <w:t xml:space="preserve"> </w:t>
      </w:r>
      <w:r>
        <w:rPr>
          <w:rFonts w:ascii="宋体" w:hAnsi="宋体" w:eastAsia="宋体" w:cs="宋体"/>
          <w:spacing w:val="5"/>
          <w:sz w:val="20"/>
          <w:szCs w:val="20"/>
          <w:u w:val="single"/>
        </w:rPr>
        <w:t xml:space="preserve">    </w:t>
      </w:r>
      <w:r>
        <w:rPr>
          <w:rFonts w:ascii="宋体" w:hAnsi="宋体" w:eastAsia="宋体" w:cs="宋体"/>
          <w:spacing w:val="-91"/>
          <w:sz w:val="20"/>
          <w:szCs w:val="20"/>
        </w:rPr>
        <w:t xml:space="preserve"> </w:t>
      </w:r>
      <w:r>
        <w:rPr>
          <w:rFonts w:ascii="宋体" w:hAnsi="宋体" w:eastAsia="宋体" w:cs="宋体"/>
          <w:spacing w:val="7"/>
          <w:sz w:val="20"/>
          <w:szCs w:val="20"/>
        </w:rPr>
        <w:t>个采暖期、供冷期；</w:t>
      </w:r>
    </w:p>
    <w:p w14:paraId="32AD08F0">
      <w:pPr>
        <w:spacing w:line="360" w:lineRule="auto"/>
        <w:ind w:firstLine="432" w:firstLineChars="200"/>
        <w:rPr>
          <w:rFonts w:ascii="宋体" w:hAnsi="宋体" w:eastAsia="宋体" w:cs="宋体"/>
          <w:sz w:val="20"/>
          <w:szCs w:val="20"/>
        </w:rPr>
      </w:pPr>
      <w:r>
        <w:rPr>
          <w:rFonts w:ascii="宋体" w:hAnsi="宋体" w:eastAsia="宋体" w:cs="宋体"/>
          <w:spacing w:val="8"/>
          <w:sz w:val="20"/>
          <w:szCs w:val="20"/>
        </w:rPr>
        <w:t>6．住宅小区内的给排水设施、道路等配套工程为</w:t>
      </w:r>
      <w:r>
        <w:rPr>
          <w:rFonts w:ascii="宋体" w:hAnsi="宋体" w:eastAsia="宋体" w:cs="宋体"/>
          <w:spacing w:val="-87"/>
          <w:sz w:val="20"/>
          <w:szCs w:val="20"/>
        </w:rPr>
        <w:t xml:space="preserve"> </w:t>
      </w:r>
      <w:r>
        <w:rPr>
          <w:rFonts w:ascii="宋体" w:hAnsi="宋体" w:eastAsia="宋体" w:cs="宋体"/>
          <w:spacing w:val="5"/>
          <w:sz w:val="20"/>
          <w:szCs w:val="20"/>
          <w:u w:val="single"/>
        </w:rPr>
        <w:t xml:space="preserve">    </w:t>
      </w:r>
      <w:r>
        <w:rPr>
          <w:rFonts w:ascii="宋体" w:hAnsi="宋体" w:eastAsia="宋体" w:cs="宋体"/>
          <w:spacing w:val="-91"/>
          <w:sz w:val="20"/>
          <w:szCs w:val="20"/>
        </w:rPr>
        <w:t xml:space="preserve"> </w:t>
      </w:r>
      <w:r>
        <w:rPr>
          <w:rFonts w:ascii="宋体" w:hAnsi="宋体" w:eastAsia="宋体" w:cs="宋体"/>
          <w:spacing w:val="8"/>
          <w:sz w:val="20"/>
          <w:szCs w:val="20"/>
        </w:rPr>
        <w:t>年；</w:t>
      </w:r>
    </w:p>
    <w:p w14:paraId="41B28B88">
      <w:pPr>
        <w:spacing w:line="360" w:lineRule="auto"/>
        <w:ind w:firstLine="432" w:firstLineChars="200"/>
        <w:rPr>
          <w:rFonts w:ascii="宋体" w:hAnsi="宋体" w:eastAsia="宋体" w:cs="宋体"/>
          <w:sz w:val="20"/>
          <w:szCs w:val="20"/>
        </w:rPr>
      </w:pPr>
      <w:r>
        <w:rPr>
          <w:rFonts w:ascii="宋体" w:hAnsi="宋体" w:eastAsia="宋体" w:cs="宋体"/>
          <w:spacing w:val="8"/>
          <w:sz w:val="20"/>
          <w:szCs w:val="20"/>
        </w:rPr>
        <w:t>7．其他项目保修期限约定如下：</w:t>
      </w:r>
    </w:p>
    <w:p w14:paraId="315D4837">
      <w:pPr>
        <w:spacing w:line="360" w:lineRule="auto"/>
        <w:ind w:firstLine="432" w:firstLineChars="200"/>
        <w:rPr>
          <w:rFonts w:ascii="宋体" w:hAnsi="宋体" w:eastAsia="宋体" w:cs="宋体"/>
          <w:sz w:val="20"/>
          <w:szCs w:val="20"/>
        </w:rPr>
      </w:pPr>
      <w:r>
        <w:rPr>
          <w:rFonts w:ascii="宋体" w:hAnsi="宋体" w:eastAsia="宋体" w:cs="宋体"/>
          <w:spacing w:val="8"/>
          <w:sz w:val="20"/>
          <w:szCs w:val="20"/>
          <w:u w:val="single"/>
        </w:rPr>
        <w:t>质量保修期自工程竣工验收合格之日起计算</w:t>
      </w:r>
      <w:r>
        <w:rPr>
          <w:rFonts w:ascii="宋体" w:hAnsi="宋体" w:eastAsia="宋体" w:cs="宋体"/>
          <w:spacing w:val="8"/>
          <w:sz w:val="20"/>
          <w:szCs w:val="20"/>
        </w:rPr>
        <w:t>。</w:t>
      </w:r>
    </w:p>
    <w:p w14:paraId="1B244541">
      <w:pPr>
        <w:spacing w:line="360" w:lineRule="auto"/>
        <w:ind w:firstLine="432" w:firstLineChars="200"/>
        <w:outlineLvl w:val="1"/>
        <w:rPr>
          <w:rFonts w:ascii="宋体" w:hAnsi="宋体" w:eastAsia="宋体" w:cs="宋体"/>
          <w:sz w:val="20"/>
          <w:szCs w:val="20"/>
        </w:rPr>
      </w:pPr>
      <w:bookmarkStart w:id="212" w:name="_Toc21058"/>
      <w:r>
        <w:rPr>
          <w:rFonts w:ascii="宋体" w:hAnsi="宋体" w:eastAsia="宋体" w:cs="宋体"/>
          <w:spacing w:val="8"/>
          <w:sz w:val="20"/>
          <w:szCs w:val="20"/>
        </w:rPr>
        <w:t>三、缺陷责任期</w:t>
      </w:r>
      <w:bookmarkEnd w:id="212"/>
    </w:p>
    <w:p w14:paraId="1F1BF188">
      <w:pPr>
        <w:spacing w:line="360" w:lineRule="auto"/>
        <w:ind w:firstLine="436" w:firstLineChars="200"/>
        <w:rPr>
          <w:rFonts w:ascii="宋体" w:hAnsi="宋体" w:eastAsia="宋体" w:cs="宋体"/>
          <w:sz w:val="20"/>
          <w:szCs w:val="20"/>
        </w:rPr>
      </w:pPr>
      <w:r>
        <w:rPr>
          <w:rFonts w:ascii="宋体" w:hAnsi="宋体" w:eastAsia="宋体" w:cs="宋体"/>
          <w:spacing w:val="9"/>
          <w:sz w:val="20"/>
          <w:szCs w:val="20"/>
        </w:rPr>
        <w:t>工程缺陷责任期为</w:t>
      </w:r>
      <w:r>
        <w:rPr>
          <w:rFonts w:ascii="宋体" w:hAnsi="宋体" w:eastAsia="宋体" w:cs="宋体"/>
          <w:spacing w:val="-36"/>
          <w:sz w:val="20"/>
          <w:szCs w:val="20"/>
        </w:rPr>
        <w:t xml:space="preserve"> </w:t>
      </w:r>
      <w:r>
        <w:rPr>
          <w:rFonts w:ascii="宋体" w:hAnsi="宋体" w:eastAsia="宋体" w:cs="宋体"/>
          <w:spacing w:val="9"/>
          <w:sz w:val="20"/>
          <w:szCs w:val="20"/>
          <w:u w:val="single"/>
        </w:rPr>
        <w:t>24</w:t>
      </w:r>
      <w:r>
        <w:rPr>
          <w:rFonts w:ascii="宋体" w:hAnsi="宋体" w:eastAsia="宋体" w:cs="宋体"/>
          <w:spacing w:val="-38"/>
          <w:sz w:val="20"/>
          <w:szCs w:val="20"/>
          <w:u w:val="single"/>
        </w:rPr>
        <w:t xml:space="preserve"> </w:t>
      </w:r>
      <w:r>
        <w:rPr>
          <w:rFonts w:ascii="宋体" w:hAnsi="宋体" w:eastAsia="宋体" w:cs="宋体"/>
          <w:spacing w:val="9"/>
          <w:sz w:val="20"/>
          <w:szCs w:val="20"/>
        </w:rPr>
        <w:t>个月，缺陷责任期自工程通过竣工验收之日起计</w:t>
      </w:r>
      <w:r>
        <w:rPr>
          <w:rFonts w:ascii="宋体" w:hAnsi="宋体" w:eastAsia="宋体" w:cs="宋体"/>
          <w:spacing w:val="8"/>
          <w:sz w:val="20"/>
          <w:szCs w:val="20"/>
        </w:rPr>
        <w:t>算。单位工程先于</w:t>
      </w:r>
      <w:r>
        <w:rPr>
          <w:rFonts w:ascii="宋体" w:hAnsi="宋体" w:eastAsia="宋体" w:cs="宋体"/>
          <w:spacing w:val="9"/>
          <w:sz w:val="20"/>
          <w:szCs w:val="20"/>
        </w:rPr>
        <w:t>全部工程进行验收，单位工程缺陷责任期自单位工程验收合格之日起算。</w:t>
      </w:r>
    </w:p>
    <w:p w14:paraId="00902FA8">
      <w:pPr>
        <w:spacing w:line="360" w:lineRule="auto"/>
        <w:ind w:firstLine="436" w:firstLineChars="200"/>
        <w:rPr>
          <w:rFonts w:ascii="宋体" w:hAnsi="宋体" w:eastAsia="宋体" w:cs="宋体"/>
          <w:sz w:val="20"/>
          <w:szCs w:val="20"/>
        </w:rPr>
      </w:pPr>
      <w:r>
        <w:rPr>
          <w:rFonts w:ascii="宋体" w:hAnsi="宋体" w:eastAsia="宋体" w:cs="宋体"/>
          <w:spacing w:val="9"/>
          <w:sz w:val="20"/>
          <w:szCs w:val="20"/>
        </w:rPr>
        <w:t>缺陷责任期终止后，发包人应退还剩余的质量保证金。</w:t>
      </w:r>
    </w:p>
    <w:p w14:paraId="0FBB2E01">
      <w:pPr>
        <w:spacing w:line="360" w:lineRule="auto"/>
        <w:ind w:firstLine="424" w:firstLineChars="200"/>
        <w:outlineLvl w:val="1"/>
        <w:rPr>
          <w:rFonts w:ascii="宋体" w:hAnsi="宋体" w:eastAsia="宋体" w:cs="宋体"/>
          <w:sz w:val="20"/>
          <w:szCs w:val="20"/>
        </w:rPr>
      </w:pPr>
      <w:bookmarkStart w:id="213" w:name="_Toc3979"/>
      <w:r>
        <w:rPr>
          <w:rFonts w:ascii="宋体" w:hAnsi="宋体" w:eastAsia="宋体" w:cs="宋体"/>
          <w:spacing w:val="6"/>
          <w:sz w:val="20"/>
          <w:szCs w:val="20"/>
        </w:rPr>
        <w:t>四、质量保修责任</w:t>
      </w:r>
      <w:bookmarkEnd w:id="213"/>
    </w:p>
    <w:p w14:paraId="681A7545">
      <w:pPr>
        <w:spacing w:line="360" w:lineRule="auto"/>
        <w:ind w:firstLine="436" w:firstLineChars="200"/>
        <w:rPr>
          <w:rFonts w:ascii="宋体" w:hAnsi="宋体" w:eastAsia="宋体" w:cs="宋体"/>
          <w:sz w:val="20"/>
          <w:szCs w:val="20"/>
        </w:rPr>
      </w:pPr>
      <w:r>
        <w:rPr>
          <w:rFonts w:ascii="宋体" w:hAnsi="宋体" w:eastAsia="宋体" w:cs="宋体"/>
          <w:spacing w:val="9"/>
          <w:sz w:val="20"/>
          <w:szCs w:val="20"/>
        </w:rPr>
        <w:t>1．属于保修范围、</w:t>
      </w:r>
      <w:r>
        <w:rPr>
          <w:rFonts w:ascii="宋体" w:hAnsi="宋体" w:eastAsia="宋体" w:cs="宋体"/>
          <w:spacing w:val="-58"/>
          <w:sz w:val="20"/>
          <w:szCs w:val="20"/>
        </w:rPr>
        <w:t xml:space="preserve"> </w:t>
      </w:r>
      <w:r>
        <w:rPr>
          <w:rFonts w:ascii="宋体" w:hAnsi="宋体" w:eastAsia="宋体" w:cs="宋体"/>
          <w:spacing w:val="9"/>
          <w:sz w:val="20"/>
          <w:szCs w:val="20"/>
        </w:rPr>
        <w:t>内容的项目，承包人应当在接到保</w:t>
      </w:r>
      <w:r>
        <w:rPr>
          <w:rFonts w:ascii="宋体" w:hAnsi="宋体" w:eastAsia="宋体" w:cs="宋体"/>
          <w:spacing w:val="8"/>
          <w:sz w:val="20"/>
          <w:szCs w:val="20"/>
        </w:rPr>
        <w:t>修通知之日起</w:t>
      </w:r>
      <w:r>
        <w:rPr>
          <w:rFonts w:ascii="宋体" w:hAnsi="宋体" w:eastAsia="宋体" w:cs="宋体"/>
          <w:spacing w:val="-32"/>
          <w:sz w:val="20"/>
          <w:szCs w:val="20"/>
        </w:rPr>
        <w:t xml:space="preserve"> </w:t>
      </w:r>
      <w:r>
        <w:rPr>
          <w:rFonts w:ascii="宋体" w:hAnsi="宋体" w:eastAsia="宋体" w:cs="宋体"/>
          <w:spacing w:val="8"/>
          <w:sz w:val="20"/>
          <w:szCs w:val="20"/>
        </w:rPr>
        <w:t>7</w:t>
      </w:r>
      <w:r>
        <w:rPr>
          <w:rFonts w:ascii="宋体" w:hAnsi="宋体" w:eastAsia="宋体" w:cs="宋体"/>
          <w:spacing w:val="-31"/>
          <w:sz w:val="20"/>
          <w:szCs w:val="20"/>
        </w:rPr>
        <w:t xml:space="preserve"> </w:t>
      </w:r>
      <w:r>
        <w:rPr>
          <w:rFonts w:ascii="宋体" w:hAnsi="宋体" w:eastAsia="宋体" w:cs="宋体"/>
          <w:spacing w:val="8"/>
          <w:sz w:val="20"/>
          <w:szCs w:val="20"/>
        </w:rPr>
        <w:t>天内派人保修。</w:t>
      </w:r>
      <w:r>
        <w:rPr>
          <w:rFonts w:ascii="宋体" w:hAnsi="宋体" w:eastAsia="宋体" w:cs="宋体"/>
          <w:sz w:val="20"/>
          <w:szCs w:val="20"/>
        </w:rPr>
        <w:t xml:space="preserve"> </w:t>
      </w:r>
      <w:r>
        <w:rPr>
          <w:rFonts w:ascii="宋体" w:hAnsi="宋体" w:eastAsia="宋体" w:cs="宋体"/>
          <w:spacing w:val="9"/>
          <w:sz w:val="20"/>
          <w:szCs w:val="20"/>
        </w:rPr>
        <w:t>承包人不在约定期限内派人保修的，发包人可以委托他人修理。</w:t>
      </w:r>
    </w:p>
    <w:p w14:paraId="6F0E97EB">
      <w:pPr>
        <w:spacing w:line="360" w:lineRule="auto"/>
        <w:ind w:firstLine="436" w:firstLineChars="200"/>
        <w:rPr>
          <w:rFonts w:ascii="宋体" w:hAnsi="宋体" w:eastAsia="宋体" w:cs="宋体"/>
          <w:sz w:val="20"/>
          <w:szCs w:val="20"/>
        </w:rPr>
      </w:pPr>
      <w:r>
        <w:rPr>
          <w:rFonts w:ascii="宋体" w:hAnsi="宋体" w:eastAsia="宋体" w:cs="宋体"/>
          <w:spacing w:val="9"/>
          <w:sz w:val="20"/>
          <w:szCs w:val="20"/>
        </w:rPr>
        <w:t>2．发生紧急事故需抢修的，承包人在接到事故通知后，应当立即到达事故现场抢修。</w:t>
      </w:r>
    </w:p>
    <w:p w14:paraId="0D64A45E">
      <w:pPr>
        <w:spacing w:line="360" w:lineRule="auto"/>
        <w:ind w:firstLine="444" w:firstLineChars="200"/>
        <w:rPr>
          <w:rFonts w:ascii="宋体" w:hAnsi="宋体" w:eastAsia="宋体" w:cs="宋体"/>
          <w:sz w:val="20"/>
          <w:szCs w:val="20"/>
        </w:rPr>
      </w:pPr>
      <w:r>
        <w:rPr>
          <w:rFonts w:ascii="宋体" w:hAnsi="宋体" w:eastAsia="宋体" w:cs="宋体"/>
          <w:spacing w:val="11"/>
          <w:sz w:val="20"/>
          <w:szCs w:val="20"/>
        </w:rPr>
        <w:t>3．对于涉及结构安全的质量问题，应当按照《建设工程质量管理条例》</w:t>
      </w:r>
      <w:r>
        <w:rPr>
          <w:rFonts w:ascii="宋体" w:hAnsi="宋体" w:eastAsia="宋体" w:cs="宋体"/>
          <w:spacing w:val="-59"/>
          <w:sz w:val="20"/>
          <w:szCs w:val="20"/>
        </w:rPr>
        <w:t xml:space="preserve"> </w:t>
      </w:r>
      <w:r>
        <w:rPr>
          <w:rFonts w:ascii="宋体" w:hAnsi="宋体" w:eastAsia="宋体" w:cs="宋体"/>
          <w:spacing w:val="11"/>
          <w:sz w:val="20"/>
          <w:szCs w:val="20"/>
        </w:rPr>
        <w:t>的</w:t>
      </w:r>
      <w:r>
        <w:rPr>
          <w:rFonts w:ascii="宋体" w:hAnsi="宋体" w:eastAsia="宋体" w:cs="宋体"/>
          <w:spacing w:val="10"/>
          <w:sz w:val="20"/>
          <w:szCs w:val="20"/>
        </w:rPr>
        <w:t>规定，立即</w:t>
      </w:r>
      <w:r>
        <w:rPr>
          <w:rFonts w:ascii="宋体" w:hAnsi="宋体" w:eastAsia="宋体" w:cs="宋体"/>
          <w:spacing w:val="9"/>
          <w:sz w:val="20"/>
          <w:szCs w:val="20"/>
        </w:rPr>
        <w:t>向当地建设行政主管部门和有关部门报告，采取安全防范措施，并由原设计人或者具有相应</w:t>
      </w:r>
      <w:r>
        <w:rPr>
          <w:rFonts w:ascii="宋体" w:hAnsi="宋体" w:eastAsia="宋体" w:cs="宋体"/>
          <w:spacing w:val="8"/>
          <w:sz w:val="20"/>
          <w:szCs w:val="20"/>
        </w:rPr>
        <w:t>资质等级的设计人提出保修方案，承包人实施保修。</w:t>
      </w:r>
    </w:p>
    <w:p w14:paraId="5F17CCDA">
      <w:pPr>
        <w:spacing w:line="360" w:lineRule="auto"/>
        <w:ind w:firstLine="432" w:firstLineChars="200"/>
        <w:outlineLvl w:val="2"/>
        <w:rPr>
          <w:rFonts w:ascii="宋体" w:hAnsi="宋体" w:eastAsia="宋体" w:cs="宋体"/>
          <w:sz w:val="20"/>
          <w:szCs w:val="20"/>
        </w:rPr>
      </w:pPr>
      <w:bookmarkStart w:id="214" w:name="_Toc19508"/>
      <w:r>
        <w:rPr>
          <w:rFonts w:ascii="宋体" w:hAnsi="宋体" w:eastAsia="宋体" w:cs="宋体"/>
          <w:spacing w:val="8"/>
          <w:sz w:val="20"/>
          <w:szCs w:val="20"/>
        </w:rPr>
        <w:t>4．质量保修完成后，由发包人组织验收。</w:t>
      </w:r>
      <w:bookmarkEnd w:id="214"/>
    </w:p>
    <w:p w14:paraId="6D5D1A0D">
      <w:pPr>
        <w:spacing w:line="360" w:lineRule="auto"/>
        <w:ind w:firstLine="428" w:firstLineChars="200"/>
        <w:outlineLvl w:val="1"/>
        <w:rPr>
          <w:rFonts w:ascii="宋体" w:hAnsi="宋体" w:eastAsia="宋体" w:cs="宋体"/>
          <w:sz w:val="20"/>
          <w:szCs w:val="20"/>
        </w:rPr>
      </w:pPr>
      <w:bookmarkStart w:id="215" w:name="_Toc26594"/>
      <w:r>
        <w:rPr>
          <w:rFonts w:ascii="宋体" w:hAnsi="宋体" w:eastAsia="宋体" w:cs="宋体"/>
          <w:spacing w:val="7"/>
          <w:sz w:val="20"/>
          <w:szCs w:val="20"/>
        </w:rPr>
        <w:t>五、保修费用</w:t>
      </w:r>
      <w:bookmarkEnd w:id="215"/>
    </w:p>
    <w:p w14:paraId="73A12794">
      <w:pPr>
        <w:spacing w:line="360" w:lineRule="auto"/>
        <w:ind w:firstLine="432" w:firstLineChars="200"/>
        <w:rPr>
          <w:rFonts w:ascii="宋体" w:hAnsi="宋体" w:eastAsia="宋体" w:cs="宋体"/>
          <w:sz w:val="20"/>
          <w:szCs w:val="20"/>
        </w:rPr>
      </w:pPr>
      <w:r>
        <w:rPr>
          <w:rFonts w:ascii="宋体" w:hAnsi="宋体" w:eastAsia="宋体" w:cs="宋体"/>
          <w:spacing w:val="8"/>
          <w:sz w:val="20"/>
          <w:szCs w:val="20"/>
        </w:rPr>
        <w:t>保修费用由造成质量缺陷的责任方承担。</w:t>
      </w:r>
    </w:p>
    <w:p w14:paraId="14101BF0">
      <w:pPr>
        <w:spacing w:line="360" w:lineRule="auto"/>
        <w:ind w:firstLine="426" w:firstLineChars="200"/>
        <w:rPr>
          <w:rFonts w:ascii="宋体" w:hAnsi="宋体" w:eastAsia="宋体" w:cs="宋体"/>
          <w:sz w:val="20"/>
          <w:szCs w:val="20"/>
        </w:rPr>
      </w:pPr>
      <w:r>
        <w:rPr>
          <w:rFonts w:ascii="宋体" w:hAnsi="宋体" w:eastAsia="宋体" w:cs="宋体"/>
          <w:b/>
          <w:bCs/>
          <w:spacing w:val="6"/>
          <w:sz w:val="20"/>
          <w:szCs w:val="20"/>
        </w:rPr>
        <w:t>六</w:t>
      </w:r>
      <w:r>
        <w:rPr>
          <w:rFonts w:ascii="宋体" w:hAnsi="宋体" w:eastAsia="宋体" w:cs="宋体"/>
          <w:spacing w:val="6"/>
          <w:sz w:val="20"/>
          <w:szCs w:val="20"/>
        </w:rPr>
        <w:t>、双方约定的其他工程质量保修事项：</w:t>
      </w:r>
      <w:r>
        <w:rPr>
          <w:rFonts w:ascii="宋体" w:hAnsi="宋体" w:eastAsia="宋体" w:cs="宋体"/>
          <w:spacing w:val="6"/>
          <w:sz w:val="20"/>
          <w:szCs w:val="20"/>
          <w:u w:val="single"/>
        </w:rPr>
        <w:t xml:space="preserve">                                     </w:t>
      </w:r>
      <w:r>
        <w:rPr>
          <w:rFonts w:ascii="宋体" w:hAnsi="宋体" w:eastAsia="宋体" w:cs="宋体"/>
          <w:spacing w:val="6"/>
          <w:sz w:val="20"/>
          <w:szCs w:val="20"/>
        </w:rPr>
        <w:t>。</w:t>
      </w:r>
    </w:p>
    <w:p w14:paraId="0E5A451F">
      <w:pPr>
        <w:spacing w:line="360" w:lineRule="auto"/>
        <w:ind w:firstLine="428" w:firstLineChars="200"/>
        <w:rPr>
          <w:rFonts w:ascii="宋体" w:hAnsi="宋体" w:eastAsia="宋体" w:cs="宋体"/>
          <w:sz w:val="20"/>
          <w:szCs w:val="20"/>
        </w:rPr>
      </w:pPr>
      <w:r>
        <w:rPr>
          <w:rFonts w:ascii="宋体" w:hAnsi="宋体" w:eastAsia="宋体" w:cs="宋体"/>
          <w:spacing w:val="7"/>
          <w:sz w:val="20"/>
          <w:szCs w:val="20"/>
        </w:rPr>
        <w:t>工程质量保修书由发包人、承包人在工程竣工验收前共同签署，作为施工合同附件，其有</w:t>
      </w:r>
      <w:r>
        <w:rPr>
          <w:rFonts w:ascii="宋体" w:hAnsi="宋体" w:eastAsia="宋体" w:cs="宋体"/>
          <w:spacing w:val="17"/>
          <w:sz w:val="20"/>
          <w:szCs w:val="20"/>
        </w:rPr>
        <w:t xml:space="preserve"> </w:t>
      </w:r>
      <w:r>
        <w:rPr>
          <w:rFonts w:ascii="宋体" w:hAnsi="宋体" w:eastAsia="宋体" w:cs="宋体"/>
          <w:spacing w:val="7"/>
          <w:sz w:val="20"/>
          <w:szCs w:val="20"/>
        </w:rPr>
        <w:t>效期限至保修期满。</w:t>
      </w:r>
    </w:p>
    <w:p w14:paraId="5AC5CAEE">
      <w:pPr>
        <w:pStyle w:val="2"/>
        <w:spacing w:line="360" w:lineRule="auto"/>
        <w:ind w:firstLine="420" w:firstLineChars="200"/>
      </w:pPr>
    </w:p>
    <w:p w14:paraId="5AC69A57">
      <w:pPr>
        <w:tabs>
          <w:tab w:val="left" w:pos="210"/>
          <w:tab w:val="left" w:pos="4620"/>
          <w:tab w:val="left" w:pos="8175"/>
        </w:tabs>
        <w:spacing w:line="360" w:lineRule="auto"/>
        <w:jc w:val="both"/>
        <w:rPr>
          <w:rFonts w:ascii="宋体" w:hAnsi="宋体" w:eastAsia="宋体" w:cs="宋体"/>
          <w:sz w:val="20"/>
          <w:szCs w:val="20"/>
        </w:rPr>
      </w:pPr>
      <w:r>
        <w:rPr>
          <w:rFonts w:hint="eastAsia" w:ascii="宋体" w:hAnsi="宋体" w:eastAsia="宋体" w:cs="宋体"/>
          <w:spacing w:val="6"/>
          <w:sz w:val="20"/>
          <w:szCs w:val="20"/>
          <w:lang w:eastAsia="zh-CN"/>
        </w:rPr>
        <w:tab/>
      </w:r>
      <w:r>
        <w:rPr>
          <w:rFonts w:ascii="宋体" w:hAnsi="宋体" w:eastAsia="宋体" w:cs="宋体"/>
          <w:spacing w:val="6"/>
          <w:sz w:val="20"/>
          <w:szCs w:val="20"/>
        </w:rPr>
        <w:t>发包人(公章)：</w:t>
      </w:r>
      <w:r>
        <w:rPr>
          <w:rFonts w:ascii="宋体" w:hAnsi="宋体" w:eastAsia="宋体" w:cs="宋体"/>
          <w:spacing w:val="6"/>
          <w:sz w:val="20"/>
          <w:szCs w:val="20"/>
          <w:u w:val="single"/>
        </w:rPr>
        <w:t xml:space="preserve">                       </w:t>
      </w:r>
      <w:r>
        <w:rPr>
          <w:rFonts w:ascii="宋体" w:hAnsi="宋体" w:eastAsia="宋体" w:cs="宋体"/>
          <w:spacing w:val="6"/>
          <w:sz w:val="20"/>
          <w:szCs w:val="20"/>
        </w:rPr>
        <w:t xml:space="preserve"> </w:t>
      </w:r>
      <w:r>
        <w:rPr>
          <w:rFonts w:hint="eastAsia" w:ascii="宋体" w:hAnsi="宋体" w:eastAsia="宋体" w:cs="宋体"/>
          <w:spacing w:val="6"/>
          <w:sz w:val="20"/>
          <w:szCs w:val="20"/>
          <w:lang w:eastAsia="zh-CN"/>
        </w:rPr>
        <w:tab/>
      </w:r>
      <w:r>
        <w:rPr>
          <w:rFonts w:ascii="宋体" w:hAnsi="宋体" w:eastAsia="宋体" w:cs="宋体"/>
          <w:spacing w:val="6"/>
          <w:sz w:val="20"/>
          <w:szCs w:val="20"/>
        </w:rPr>
        <w:t>承包人(公章)：</w:t>
      </w:r>
      <w:r>
        <w:rPr>
          <w:rFonts w:ascii="宋体" w:hAnsi="宋体" w:eastAsia="宋体" w:cs="宋体"/>
          <w:sz w:val="20"/>
          <w:szCs w:val="20"/>
          <w:u w:val="single"/>
        </w:rPr>
        <w:tab/>
      </w:r>
      <w:r>
        <w:rPr>
          <w:rFonts w:ascii="宋体" w:hAnsi="宋体" w:eastAsia="宋体" w:cs="宋体"/>
          <w:sz w:val="20"/>
          <w:szCs w:val="20"/>
        </w:rPr>
        <w:t xml:space="preserve"> </w:t>
      </w:r>
      <w:r>
        <w:rPr>
          <w:rFonts w:hint="eastAsia" w:ascii="宋体" w:hAnsi="宋体" w:eastAsia="宋体" w:cs="宋体"/>
          <w:sz w:val="20"/>
          <w:szCs w:val="20"/>
          <w:lang w:eastAsia="zh-CN"/>
        </w:rPr>
        <w:tab/>
      </w:r>
      <w:r>
        <w:rPr>
          <w:rFonts w:ascii="宋体" w:hAnsi="宋体" w:eastAsia="宋体" w:cs="宋体"/>
          <w:spacing w:val="-2"/>
          <w:sz w:val="20"/>
          <w:szCs w:val="20"/>
        </w:rPr>
        <w:t>地</w:t>
      </w:r>
      <w:r>
        <w:rPr>
          <w:rFonts w:ascii="宋体" w:hAnsi="宋体" w:eastAsia="宋体" w:cs="宋体"/>
          <w:spacing w:val="13"/>
          <w:sz w:val="20"/>
          <w:szCs w:val="20"/>
        </w:rPr>
        <w:t xml:space="preserve">  </w:t>
      </w:r>
      <w:r>
        <w:rPr>
          <w:rFonts w:ascii="宋体" w:hAnsi="宋体" w:eastAsia="宋体" w:cs="宋体"/>
          <w:spacing w:val="-2"/>
          <w:sz w:val="20"/>
          <w:szCs w:val="20"/>
        </w:rPr>
        <w:t>址</w:t>
      </w:r>
      <w:r>
        <w:rPr>
          <w:rFonts w:ascii="宋体" w:hAnsi="宋体" w:eastAsia="宋体" w:cs="宋体"/>
          <w:spacing w:val="-73"/>
          <w:sz w:val="20"/>
          <w:szCs w:val="20"/>
        </w:rPr>
        <w:t xml:space="preserve"> </w:t>
      </w:r>
      <w:r>
        <w:rPr>
          <w:rFonts w:ascii="宋体" w:hAnsi="宋体" w:eastAsia="宋体" w:cs="宋体"/>
          <w:spacing w:val="-2"/>
          <w:sz w:val="20"/>
          <w:szCs w:val="20"/>
        </w:rPr>
        <w:t>：</w:t>
      </w:r>
      <w:r>
        <w:rPr>
          <w:rFonts w:ascii="宋体" w:hAnsi="宋体" w:eastAsia="宋体" w:cs="宋体"/>
          <w:spacing w:val="-2"/>
          <w:sz w:val="20"/>
          <w:szCs w:val="20"/>
          <w:u w:val="single"/>
        </w:rPr>
        <w:t xml:space="preserve">                           </w:t>
      </w:r>
      <w:r>
        <w:rPr>
          <w:rFonts w:hint="eastAsia" w:ascii="宋体" w:hAnsi="宋体" w:eastAsia="宋体" w:cs="宋体"/>
          <w:spacing w:val="-2"/>
          <w:sz w:val="20"/>
          <w:szCs w:val="20"/>
          <w:u w:val="single"/>
          <w:lang w:eastAsia="zh-CN"/>
        </w:rPr>
        <w:t xml:space="preserve">  </w:t>
      </w:r>
      <w:r>
        <w:rPr>
          <w:rFonts w:ascii="宋体" w:hAnsi="宋体" w:eastAsia="宋体" w:cs="宋体"/>
          <w:spacing w:val="-2"/>
          <w:sz w:val="20"/>
          <w:szCs w:val="20"/>
          <w:u w:val="single"/>
        </w:rPr>
        <w:t xml:space="preserve">    </w:t>
      </w:r>
      <w:r>
        <w:rPr>
          <w:rFonts w:ascii="宋体" w:hAnsi="宋体" w:eastAsia="宋体" w:cs="宋体"/>
          <w:spacing w:val="-2"/>
          <w:sz w:val="20"/>
          <w:szCs w:val="20"/>
        </w:rPr>
        <w:t xml:space="preserve"> </w:t>
      </w:r>
      <w:r>
        <w:rPr>
          <w:rFonts w:hint="eastAsia" w:ascii="宋体" w:hAnsi="宋体" w:eastAsia="宋体" w:cs="宋体"/>
          <w:spacing w:val="-2"/>
          <w:sz w:val="20"/>
          <w:szCs w:val="20"/>
          <w:lang w:eastAsia="zh-CN"/>
        </w:rPr>
        <w:tab/>
      </w:r>
      <w:r>
        <w:rPr>
          <w:rFonts w:ascii="宋体" w:hAnsi="宋体" w:eastAsia="宋体" w:cs="宋体"/>
          <w:spacing w:val="-2"/>
          <w:sz w:val="20"/>
          <w:szCs w:val="20"/>
        </w:rPr>
        <w:t>地</w:t>
      </w:r>
      <w:r>
        <w:rPr>
          <w:rFonts w:ascii="宋体" w:hAnsi="宋体" w:eastAsia="宋体" w:cs="宋体"/>
          <w:spacing w:val="10"/>
          <w:sz w:val="20"/>
          <w:szCs w:val="20"/>
        </w:rPr>
        <w:t xml:space="preserve">  </w:t>
      </w:r>
      <w:r>
        <w:rPr>
          <w:rFonts w:ascii="宋体" w:hAnsi="宋体" w:eastAsia="宋体" w:cs="宋体"/>
          <w:spacing w:val="-2"/>
          <w:sz w:val="20"/>
          <w:szCs w:val="20"/>
        </w:rPr>
        <w:t>址</w:t>
      </w:r>
      <w:r>
        <w:rPr>
          <w:rFonts w:ascii="宋体" w:hAnsi="宋体" w:eastAsia="宋体" w:cs="宋体"/>
          <w:spacing w:val="-74"/>
          <w:sz w:val="20"/>
          <w:szCs w:val="20"/>
        </w:rPr>
        <w:t xml:space="preserve"> </w:t>
      </w:r>
      <w:r>
        <w:rPr>
          <w:rFonts w:ascii="宋体" w:hAnsi="宋体" w:eastAsia="宋体" w:cs="宋体"/>
          <w:spacing w:val="-2"/>
          <w:sz w:val="20"/>
          <w:szCs w:val="20"/>
        </w:rPr>
        <w:t>：</w:t>
      </w:r>
      <w:r>
        <w:rPr>
          <w:rFonts w:ascii="宋体" w:hAnsi="宋体" w:eastAsia="宋体" w:cs="宋体"/>
          <w:sz w:val="20"/>
          <w:szCs w:val="20"/>
          <w:u w:val="single"/>
        </w:rPr>
        <w:tab/>
      </w:r>
      <w:r>
        <w:rPr>
          <w:rFonts w:ascii="宋体" w:hAnsi="宋体" w:eastAsia="宋体" w:cs="宋体"/>
          <w:sz w:val="20"/>
          <w:szCs w:val="20"/>
        </w:rPr>
        <w:t xml:space="preserve"> </w:t>
      </w:r>
      <w:r>
        <w:rPr>
          <w:rFonts w:hint="eastAsia" w:ascii="宋体" w:hAnsi="宋体" w:eastAsia="宋体" w:cs="宋体"/>
          <w:sz w:val="20"/>
          <w:szCs w:val="20"/>
          <w:lang w:eastAsia="zh-CN"/>
        </w:rPr>
        <w:tab/>
      </w:r>
      <w:r>
        <w:rPr>
          <w:rFonts w:ascii="宋体" w:hAnsi="宋体" w:eastAsia="宋体" w:cs="宋体"/>
          <w:spacing w:val="7"/>
          <w:sz w:val="20"/>
          <w:szCs w:val="20"/>
        </w:rPr>
        <w:t>法定代表人(签字)：</w:t>
      </w:r>
      <w:r>
        <w:rPr>
          <w:rFonts w:ascii="宋体" w:hAnsi="宋体" w:eastAsia="宋体" w:cs="宋体"/>
          <w:spacing w:val="7"/>
          <w:sz w:val="20"/>
          <w:szCs w:val="20"/>
          <w:u w:val="single"/>
        </w:rPr>
        <w:t xml:space="preserve">            </w:t>
      </w:r>
      <w:r>
        <w:rPr>
          <w:rFonts w:hint="eastAsia" w:ascii="宋体" w:hAnsi="宋体" w:eastAsia="宋体" w:cs="宋体"/>
          <w:spacing w:val="7"/>
          <w:sz w:val="20"/>
          <w:szCs w:val="20"/>
          <w:u w:val="single"/>
          <w:lang w:eastAsia="zh-CN"/>
        </w:rPr>
        <w:t xml:space="preserve"> </w:t>
      </w:r>
      <w:r>
        <w:rPr>
          <w:rFonts w:ascii="宋体" w:hAnsi="宋体" w:eastAsia="宋体" w:cs="宋体"/>
          <w:spacing w:val="7"/>
          <w:sz w:val="20"/>
          <w:szCs w:val="20"/>
          <w:u w:val="single"/>
        </w:rPr>
        <w:t xml:space="preserve">     </w:t>
      </w:r>
      <w:r>
        <w:rPr>
          <w:rFonts w:ascii="宋体" w:hAnsi="宋体" w:eastAsia="宋体" w:cs="宋体"/>
          <w:spacing w:val="7"/>
          <w:sz w:val="20"/>
          <w:szCs w:val="20"/>
        </w:rPr>
        <w:t xml:space="preserve"> </w:t>
      </w:r>
      <w:r>
        <w:rPr>
          <w:rFonts w:hint="eastAsia" w:ascii="宋体" w:hAnsi="宋体" w:eastAsia="宋体" w:cs="宋体"/>
          <w:spacing w:val="7"/>
          <w:sz w:val="20"/>
          <w:szCs w:val="20"/>
          <w:lang w:eastAsia="zh-CN"/>
        </w:rPr>
        <w:tab/>
      </w:r>
      <w:r>
        <w:rPr>
          <w:rFonts w:ascii="宋体" w:hAnsi="宋体" w:eastAsia="宋体" w:cs="宋体"/>
          <w:spacing w:val="7"/>
          <w:sz w:val="20"/>
          <w:szCs w:val="20"/>
        </w:rPr>
        <w:t>法</w:t>
      </w:r>
      <w:r>
        <w:rPr>
          <w:rFonts w:ascii="宋体" w:hAnsi="宋体" w:eastAsia="宋体" w:cs="宋体"/>
          <w:spacing w:val="6"/>
          <w:sz w:val="20"/>
          <w:szCs w:val="20"/>
        </w:rPr>
        <w:t>定代表人(签字)：</w:t>
      </w:r>
      <w:r>
        <w:rPr>
          <w:rFonts w:ascii="宋体" w:hAnsi="宋体" w:eastAsia="宋体" w:cs="宋体"/>
          <w:sz w:val="20"/>
          <w:szCs w:val="20"/>
          <w:u w:val="single"/>
        </w:rPr>
        <w:tab/>
      </w:r>
      <w:r>
        <w:rPr>
          <w:rFonts w:ascii="宋体" w:hAnsi="宋体" w:eastAsia="宋体" w:cs="宋体"/>
          <w:sz w:val="20"/>
          <w:szCs w:val="20"/>
        </w:rPr>
        <w:t xml:space="preserve"> </w:t>
      </w:r>
      <w:r>
        <w:rPr>
          <w:rFonts w:hint="eastAsia" w:ascii="宋体" w:hAnsi="宋体" w:eastAsia="宋体" w:cs="宋体"/>
          <w:sz w:val="20"/>
          <w:szCs w:val="20"/>
          <w:lang w:eastAsia="zh-CN"/>
        </w:rPr>
        <w:tab/>
      </w:r>
      <w:r>
        <w:rPr>
          <w:rFonts w:ascii="宋体" w:hAnsi="宋体" w:eastAsia="宋体" w:cs="宋体"/>
          <w:spacing w:val="7"/>
          <w:sz w:val="20"/>
          <w:szCs w:val="20"/>
        </w:rPr>
        <w:t>委托代理人(签字)：</w:t>
      </w:r>
      <w:r>
        <w:rPr>
          <w:rFonts w:ascii="宋体" w:hAnsi="宋体" w:eastAsia="宋体" w:cs="宋体"/>
          <w:spacing w:val="7"/>
          <w:sz w:val="20"/>
          <w:szCs w:val="20"/>
          <w:u w:val="single"/>
        </w:rPr>
        <w:t xml:space="preserve">                  </w:t>
      </w:r>
      <w:r>
        <w:rPr>
          <w:rFonts w:ascii="宋体" w:hAnsi="宋体" w:eastAsia="宋体" w:cs="宋体"/>
          <w:spacing w:val="7"/>
          <w:sz w:val="20"/>
          <w:szCs w:val="20"/>
        </w:rPr>
        <w:t xml:space="preserve"> </w:t>
      </w:r>
      <w:r>
        <w:rPr>
          <w:rFonts w:hint="eastAsia" w:ascii="宋体" w:hAnsi="宋体" w:eastAsia="宋体" w:cs="宋体"/>
          <w:spacing w:val="7"/>
          <w:sz w:val="20"/>
          <w:szCs w:val="20"/>
          <w:lang w:eastAsia="zh-CN"/>
        </w:rPr>
        <w:tab/>
      </w:r>
      <w:r>
        <w:rPr>
          <w:rFonts w:ascii="宋体" w:hAnsi="宋体" w:eastAsia="宋体" w:cs="宋体"/>
          <w:spacing w:val="7"/>
          <w:sz w:val="20"/>
          <w:szCs w:val="20"/>
        </w:rPr>
        <w:t>委</w:t>
      </w:r>
      <w:r>
        <w:rPr>
          <w:rFonts w:ascii="宋体" w:hAnsi="宋体" w:eastAsia="宋体" w:cs="宋体"/>
          <w:spacing w:val="6"/>
          <w:sz w:val="20"/>
          <w:szCs w:val="20"/>
        </w:rPr>
        <w:t>托代理人(签字)：</w:t>
      </w:r>
      <w:r>
        <w:rPr>
          <w:rFonts w:ascii="宋体" w:hAnsi="宋体" w:eastAsia="宋体" w:cs="宋体"/>
          <w:sz w:val="20"/>
          <w:szCs w:val="20"/>
          <w:u w:val="single"/>
        </w:rPr>
        <w:tab/>
      </w:r>
      <w:r>
        <w:rPr>
          <w:rFonts w:ascii="宋体" w:hAnsi="宋体" w:eastAsia="宋体" w:cs="宋体"/>
          <w:sz w:val="20"/>
          <w:szCs w:val="20"/>
        </w:rPr>
        <w:t xml:space="preserve"> </w:t>
      </w:r>
      <w:r>
        <w:rPr>
          <w:rFonts w:hint="eastAsia" w:ascii="宋体" w:hAnsi="宋体" w:eastAsia="宋体" w:cs="宋体"/>
          <w:sz w:val="20"/>
          <w:szCs w:val="20"/>
          <w:lang w:eastAsia="zh-CN"/>
        </w:rPr>
        <w:tab/>
      </w:r>
      <w:r>
        <w:rPr>
          <w:rFonts w:ascii="宋体" w:hAnsi="宋体" w:eastAsia="宋体" w:cs="宋体"/>
          <w:spacing w:val="-9"/>
          <w:sz w:val="20"/>
          <w:szCs w:val="20"/>
        </w:rPr>
        <w:t>电</w:t>
      </w:r>
      <w:r>
        <w:rPr>
          <w:rFonts w:ascii="宋体" w:hAnsi="宋体" w:eastAsia="宋体" w:cs="宋体"/>
          <w:spacing w:val="11"/>
          <w:sz w:val="20"/>
          <w:szCs w:val="20"/>
        </w:rPr>
        <w:t xml:space="preserve">  </w:t>
      </w:r>
      <w:r>
        <w:rPr>
          <w:rFonts w:ascii="宋体" w:hAnsi="宋体" w:eastAsia="宋体" w:cs="宋体"/>
          <w:spacing w:val="-9"/>
          <w:sz w:val="20"/>
          <w:szCs w:val="20"/>
        </w:rPr>
        <w:t>话</w:t>
      </w:r>
      <w:r>
        <w:rPr>
          <w:rFonts w:ascii="宋体" w:hAnsi="宋体" w:eastAsia="宋体" w:cs="宋体"/>
          <w:spacing w:val="-74"/>
          <w:sz w:val="20"/>
          <w:szCs w:val="20"/>
        </w:rPr>
        <w:t xml:space="preserve"> </w:t>
      </w:r>
      <w:r>
        <w:rPr>
          <w:rFonts w:ascii="宋体" w:hAnsi="宋体" w:eastAsia="宋体" w:cs="宋体"/>
          <w:spacing w:val="-9"/>
          <w:sz w:val="20"/>
          <w:szCs w:val="20"/>
        </w:rPr>
        <w:t>：</w:t>
      </w:r>
      <w:r>
        <w:rPr>
          <w:rFonts w:ascii="宋体" w:hAnsi="宋体" w:eastAsia="宋体" w:cs="宋体"/>
          <w:spacing w:val="1"/>
          <w:sz w:val="20"/>
          <w:szCs w:val="20"/>
          <w:u w:val="single"/>
        </w:rPr>
        <w:t xml:space="preserve">                       </w:t>
      </w:r>
      <w:r>
        <w:rPr>
          <w:rFonts w:hint="eastAsia" w:ascii="宋体" w:hAnsi="宋体" w:eastAsia="宋体" w:cs="宋体"/>
          <w:spacing w:val="1"/>
          <w:sz w:val="20"/>
          <w:szCs w:val="20"/>
          <w:u w:val="single"/>
          <w:lang w:eastAsia="zh-CN"/>
        </w:rPr>
        <w:t xml:space="preserve"> </w:t>
      </w:r>
      <w:r>
        <w:rPr>
          <w:rFonts w:ascii="宋体" w:hAnsi="宋体" w:eastAsia="宋体" w:cs="宋体"/>
          <w:spacing w:val="1"/>
          <w:sz w:val="20"/>
          <w:szCs w:val="20"/>
          <w:u w:val="single"/>
        </w:rPr>
        <w:t xml:space="preserve">       </w:t>
      </w:r>
      <w:r>
        <w:rPr>
          <w:rFonts w:ascii="宋体" w:hAnsi="宋体" w:eastAsia="宋体" w:cs="宋体"/>
          <w:spacing w:val="54"/>
          <w:sz w:val="20"/>
          <w:szCs w:val="20"/>
        </w:rPr>
        <w:t xml:space="preserve"> </w:t>
      </w:r>
      <w:r>
        <w:rPr>
          <w:rFonts w:hint="eastAsia" w:ascii="宋体" w:hAnsi="宋体" w:eastAsia="宋体" w:cs="宋体"/>
          <w:spacing w:val="54"/>
          <w:sz w:val="20"/>
          <w:szCs w:val="20"/>
          <w:lang w:eastAsia="zh-CN"/>
        </w:rPr>
        <w:tab/>
      </w:r>
      <w:r>
        <w:rPr>
          <w:rFonts w:ascii="宋体" w:hAnsi="宋体" w:eastAsia="宋体" w:cs="宋体"/>
          <w:spacing w:val="-9"/>
          <w:sz w:val="20"/>
          <w:szCs w:val="20"/>
        </w:rPr>
        <w:t>电</w:t>
      </w:r>
      <w:r>
        <w:rPr>
          <w:rFonts w:ascii="宋体" w:hAnsi="宋体" w:eastAsia="宋体" w:cs="宋体"/>
          <w:spacing w:val="9"/>
          <w:sz w:val="20"/>
          <w:szCs w:val="20"/>
        </w:rPr>
        <w:t xml:space="preserve">  </w:t>
      </w:r>
      <w:r>
        <w:rPr>
          <w:rFonts w:ascii="宋体" w:hAnsi="宋体" w:eastAsia="宋体" w:cs="宋体"/>
          <w:spacing w:val="-9"/>
          <w:sz w:val="20"/>
          <w:szCs w:val="20"/>
        </w:rPr>
        <w:t>话</w:t>
      </w:r>
      <w:r>
        <w:rPr>
          <w:rFonts w:ascii="宋体" w:hAnsi="宋体" w:eastAsia="宋体" w:cs="宋体"/>
          <w:spacing w:val="-73"/>
          <w:sz w:val="20"/>
          <w:szCs w:val="20"/>
        </w:rPr>
        <w:t xml:space="preserve"> </w:t>
      </w:r>
      <w:r>
        <w:rPr>
          <w:rFonts w:ascii="宋体" w:hAnsi="宋体" w:eastAsia="宋体" w:cs="宋体"/>
          <w:spacing w:val="-9"/>
          <w:sz w:val="20"/>
          <w:szCs w:val="20"/>
        </w:rPr>
        <w:t>：</w:t>
      </w:r>
      <w:r>
        <w:rPr>
          <w:rFonts w:ascii="宋体" w:hAnsi="宋体" w:eastAsia="宋体" w:cs="宋体"/>
          <w:sz w:val="20"/>
          <w:szCs w:val="20"/>
          <w:u w:val="single"/>
        </w:rPr>
        <w:tab/>
      </w:r>
      <w:r>
        <w:rPr>
          <w:rFonts w:ascii="宋体" w:hAnsi="宋体" w:eastAsia="宋体" w:cs="宋体"/>
          <w:sz w:val="20"/>
          <w:szCs w:val="20"/>
        </w:rPr>
        <w:t xml:space="preserve"> </w:t>
      </w:r>
      <w:r>
        <w:rPr>
          <w:rFonts w:hint="eastAsia" w:ascii="宋体" w:hAnsi="宋体" w:eastAsia="宋体" w:cs="宋体"/>
          <w:sz w:val="20"/>
          <w:szCs w:val="20"/>
          <w:lang w:eastAsia="zh-CN"/>
        </w:rPr>
        <w:tab/>
      </w:r>
      <w:r>
        <w:rPr>
          <w:rFonts w:ascii="宋体" w:hAnsi="宋体" w:eastAsia="宋体" w:cs="宋体"/>
          <w:spacing w:val="-2"/>
          <w:sz w:val="20"/>
          <w:szCs w:val="20"/>
        </w:rPr>
        <w:t>传</w:t>
      </w:r>
      <w:r>
        <w:rPr>
          <w:rFonts w:ascii="宋体" w:hAnsi="宋体" w:eastAsia="宋体" w:cs="宋体"/>
          <w:spacing w:val="13"/>
          <w:sz w:val="20"/>
          <w:szCs w:val="20"/>
        </w:rPr>
        <w:t xml:space="preserve">  </w:t>
      </w:r>
      <w:r>
        <w:rPr>
          <w:rFonts w:ascii="宋体" w:hAnsi="宋体" w:eastAsia="宋体" w:cs="宋体"/>
          <w:spacing w:val="-2"/>
          <w:sz w:val="20"/>
          <w:szCs w:val="20"/>
        </w:rPr>
        <w:t>真</w:t>
      </w:r>
      <w:r>
        <w:rPr>
          <w:rFonts w:ascii="宋体" w:hAnsi="宋体" w:eastAsia="宋体" w:cs="宋体"/>
          <w:spacing w:val="-74"/>
          <w:sz w:val="20"/>
          <w:szCs w:val="20"/>
        </w:rPr>
        <w:t xml:space="preserve"> </w:t>
      </w:r>
      <w:r>
        <w:rPr>
          <w:rFonts w:ascii="宋体" w:hAnsi="宋体" w:eastAsia="宋体" w:cs="宋体"/>
          <w:spacing w:val="-2"/>
          <w:sz w:val="20"/>
          <w:szCs w:val="20"/>
        </w:rPr>
        <w:t>：</w:t>
      </w:r>
      <w:r>
        <w:rPr>
          <w:rFonts w:ascii="宋体" w:hAnsi="宋体" w:eastAsia="宋体" w:cs="宋体"/>
          <w:spacing w:val="-2"/>
          <w:sz w:val="20"/>
          <w:szCs w:val="20"/>
          <w:u w:val="single"/>
        </w:rPr>
        <w:t xml:space="preserve">                        </w:t>
      </w:r>
      <w:r>
        <w:rPr>
          <w:rFonts w:hint="eastAsia" w:ascii="宋体" w:hAnsi="宋体" w:eastAsia="宋体" w:cs="宋体"/>
          <w:spacing w:val="-2"/>
          <w:sz w:val="20"/>
          <w:szCs w:val="20"/>
          <w:u w:val="single"/>
          <w:lang w:eastAsia="zh-CN"/>
        </w:rPr>
        <w:t xml:space="preserve"> </w:t>
      </w:r>
      <w:r>
        <w:rPr>
          <w:rFonts w:ascii="宋体" w:hAnsi="宋体" w:eastAsia="宋体" w:cs="宋体"/>
          <w:spacing w:val="-2"/>
          <w:sz w:val="20"/>
          <w:szCs w:val="20"/>
          <w:u w:val="single"/>
        </w:rPr>
        <w:t xml:space="preserve">       </w:t>
      </w:r>
      <w:r>
        <w:rPr>
          <w:rFonts w:ascii="宋体" w:hAnsi="宋体" w:eastAsia="宋体" w:cs="宋体"/>
          <w:spacing w:val="-2"/>
          <w:sz w:val="20"/>
          <w:szCs w:val="20"/>
        </w:rPr>
        <w:t xml:space="preserve"> </w:t>
      </w:r>
      <w:r>
        <w:rPr>
          <w:rFonts w:hint="eastAsia" w:ascii="宋体" w:hAnsi="宋体" w:eastAsia="宋体" w:cs="宋体"/>
          <w:spacing w:val="-2"/>
          <w:sz w:val="20"/>
          <w:szCs w:val="20"/>
          <w:lang w:eastAsia="zh-CN"/>
        </w:rPr>
        <w:tab/>
      </w:r>
      <w:r>
        <w:rPr>
          <w:rFonts w:ascii="宋体" w:hAnsi="宋体" w:eastAsia="宋体" w:cs="宋体"/>
          <w:spacing w:val="-2"/>
          <w:sz w:val="20"/>
          <w:szCs w:val="20"/>
        </w:rPr>
        <w:t>传</w:t>
      </w:r>
      <w:r>
        <w:rPr>
          <w:rFonts w:ascii="宋体" w:hAnsi="宋体" w:eastAsia="宋体" w:cs="宋体"/>
          <w:spacing w:val="10"/>
          <w:sz w:val="20"/>
          <w:szCs w:val="20"/>
        </w:rPr>
        <w:t xml:space="preserve">  </w:t>
      </w:r>
      <w:r>
        <w:rPr>
          <w:rFonts w:ascii="宋体" w:hAnsi="宋体" w:eastAsia="宋体" w:cs="宋体"/>
          <w:spacing w:val="-2"/>
          <w:sz w:val="20"/>
          <w:szCs w:val="20"/>
        </w:rPr>
        <w:t>真</w:t>
      </w:r>
      <w:r>
        <w:rPr>
          <w:rFonts w:ascii="宋体" w:hAnsi="宋体" w:eastAsia="宋体" w:cs="宋体"/>
          <w:spacing w:val="-73"/>
          <w:sz w:val="20"/>
          <w:szCs w:val="20"/>
        </w:rPr>
        <w:t xml:space="preserve"> </w:t>
      </w:r>
      <w:r>
        <w:rPr>
          <w:rFonts w:ascii="宋体" w:hAnsi="宋体" w:eastAsia="宋体" w:cs="宋体"/>
          <w:spacing w:val="-2"/>
          <w:sz w:val="20"/>
          <w:szCs w:val="20"/>
        </w:rPr>
        <w:t>：</w:t>
      </w:r>
      <w:r>
        <w:rPr>
          <w:rFonts w:ascii="宋体" w:hAnsi="宋体" w:eastAsia="宋体" w:cs="宋体"/>
          <w:sz w:val="20"/>
          <w:szCs w:val="20"/>
          <w:u w:val="single"/>
        </w:rPr>
        <w:tab/>
      </w:r>
      <w:r>
        <w:rPr>
          <w:rFonts w:ascii="宋体" w:hAnsi="宋体" w:eastAsia="宋体" w:cs="宋体"/>
          <w:sz w:val="20"/>
          <w:szCs w:val="20"/>
        </w:rPr>
        <w:t xml:space="preserve"> </w:t>
      </w:r>
      <w:r>
        <w:rPr>
          <w:rFonts w:hint="eastAsia" w:ascii="宋体" w:hAnsi="宋体" w:eastAsia="宋体" w:cs="宋体"/>
          <w:sz w:val="20"/>
          <w:szCs w:val="20"/>
          <w:lang w:eastAsia="zh-CN"/>
        </w:rPr>
        <w:tab/>
      </w:r>
      <w:r>
        <w:rPr>
          <w:rFonts w:ascii="宋体" w:hAnsi="宋体" w:eastAsia="宋体" w:cs="宋体"/>
          <w:spacing w:val="4"/>
          <w:sz w:val="20"/>
          <w:szCs w:val="20"/>
        </w:rPr>
        <w:t>开户银行：</w:t>
      </w:r>
      <w:r>
        <w:rPr>
          <w:rFonts w:ascii="宋体" w:hAnsi="宋体" w:eastAsia="宋体" w:cs="宋体"/>
          <w:spacing w:val="4"/>
          <w:sz w:val="20"/>
          <w:szCs w:val="20"/>
          <w:u w:val="single"/>
        </w:rPr>
        <w:t xml:space="preserve">                    </w:t>
      </w:r>
      <w:r>
        <w:rPr>
          <w:rFonts w:hint="eastAsia" w:ascii="宋体" w:hAnsi="宋体" w:eastAsia="宋体" w:cs="宋体"/>
          <w:spacing w:val="4"/>
          <w:sz w:val="20"/>
          <w:szCs w:val="20"/>
          <w:u w:val="single"/>
          <w:lang w:eastAsia="zh-CN"/>
        </w:rPr>
        <w:t xml:space="preserve"> </w:t>
      </w:r>
      <w:r>
        <w:rPr>
          <w:rFonts w:ascii="宋体" w:hAnsi="宋体" w:eastAsia="宋体" w:cs="宋体"/>
          <w:spacing w:val="4"/>
          <w:sz w:val="20"/>
          <w:szCs w:val="20"/>
          <w:u w:val="single"/>
        </w:rPr>
        <w:t xml:space="preserve">      </w:t>
      </w:r>
      <w:r>
        <w:rPr>
          <w:rFonts w:ascii="宋体" w:hAnsi="宋体" w:eastAsia="宋体" w:cs="宋体"/>
          <w:spacing w:val="4"/>
          <w:sz w:val="20"/>
          <w:szCs w:val="20"/>
        </w:rPr>
        <w:t xml:space="preserve"> </w:t>
      </w:r>
      <w:r>
        <w:rPr>
          <w:rFonts w:hint="eastAsia" w:ascii="宋体" w:hAnsi="宋体" w:eastAsia="宋体" w:cs="宋体"/>
          <w:spacing w:val="4"/>
          <w:sz w:val="20"/>
          <w:szCs w:val="20"/>
          <w:lang w:eastAsia="zh-CN"/>
        </w:rPr>
        <w:tab/>
      </w:r>
      <w:r>
        <w:rPr>
          <w:rFonts w:ascii="宋体" w:hAnsi="宋体" w:eastAsia="宋体" w:cs="宋体"/>
          <w:spacing w:val="4"/>
          <w:sz w:val="20"/>
          <w:szCs w:val="20"/>
        </w:rPr>
        <w:t>开户银行：</w:t>
      </w:r>
      <w:r>
        <w:rPr>
          <w:rFonts w:ascii="宋体" w:hAnsi="宋体" w:eastAsia="宋体" w:cs="宋体"/>
          <w:spacing w:val="4"/>
          <w:sz w:val="20"/>
          <w:szCs w:val="20"/>
          <w:u w:val="single"/>
        </w:rPr>
        <w:t xml:space="preserve">                         </w:t>
      </w:r>
    </w:p>
    <w:p w14:paraId="6EF58C2C">
      <w:pPr>
        <w:tabs>
          <w:tab w:val="left" w:pos="210"/>
          <w:tab w:val="left" w:pos="4620"/>
        </w:tabs>
        <w:spacing w:line="360" w:lineRule="auto"/>
        <w:rPr>
          <w:rFonts w:ascii="宋体" w:hAnsi="宋体" w:eastAsia="宋体" w:cs="宋体"/>
          <w:spacing w:val="18"/>
          <w:sz w:val="20"/>
          <w:szCs w:val="20"/>
        </w:rPr>
      </w:pPr>
      <w:r>
        <w:rPr>
          <w:rFonts w:hint="eastAsia" w:ascii="宋体" w:hAnsi="宋体" w:eastAsia="宋体" w:cs="宋体"/>
          <w:spacing w:val="-8"/>
          <w:sz w:val="20"/>
          <w:szCs w:val="20"/>
          <w:lang w:eastAsia="zh-CN"/>
        </w:rPr>
        <w:tab/>
      </w:r>
      <w:r>
        <w:rPr>
          <w:rFonts w:ascii="宋体" w:hAnsi="宋体" w:eastAsia="宋体" w:cs="宋体"/>
          <w:spacing w:val="-8"/>
          <w:sz w:val="20"/>
          <w:szCs w:val="20"/>
        </w:rPr>
        <w:t>账</w:t>
      </w:r>
      <w:r>
        <w:rPr>
          <w:rFonts w:ascii="宋体" w:hAnsi="宋体" w:eastAsia="宋体" w:cs="宋体"/>
          <w:spacing w:val="13"/>
          <w:sz w:val="20"/>
          <w:szCs w:val="20"/>
        </w:rPr>
        <w:t xml:space="preserve">  </w:t>
      </w:r>
      <w:r>
        <w:rPr>
          <w:rFonts w:ascii="宋体" w:hAnsi="宋体" w:eastAsia="宋体" w:cs="宋体"/>
          <w:spacing w:val="-8"/>
          <w:sz w:val="20"/>
          <w:szCs w:val="20"/>
        </w:rPr>
        <w:t>号</w:t>
      </w:r>
      <w:r>
        <w:rPr>
          <w:rFonts w:ascii="宋体" w:hAnsi="宋体" w:eastAsia="宋体" w:cs="宋体"/>
          <w:spacing w:val="-74"/>
          <w:sz w:val="20"/>
          <w:szCs w:val="20"/>
        </w:rPr>
        <w:t xml:space="preserve"> </w:t>
      </w:r>
      <w:r>
        <w:rPr>
          <w:rFonts w:ascii="宋体" w:hAnsi="宋体" w:eastAsia="宋体" w:cs="宋体"/>
          <w:spacing w:val="-8"/>
          <w:sz w:val="20"/>
          <w:szCs w:val="20"/>
        </w:rPr>
        <w:t>：</w:t>
      </w:r>
      <w:r>
        <w:rPr>
          <w:rFonts w:ascii="宋体" w:hAnsi="宋体" w:eastAsia="宋体" w:cs="宋体"/>
          <w:spacing w:val="1"/>
          <w:sz w:val="20"/>
          <w:szCs w:val="20"/>
          <w:u w:val="single"/>
        </w:rPr>
        <w:t xml:space="preserve">                         </w:t>
      </w:r>
      <w:r>
        <w:rPr>
          <w:rFonts w:hint="eastAsia" w:ascii="宋体" w:hAnsi="宋体" w:eastAsia="宋体" w:cs="宋体"/>
          <w:spacing w:val="1"/>
          <w:sz w:val="20"/>
          <w:szCs w:val="20"/>
          <w:u w:val="single"/>
          <w:lang w:eastAsia="zh-CN"/>
        </w:rPr>
        <w:t xml:space="preserve"> </w:t>
      </w:r>
      <w:r>
        <w:rPr>
          <w:rFonts w:ascii="宋体" w:hAnsi="宋体" w:eastAsia="宋体" w:cs="宋体"/>
          <w:spacing w:val="1"/>
          <w:sz w:val="20"/>
          <w:szCs w:val="20"/>
          <w:u w:val="single"/>
        </w:rPr>
        <w:t xml:space="preserve">     </w:t>
      </w:r>
      <w:r>
        <w:rPr>
          <w:rFonts w:ascii="宋体" w:hAnsi="宋体" w:eastAsia="宋体" w:cs="宋体"/>
          <w:spacing w:val="19"/>
          <w:sz w:val="20"/>
          <w:szCs w:val="20"/>
        </w:rPr>
        <w:t xml:space="preserve">  </w:t>
      </w:r>
      <w:r>
        <w:rPr>
          <w:rFonts w:hint="eastAsia" w:ascii="宋体" w:hAnsi="宋体" w:eastAsia="宋体" w:cs="宋体"/>
          <w:spacing w:val="19"/>
          <w:sz w:val="20"/>
          <w:szCs w:val="20"/>
          <w:lang w:eastAsia="zh-CN"/>
        </w:rPr>
        <w:tab/>
      </w:r>
      <w:r>
        <w:rPr>
          <w:rFonts w:ascii="宋体" w:hAnsi="宋体" w:eastAsia="宋体" w:cs="宋体"/>
          <w:spacing w:val="-8"/>
          <w:sz w:val="20"/>
          <w:szCs w:val="20"/>
        </w:rPr>
        <w:t>账</w:t>
      </w:r>
      <w:r>
        <w:rPr>
          <w:rFonts w:ascii="宋体" w:hAnsi="宋体" w:eastAsia="宋体" w:cs="宋体"/>
          <w:spacing w:val="12"/>
          <w:sz w:val="20"/>
          <w:szCs w:val="20"/>
        </w:rPr>
        <w:t xml:space="preserve">  </w:t>
      </w:r>
      <w:r>
        <w:rPr>
          <w:rFonts w:ascii="宋体" w:hAnsi="宋体" w:eastAsia="宋体" w:cs="宋体"/>
          <w:spacing w:val="-8"/>
          <w:sz w:val="20"/>
          <w:szCs w:val="20"/>
        </w:rPr>
        <w:t>号</w:t>
      </w:r>
      <w:r>
        <w:rPr>
          <w:rFonts w:ascii="宋体" w:hAnsi="宋体" w:eastAsia="宋体" w:cs="宋体"/>
          <w:spacing w:val="-73"/>
          <w:sz w:val="20"/>
          <w:szCs w:val="20"/>
        </w:rPr>
        <w:t xml:space="preserve"> </w:t>
      </w:r>
      <w:r>
        <w:rPr>
          <w:rFonts w:ascii="宋体" w:hAnsi="宋体" w:eastAsia="宋体" w:cs="宋体"/>
          <w:spacing w:val="-8"/>
          <w:sz w:val="20"/>
          <w:szCs w:val="20"/>
        </w:rPr>
        <w:t>：</w:t>
      </w:r>
      <w:r>
        <w:rPr>
          <w:rFonts w:ascii="宋体" w:hAnsi="宋体" w:eastAsia="宋体" w:cs="宋体"/>
          <w:spacing w:val="1"/>
          <w:sz w:val="20"/>
          <w:szCs w:val="20"/>
          <w:u w:val="single"/>
        </w:rPr>
        <w:t xml:space="preserve">                               </w:t>
      </w:r>
      <w:r>
        <w:rPr>
          <w:rFonts w:ascii="宋体" w:hAnsi="宋体" w:eastAsia="宋体" w:cs="宋体"/>
          <w:spacing w:val="18"/>
          <w:sz w:val="20"/>
          <w:szCs w:val="20"/>
        </w:rPr>
        <w:t xml:space="preserve"> </w:t>
      </w:r>
    </w:p>
    <w:p w14:paraId="4BF36E05">
      <w:pPr>
        <w:tabs>
          <w:tab w:val="left" w:pos="210"/>
          <w:tab w:val="left" w:pos="4620"/>
        </w:tabs>
        <w:spacing w:line="360" w:lineRule="auto"/>
        <w:rPr>
          <w:rFonts w:ascii="宋体" w:hAnsi="宋体" w:eastAsia="宋体" w:cs="宋体"/>
          <w:sz w:val="20"/>
          <w:szCs w:val="20"/>
        </w:rPr>
      </w:pPr>
      <w:r>
        <w:rPr>
          <w:rFonts w:hint="eastAsia" w:ascii="宋体" w:hAnsi="宋体" w:eastAsia="宋体" w:cs="宋体"/>
          <w:spacing w:val="2"/>
          <w:sz w:val="20"/>
          <w:szCs w:val="20"/>
          <w:lang w:eastAsia="zh-CN"/>
        </w:rPr>
        <w:tab/>
      </w:r>
      <w:r>
        <w:rPr>
          <w:rFonts w:ascii="宋体" w:hAnsi="宋体" w:eastAsia="宋体" w:cs="宋体"/>
          <w:spacing w:val="2"/>
          <w:sz w:val="20"/>
          <w:szCs w:val="20"/>
        </w:rPr>
        <w:t>邮政编码：</w:t>
      </w:r>
      <w:r>
        <w:rPr>
          <w:rFonts w:ascii="宋体" w:hAnsi="宋体" w:eastAsia="宋体" w:cs="宋体"/>
          <w:spacing w:val="2"/>
          <w:sz w:val="20"/>
          <w:szCs w:val="20"/>
          <w:u w:val="single"/>
        </w:rPr>
        <w:t xml:space="preserve">                     </w:t>
      </w:r>
      <w:r>
        <w:rPr>
          <w:rFonts w:ascii="宋体" w:hAnsi="宋体" w:eastAsia="宋体" w:cs="宋体"/>
          <w:spacing w:val="1"/>
          <w:sz w:val="20"/>
          <w:szCs w:val="20"/>
          <w:u w:val="single"/>
        </w:rPr>
        <w:t xml:space="preserve">       </w:t>
      </w:r>
      <w:r>
        <w:rPr>
          <w:rFonts w:ascii="宋体" w:hAnsi="宋体" w:eastAsia="宋体" w:cs="宋体"/>
          <w:spacing w:val="31"/>
          <w:sz w:val="20"/>
          <w:szCs w:val="20"/>
        </w:rPr>
        <w:t xml:space="preserve"> </w:t>
      </w:r>
      <w:r>
        <w:rPr>
          <w:rFonts w:hint="eastAsia" w:ascii="宋体" w:hAnsi="宋体" w:eastAsia="宋体" w:cs="宋体"/>
          <w:spacing w:val="31"/>
          <w:sz w:val="20"/>
          <w:szCs w:val="20"/>
          <w:lang w:eastAsia="zh-CN"/>
        </w:rPr>
        <w:tab/>
      </w:r>
      <w:r>
        <w:rPr>
          <w:rFonts w:ascii="宋体" w:hAnsi="宋体" w:eastAsia="宋体" w:cs="宋体"/>
          <w:spacing w:val="2"/>
          <w:sz w:val="20"/>
          <w:szCs w:val="20"/>
        </w:rPr>
        <w:t>邮政编码：</w:t>
      </w:r>
      <w:r>
        <w:rPr>
          <w:rFonts w:ascii="宋体" w:hAnsi="宋体" w:eastAsia="宋体" w:cs="宋体"/>
          <w:spacing w:val="2"/>
          <w:sz w:val="20"/>
          <w:szCs w:val="20"/>
          <w:u w:val="single"/>
        </w:rPr>
        <w:t xml:space="preserve">                              </w:t>
      </w:r>
    </w:p>
    <w:p w14:paraId="6A0EBC71">
      <w:pPr>
        <w:spacing w:line="360" w:lineRule="auto"/>
        <w:ind w:firstLine="400" w:firstLineChars="200"/>
        <w:rPr>
          <w:rFonts w:ascii="宋体" w:hAnsi="宋体" w:eastAsia="宋体" w:cs="宋体"/>
          <w:sz w:val="20"/>
          <w:szCs w:val="20"/>
        </w:rPr>
        <w:sectPr>
          <w:footerReference r:id="rId18" w:type="default"/>
          <w:pgSz w:w="11906" w:h="16839"/>
          <w:pgMar w:top="1440" w:right="1800" w:bottom="1440" w:left="1800" w:header="0" w:footer="852" w:gutter="0"/>
          <w:cols w:space="720" w:num="1"/>
        </w:sectPr>
      </w:pPr>
    </w:p>
    <w:p w14:paraId="3BA70996">
      <w:pPr>
        <w:spacing w:line="360" w:lineRule="auto"/>
        <w:jc w:val="both"/>
      </w:pPr>
    </w:p>
    <w:p w14:paraId="74621246">
      <w:pPr>
        <w:spacing w:before="206" w:line="227" w:lineRule="auto"/>
        <w:ind w:left="2448"/>
        <w:outlineLvl w:val="1"/>
        <w:rPr>
          <w:rFonts w:ascii="黑体" w:hAnsi="黑体" w:eastAsia="黑体" w:cs="黑体"/>
          <w:sz w:val="31"/>
          <w:szCs w:val="31"/>
        </w:rPr>
      </w:pPr>
      <w:bookmarkStart w:id="216" w:name="_Toc21066"/>
      <w:r>
        <w:rPr>
          <w:rFonts w:ascii="黑体" w:hAnsi="黑体" w:eastAsia="黑体" w:cs="黑体"/>
          <w:b/>
          <w:bCs/>
          <w:spacing w:val="5"/>
          <w:sz w:val="31"/>
          <w:szCs w:val="31"/>
        </w:rPr>
        <w:t>第五章</w:t>
      </w:r>
      <w:r>
        <w:rPr>
          <w:rFonts w:ascii="黑体" w:hAnsi="黑体" w:eastAsia="黑体" w:cs="黑体"/>
          <w:spacing w:val="5"/>
          <w:sz w:val="31"/>
          <w:szCs w:val="31"/>
        </w:rPr>
        <w:t xml:space="preserve">  </w:t>
      </w:r>
      <w:r>
        <w:rPr>
          <w:rFonts w:ascii="黑体" w:hAnsi="黑体" w:eastAsia="黑体" w:cs="黑体"/>
          <w:b/>
          <w:bCs/>
          <w:spacing w:val="5"/>
          <w:sz w:val="31"/>
          <w:szCs w:val="31"/>
        </w:rPr>
        <w:t>工程量清单</w:t>
      </w:r>
      <w:r>
        <w:rPr>
          <w:rFonts w:ascii="黑体" w:hAnsi="黑体" w:eastAsia="黑体" w:cs="黑体"/>
          <w:spacing w:val="5"/>
          <w:sz w:val="31"/>
          <w:szCs w:val="31"/>
        </w:rPr>
        <w:t xml:space="preserve"> </w:t>
      </w:r>
      <w:r>
        <w:rPr>
          <w:rFonts w:ascii="黑体" w:hAnsi="黑体" w:eastAsia="黑体" w:cs="黑体"/>
          <w:b/>
          <w:bCs/>
          <w:spacing w:val="5"/>
          <w:sz w:val="31"/>
          <w:szCs w:val="31"/>
        </w:rPr>
        <w:t>（另册）</w:t>
      </w:r>
      <w:bookmarkEnd w:id="216"/>
    </w:p>
    <w:p w14:paraId="59660A4D">
      <w:pPr>
        <w:spacing w:line="227" w:lineRule="auto"/>
        <w:rPr>
          <w:rFonts w:ascii="黑体" w:hAnsi="黑体" w:eastAsia="黑体" w:cs="黑体"/>
          <w:sz w:val="31"/>
          <w:szCs w:val="31"/>
        </w:rPr>
        <w:sectPr>
          <w:footerReference r:id="rId19" w:type="default"/>
          <w:pgSz w:w="11906" w:h="16839"/>
          <w:pgMar w:top="1431" w:right="1785" w:bottom="1014" w:left="1785" w:header="0" w:footer="852" w:gutter="0"/>
          <w:cols w:space="720" w:num="1"/>
        </w:sectPr>
      </w:pPr>
    </w:p>
    <w:p w14:paraId="74FD3A7C">
      <w:pPr>
        <w:pStyle w:val="2"/>
        <w:spacing w:before="153" w:line="444" w:lineRule="exact"/>
        <w:ind w:left="2448"/>
        <w:outlineLvl w:val="1"/>
        <w:rPr>
          <w:sz w:val="31"/>
          <w:szCs w:val="31"/>
        </w:rPr>
      </w:pPr>
      <w:bookmarkStart w:id="217" w:name="bookmark12"/>
      <w:bookmarkEnd w:id="217"/>
      <w:bookmarkStart w:id="218" w:name="_Toc874"/>
      <w:r>
        <w:rPr>
          <w:rFonts w:ascii="黑体" w:hAnsi="黑体" w:eastAsia="黑体" w:cs="黑体"/>
          <w:b/>
          <w:bCs/>
          <w:spacing w:val="-1"/>
          <w:position w:val="4"/>
          <w:sz w:val="31"/>
          <w:szCs w:val="31"/>
        </w:rPr>
        <w:t>第六章</w:t>
      </w:r>
      <w:r>
        <w:rPr>
          <w:rFonts w:ascii="黑体" w:hAnsi="黑体" w:eastAsia="黑体" w:cs="黑体"/>
          <w:spacing w:val="22"/>
          <w:position w:val="4"/>
          <w:sz w:val="31"/>
          <w:szCs w:val="31"/>
        </w:rPr>
        <w:t xml:space="preserve">  </w:t>
      </w:r>
      <w:r>
        <w:rPr>
          <w:rFonts w:ascii="黑体" w:hAnsi="黑体" w:eastAsia="黑体" w:cs="黑体"/>
          <w:b/>
          <w:bCs/>
          <w:spacing w:val="-1"/>
          <w:position w:val="4"/>
          <w:sz w:val="31"/>
          <w:szCs w:val="31"/>
        </w:rPr>
        <w:t>图</w:t>
      </w:r>
      <w:r>
        <w:rPr>
          <w:rFonts w:ascii="黑体" w:hAnsi="黑体" w:eastAsia="黑体" w:cs="黑体"/>
          <w:spacing w:val="15"/>
          <w:position w:val="4"/>
          <w:sz w:val="31"/>
          <w:szCs w:val="31"/>
        </w:rPr>
        <w:t xml:space="preserve">  </w:t>
      </w:r>
      <w:r>
        <w:rPr>
          <w:rFonts w:ascii="黑体" w:hAnsi="黑体" w:eastAsia="黑体" w:cs="黑体"/>
          <w:b/>
          <w:bCs/>
          <w:spacing w:val="-1"/>
          <w:position w:val="4"/>
          <w:sz w:val="31"/>
          <w:szCs w:val="31"/>
        </w:rPr>
        <w:t>纸</w:t>
      </w:r>
      <w:r>
        <w:rPr>
          <w:b/>
          <w:bCs/>
          <w:spacing w:val="-1"/>
          <w:position w:val="4"/>
          <w:sz w:val="31"/>
          <w:szCs w:val="31"/>
        </w:rPr>
        <w:t>(</w:t>
      </w:r>
      <w:r>
        <w:rPr>
          <w:rFonts w:ascii="黑体" w:hAnsi="黑体" w:eastAsia="黑体" w:cs="黑体"/>
          <w:b/>
          <w:bCs/>
          <w:spacing w:val="-1"/>
          <w:position w:val="4"/>
          <w:sz w:val="31"/>
          <w:szCs w:val="31"/>
        </w:rPr>
        <w:t>另册</w:t>
      </w:r>
      <w:r>
        <w:rPr>
          <w:b/>
          <w:bCs/>
          <w:spacing w:val="-1"/>
          <w:position w:val="4"/>
          <w:sz w:val="31"/>
          <w:szCs w:val="31"/>
        </w:rPr>
        <w:t>)</w:t>
      </w:r>
      <w:bookmarkEnd w:id="218"/>
    </w:p>
    <w:p w14:paraId="2FA25373">
      <w:pPr>
        <w:spacing w:line="444" w:lineRule="exact"/>
        <w:rPr>
          <w:sz w:val="31"/>
          <w:szCs w:val="31"/>
        </w:rPr>
      </w:pPr>
    </w:p>
    <w:p w14:paraId="7CED0B40">
      <w:pPr>
        <w:rPr>
          <w:rFonts w:hint="default" w:ascii="黑体" w:hAnsi="黑体" w:eastAsia="黑体" w:cs="黑体"/>
          <w:b/>
          <w:bCs/>
          <w:spacing w:val="6"/>
          <w:sz w:val="31"/>
          <w:szCs w:val="31"/>
          <w:lang w:val="en-US" w:eastAsia="zh-CN"/>
        </w:rPr>
      </w:pPr>
      <w:bookmarkStart w:id="219" w:name="bookmark14"/>
      <w:bookmarkEnd w:id="219"/>
      <w:r>
        <w:rPr>
          <w:rFonts w:ascii="黑体" w:hAnsi="黑体" w:eastAsia="黑体" w:cs="黑体"/>
          <w:b/>
          <w:bCs/>
          <w:spacing w:val="6"/>
          <w:sz w:val="31"/>
          <w:szCs w:val="31"/>
        </w:rPr>
        <w:br w:type="page"/>
      </w:r>
    </w:p>
    <w:p w14:paraId="53668B43">
      <w:pPr>
        <w:spacing w:before="101" w:line="227" w:lineRule="auto"/>
        <w:jc w:val="center"/>
        <w:outlineLvl w:val="1"/>
        <w:rPr>
          <w:rFonts w:ascii="黑体" w:hAnsi="黑体" w:eastAsia="黑体" w:cs="黑体"/>
          <w:sz w:val="31"/>
          <w:szCs w:val="31"/>
        </w:rPr>
      </w:pPr>
      <w:bookmarkStart w:id="220" w:name="_Toc25841"/>
      <w:r>
        <w:rPr>
          <w:rFonts w:ascii="黑体" w:hAnsi="黑体" w:eastAsia="黑体" w:cs="黑体"/>
          <w:b/>
          <w:bCs/>
          <w:spacing w:val="6"/>
          <w:sz w:val="31"/>
          <w:szCs w:val="31"/>
        </w:rPr>
        <w:t>第七章</w:t>
      </w:r>
      <w:r>
        <w:rPr>
          <w:rFonts w:ascii="黑体" w:hAnsi="黑体" w:eastAsia="黑体" w:cs="黑体"/>
          <w:spacing w:val="6"/>
          <w:sz w:val="31"/>
          <w:szCs w:val="31"/>
        </w:rPr>
        <w:t xml:space="preserve">   </w:t>
      </w:r>
      <w:r>
        <w:rPr>
          <w:rFonts w:ascii="黑体" w:hAnsi="黑体" w:eastAsia="黑体" w:cs="黑体"/>
          <w:b/>
          <w:bCs/>
          <w:spacing w:val="6"/>
          <w:sz w:val="31"/>
          <w:szCs w:val="31"/>
        </w:rPr>
        <w:t>技术标准和要求</w:t>
      </w:r>
      <w:bookmarkEnd w:id="220"/>
    </w:p>
    <w:p w14:paraId="060B19B0">
      <w:pPr>
        <w:pStyle w:val="2"/>
        <w:spacing w:line="283" w:lineRule="auto"/>
      </w:pPr>
    </w:p>
    <w:p w14:paraId="51EFA470">
      <w:pPr>
        <w:pStyle w:val="2"/>
        <w:spacing w:line="360" w:lineRule="auto"/>
      </w:pPr>
    </w:p>
    <w:p w14:paraId="4372CF13">
      <w:pPr>
        <w:spacing w:before="65" w:line="360" w:lineRule="auto"/>
        <w:ind w:left="4"/>
        <w:outlineLvl w:val="2"/>
        <w:rPr>
          <w:rFonts w:ascii="宋体" w:hAnsi="宋体" w:eastAsia="宋体" w:cs="宋体"/>
          <w:sz w:val="20"/>
          <w:szCs w:val="20"/>
        </w:rPr>
      </w:pPr>
      <w:bookmarkStart w:id="221" w:name="_Toc20442"/>
      <w:r>
        <w:rPr>
          <w:rFonts w:ascii="宋体" w:hAnsi="宋体" w:eastAsia="宋体" w:cs="宋体"/>
          <w:b/>
          <w:bCs/>
          <w:spacing w:val="6"/>
          <w:sz w:val="20"/>
          <w:szCs w:val="20"/>
        </w:rPr>
        <w:t>一、工程概况</w:t>
      </w:r>
      <w:bookmarkEnd w:id="221"/>
    </w:p>
    <w:p w14:paraId="2574572C">
      <w:pPr>
        <w:spacing w:line="360" w:lineRule="auto"/>
        <w:ind w:firstLine="432" w:firstLineChars="200"/>
        <w:rPr>
          <w:rFonts w:ascii="宋体" w:hAnsi="宋体" w:eastAsia="宋体" w:cs="宋体"/>
          <w:spacing w:val="8"/>
          <w:sz w:val="20"/>
          <w:szCs w:val="20"/>
        </w:rPr>
      </w:pPr>
      <w:r>
        <w:rPr>
          <w:rFonts w:hint="eastAsia" w:ascii="宋体" w:hAnsi="宋体" w:eastAsia="宋体" w:cs="宋体"/>
          <w:spacing w:val="8"/>
          <w:sz w:val="20"/>
          <w:szCs w:val="20"/>
        </w:rPr>
        <w:t>焦作市东于村锦华东苑</w:t>
      </w:r>
      <w:r>
        <w:rPr>
          <w:rFonts w:hint="eastAsia" w:ascii="宋体" w:hAnsi="宋体" w:eastAsia="宋体" w:cs="宋体"/>
          <w:spacing w:val="8"/>
          <w:sz w:val="20"/>
          <w:szCs w:val="20"/>
          <w:lang w:val="en-US" w:eastAsia="zh-CN"/>
        </w:rPr>
        <w:t>占地面积</w:t>
      </w:r>
      <w:r>
        <w:rPr>
          <w:rFonts w:hint="eastAsia" w:ascii="宋体" w:hAnsi="宋体" w:eastAsia="宋体" w:cs="宋体"/>
          <w:spacing w:val="8"/>
          <w:sz w:val="20"/>
          <w:szCs w:val="20"/>
        </w:rPr>
        <w:t>约</w:t>
      </w:r>
      <w:r>
        <w:rPr>
          <w:rFonts w:hint="eastAsia" w:ascii="宋体" w:hAnsi="宋体" w:eastAsia="宋体" w:cs="宋体"/>
          <w:spacing w:val="8"/>
          <w:sz w:val="20"/>
          <w:szCs w:val="20"/>
          <w:lang w:val="en-US" w:eastAsia="zh-CN"/>
        </w:rPr>
        <w:t>2086</w:t>
      </w:r>
      <w:r>
        <w:rPr>
          <w:rFonts w:hint="eastAsia" w:ascii="宋体" w:hAnsi="宋体" w:eastAsia="宋体" w:cs="宋体"/>
          <w:spacing w:val="8"/>
          <w:sz w:val="20"/>
          <w:szCs w:val="20"/>
        </w:rPr>
        <w:t>平方米,总建筑面积约</w:t>
      </w:r>
      <w:r>
        <w:rPr>
          <w:rFonts w:hint="eastAsia" w:ascii="宋体" w:hAnsi="宋体" w:eastAsia="宋体" w:cs="宋体"/>
          <w:spacing w:val="8"/>
          <w:sz w:val="20"/>
          <w:szCs w:val="20"/>
          <w:lang w:val="en-US" w:eastAsia="zh-CN"/>
        </w:rPr>
        <w:t>8638</w:t>
      </w:r>
      <w:r>
        <w:rPr>
          <w:rFonts w:hint="eastAsia" w:ascii="宋体" w:hAnsi="宋体" w:eastAsia="宋体" w:cs="宋体"/>
          <w:spacing w:val="8"/>
          <w:sz w:val="20"/>
          <w:szCs w:val="20"/>
        </w:rPr>
        <w:t>平方米。本项目位于位于焦作市迎宾路与丰收路交叉口西北角。建设单位为焦作市解放区人民政府王褚街道办事处东于村村民委会。</w:t>
      </w:r>
    </w:p>
    <w:p w14:paraId="549E9C6F">
      <w:pPr>
        <w:spacing w:line="360" w:lineRule="auto"/>
        <w:ind w:firstLine="432" w:firstLineChars="200"/>
        <w:rPr>
          <w:rFonts w:hint="eastAsia" w:ascii="宋体" w:hAnsi="宋体" w:eastAsia="宋体" w:cs="宋体"/>
          <w:color w:val="auto"/>
          <w:spacing w:val="8"/>
          <w:sz w:val="20"/>
          <w:szCs w:val="20"/>
        </w:rPr>
      </w:pPr>
      <w:bookmarkStart w:id="222" w:name="_Toc22035"/>
      <w:r>
        <w:rPr>
          <w:rFonts w:hint="eastAsia" w:ascii="宋体" w:hAnsi="宋体" w:eastAsia="宋体" w:cs="宋体"/>
          <w:color w:val="auto"/>
          <w:spacing w:val="8"/>
          <w:sz w:val="20"/>
          <w:szCs w:val="20"/>
        </w:rPr>
        <w:t>东于村锦华东苑商业楼及主体配套工程，总建筑面积8638平方米，</w:t>
      </w:r>
      <w:r>
        <w:rPr>
          <w:rFonts w:hint="eastAsia" w:ascii="宋体" w:hAnsi="宋体" w:eastAsia="宋体" w:cs="宋体"/>
          <w:color w:val="auto"/>
          <w:spacing w:val="7"/>
          <w:sz w:val="20"/>
          <w:szCs w:val="20"/>
          <w:lang w:eastAsia="zh-CN"/>
        </w:rPr>
        <w:t>东于村锦华东苑商业楼及主体配套工程</w:t>
      </w:r>
      <w:r>
        <w:rPr>
          <w:rFonts w:hint="eastAsia" w:ascii="宋体" w:hAnsi="宋体" w:eastAsia="宋体" w:cs="宋体"/>
          <w:color w:val="auto"/>
          <w:spacing w:val="7"/>
          <w:sz w:val="20"/>
          <w:szCs w:val="20"/>
        </w:rPr>
        <w:t>，总建筑面积</w:t>
      </w:r>
      <w:r>
        <w:rPr>
          <w:rFonts w:hint="eastAsia" w:ascii="宋体" w:hAnsi="宋体" w:eastAsia="宋体" w:cs="宋体"/>
          <w:color w:val="auto"/>
          <w:spacing w:val="7"/>
          <w:sz w:val="20"/>
          <w:szCs w:val="20"/>
          <w:lang w:val="en-US" w:eastAsia="zh-CN"/>
        </w:rPr>
        <w:t>8638</w:t>
      </w:r>
      <w:r>
        <w:rPr>
          <w:rFonts w:hint="eastAsia" w:ascii="宋体" w:hAnsi="宋体" w:eastAsia="宋体" w:cs="宋体"/>
          <w:color w:val="auto"/>
          <w:spacing w:val="7"/>
          <w:sz w:val="20"/>
          <w:szCs w:val="20"/>
        </w:rPr>
        <w:t>平方米，本项目主要建设内容为：</w:t>
      </w:r>
      <w:r>
        <w:rPr>
          <w:rFonts w:hint="eastAsia" w:ascii="宋体" w:hAnsi="宋体" w:eastAsia="宋体" w:cs="宋体"/>
          <w:color w:val="auto"/>
          <w:spacing w:val="7"/>
          <w:sz w:val="20"/>
          <w:szCs w:val="20"/>
          <w:lang w:val="en-US" w:eastAsia="zh-CN"/>
        </w:rPr>
        <w:t>商业楼</w:t>
      </w:r>
      <w:r>
        <w:rPr>
          <w:rFonts w:hint="eastAsia" w:ascii="宋体" w:hAnsi="宋体" w:eastAsia="宋体" w:cs="宋体"/>
          <w:color w:val="auto"/>
          <w:spacing w:val="7"/>
          <w:sz w:val="20"/>
          <w:szCs w:val="20"/>
        </w:rPr>
        <w:t>土建工程</w:t>
      </w:r>
      <w:r>
        <w:rPr>
          <w:rFonts w:hint="eastAsia" w:ascii="宋体" w:hAnsi="宋体" w:eastAsia="宋体" w:cs="宋体"/>
          <w:color w:val="auto"/>
          <w:spacing w:val="7"/>
          <w:sz w:val="20"/>
          <w:szCs w:val="20"/>
          <w:lang w:val="en-US" w:eastAsia="zh-CN"/>
        </w:rPr>
        <w:t>及安装工程、小区配套</w:t>
      </w:r>
      <w:r>
        <w:rPr>
          <w:rFonts w:hint="eastAsia" w:ascii="宋体" w:hAnsi="宋体" w:eastAsia="宋体" w:cs="宋体"/>
          <w:color w:val="auto"/>
          <w:spacing w:val="7"/>
          <w:sz w:val="20"/>
          <w:szCs w:val="20"/>
        </w:rPr>
        <w:t>工程。</w:t>
      </w:r>
    </w:p>
    <w:p w14:paraId="3856E7CC">
      <w:pPr>
        <w:spacing w:line="360" w:lineRule="auto"/>
        <w:ind w:firstLine="432" w:firstLineChars="200"/>
        <w:rPr>
          <w:rFonts w:hint="eastAsia" w:ascii="宋体" w:hAnsi="宋体" w:eastAsia="宋体" w:cs="宋体"/>
          <w:b/>
          <w:bCs/>
          <w:color w:val="auto"/>
          <w:spacing w:val="7"/>
          <w:sz w:val="20"/>
          <w:szCs w:val="20"/>
        </w:rPr>
      </w:pPr>
      <w:r>
        <w:rPr>
          <w:rFonts w:hint="eastAsia" w:ascii="宋体" w:hAnsi="宋体" w:eastAsia="宋体" w:cs="宋体"/>
          <w:color w:val="auto"/>
          <w:spacing w:val="8"/>
          <w:sz w:val="20"/>
          <w:szCs w:val="20"/>
        </w:rPr>
        <w:t>总投资</w:t>
      </w:r>
      <w:r>
        <w:rPr>
          <w:rFonts w:hint="eastAsia" w:ascii="宋体" w:hAnsi="宋体" w:eastAsia="宋体" w:cs="宋体"/>
          <w:b/>
          <w:bCs/>
          <w:color w:val="auto"/>
          <w:spacing w:val="7"/>
          <w:sz w:val="20"/>
          <w:szCs w:val="20"/>
        </w:rPr>
        <w:t>17480232.23元。</w:t>
      </w:r>
    </w:p>
    <w:p w14:paraId="23D28EE9">
      <w:pPr>
        <w:spacing w:before="144" w:line="229" w:lineRule="auto"/>
        <w:ind w:left="4"/>
        <w:outlineLvl w:val="2"/>
        <w:rPr>
          <w:rFonts w:ascii="宋体" w:hAnsi="宋体" w:eastAsia="宋体" w:cs="宋体"/>
          <w:sz w:val="20"/>
          <w:szCs w:val="20"/>
        </w:rPr>
      </w:pPr>
      <w:r>
        <w:rPr>
          <w:rFonts w:ascii="宋体" w:hAnsi="宋体" w:eastAsia="宋体" w:cs="宋体"/>
          <w:b/>
          <w:bCs/>
          <w:spacing w:val="7"/>
          <w:sz w:val="20"/>
          <w:szCs w:val="20"/>
        </w:rPr>
        <w:t>二、适用的规范、标准和规程</w:t>
      </w:r>
      <w:bookmarkEnd w:id="222"/>
    </w:p>
    <w:p w14:paraId="64F1C280">
      <w:pPr>
        <w:spacing w:before="185" w:line="396" w:lineRule="auto"/>
        <w:ind w:left="2" w:right="256" w:firstLine="419"/>
        <w:jc w:val="both"/>
        <w:rPr>
          <w:rFonts w:ascii="宋体" w:hAnsi="宋体" w:eastAsia="宋体" w:cs="宋体"/>
          <w:sz w:val="20"/>
          <w:szCs w:val="20"/>
        </w:rPr>
      </w:pPr>
      <w:r>
        <w:rPr>
          <w:rFonts w:ascii="宋体" w:hAnsi="宋体" w:eastAsia="宋体" w:cs="宋体"/>
          <w:spacing w:val="9"/>
          <w:sz w:val="20"/>
          <w:szCs w:val="20"/>
        </w:rPr>
        <w:t>本工程适用现行国家、行业和地方规范、标准和规程。构成合同文件的任何内容与适</w:t>
      </w:r>
      <w:r>
        <w:rPr>
          <w:rFonts w:ascii="宋体" w:hAnsi="宋体" w:eastAsia="宋体" w:cs="宋体"/>
          <w:sz w:val="20"/>
          <w:szCs w:val="20"/>
        </w:rPr>
        <w:t xml:space="preserve"> </w:t>
      </w:r>
      <w:r>
        <w:rPr>
          <w:rFonts w:ascii="宋体" w:hAnsi="宋体" w:eastAsia="宋体" w:cs="宋体"/>
          <w:spacing w:val="9"/>
          <w:sz w:val="20"/>
          <w:szCs w:val="20"/>
        </w:rPr>
        <w:t>用的规范、标准和规程之间出现矛盾，承包人应书面要求监理人予以澄清，除监理人</w:t>
      </w:r>
      <w:r>
        <w:rPr>
          <w:rFonts w:ascii="宋体" w:hAnsi="宋体" w:eastAsia="宋体" w:cs="宋体"/>
          <w:spacing w:val="8"/>
          <w:sz w:val="20"/>
          <w:szCs w:val="20"/>
        </w:rPr>
        <w:t>有特</w:t>
      </w:r>
      <w:r>
        <w:rPr>
          <w:rFonts w:ascii="宋体" w:hAnsi="宋体" w:eastAsia="宋体" w:cs="宋体"/>
          <w:sz w:val="20"/>
          <w:szCs w:val="20"/>
        </w:rPr>
        <w:t xml:space="preserve"> </w:t>
      </w:r>
      <w:r>
        <w:rPr>
          <w:rFonts w:ascii="宋体" w:hAnsi="宋体" w:eastAsia="宋体" w:cs="宋体"/>
          <w:spacing w:val="8"/>
          <w:sz w:val="20"/>
          <w:szCs w:val="20"/>
        </w:rPr>
        <w:t>别指示外，承包人应按照最严格的标准执行。</w:t>
      </w:r>
    </w:p>
    <w:p w14:paraId="30EA60AD">
      <w:pPr>
        <w:spacing w:before="35" w:line="395" w:lineRule="auto"/>
        <w:ind w:right="256" w:firstLine="432"/>
        <w:jc w:val="both"/>
        <w:rPr>
          <w:rFonts w:ascii="宋体" w:hAnsi="宋体" w:eastAsia="宋体" w:cs="宋体"/>
          <w:sz w:val="20"/>
          <w:szCs w:val="20"/>
        </w:rPr>
      </w:pPr>
      <w:r>
        <w:rPr>
          <w:rFonts w:ascii="宋体" w:hAnsi="宋体" w:eastAsia="宋体" w:cs="宋体"/>
          <w:spacing w:val="9"/>
          <w:sz w:val="20"/>
          <w:szCs w:val="20"/>
        </w:rPr>
        <w:t>除合同另有约定外，材料、施工工艺和本工程都应依照</w:t>
      </w:r>
      <w:r>
        <w:rPr>
          <w:rFonts w:ascii="宋体" w:hAnsi="宋体" w:eastAsia="宋体" w:cs="宋体"/>
          <w:spacing w:val="8"/>
          <w:sz w:val="20"/>
          <w:szCs w:val="20"/>
        </w:rPr>
        <w:t>本技术标准和要求以及适用的</w:t>
      </w:r>
      <w:r>
        <w:rPr>
          <w:rFonts w:ascii="宋体" w:hAnsi="宋体" w:eastAsia="宋体" w:cs="宋体"/>
          <w:sz w:val="20"/>
          <w:szCs w:val="20"/>
        </w:rPr>
        <w:t xml:space="preserve"> </w:t>
      </w:r>
      <w:r>
        <w:rPr>
          <w:rFonts w:ascii="宋体" w:hAnsi="宋体" w:eastAsia="宋体" w:cs="宋体"/>
          <w:spacing w:val="9"/>
          <w:sz w:val="20"/>
          <w:szCs w:val="20"/>
        </w:rPr>
        <w:t>现行规范、标准和规程的最新版本执行。若适用的现行规范、标准和规程的最新版本是在</w:t>
      </w:r>
      <w:r>
        <w:rPr>
          <w:rFonts w:ascii="宋体" w:hAnsi="宋体" w:eastAsia="宋体" w:cs="宋体"/>
          <w:sz w:val="20"/>
          <w:szCs w:val="20"/>
        </w:rPr>
        <w:t xml:space="preserve"> </w:t>
      </w:r>
      <w:r>
        <w:rPr>
          <w:rFonts w:ascii="宋体" w:hAnsi="宋体" w:eastAsia="宋体" w:cs="宋体"/>
          <w:spacing w:val="9"/>
          <w:sz w:val="20"/>
          <w:szCs w:val="20"/>
        </w:rPr>
        <w:t>基准日后颁布的，且相应标准发生变更并成为合同文件中最严格的标准。</w:t>
      </w:r>
    </w:p>
    <w:p w14:paraId="658A7CA0">
      <w:pPr>
        <w:spacing w:line="395" w:lineRule="auto"/>
        <w:rPr>
          <w:rFonts w:ascii="宋体" w:hAnsi="宋体" w:eastAsia="宋体" w:cs="宋体"/>
          <w:sz w:val="20"/>
          <w:szCs w:val="20"/>
        </w:rPr>
        <w:sectPr>
          <w:footerReference r:id="rId20" w:type="default"/>
          <w:pgSz w:w="11906" w:h="16839"/>
          <w:pgMar w:top="1431" w:right="1785" w:bottom="1014" w:left="1708" w:header="0" w:footer="852" w:gutter="0"/>
          <w:cols w:space="720" w:num="1"/>
        </w:sectPr>
      </w:pPr>
    </w:p>
    <w:p w14:paraId="28D79C9B">
      <w:pPr>
        <w:spacing w:before="206" w:line="227" w:lineRule="auto"/>
        <w:ind w:left="2644"/>
        <w:outlineLvl w:val="1"/>
        <w:rPr>
          <w:rFonts w:ascii="黑体" w:hAnsi="黑体" w:eastAsia="黑体" w:cs="黑体"/>
          <w:sz w:val="31"/>
          <w:szCs w:val="31"/>
        </w:rPr>
      </w:pPr>
      <w:bookmarkStart w:id="223" w:name="bookmark16"/>
      <w:bookmarkEnd w:id="223"/>
      <w:bookmarkStart w:id="224" w:name="_Toc20027"/>
      <w:r>
        <w:rPr>
          <w:rFonts w:ascii="黑体" w:hAnsi="黑体" w:eastAsia="黑体" w:cs="黑体"/>
          <w:b/>
          <w:bCs/>
          <w:spacing w:val="6"/>
          <w:sz w:val="31"/>
          <w:szCs w:val="31"/>
        </w:rPr>
        <w:t>第八章</w:t>
      </w:r>
      <w:r>
        <w:rPr>
          <w:rFonts w:ascii="黑体" w:hAnsi="黑体" w:eastAsia="黑体" w:cs="黑体"/>
          <w:spacing w:val="6"/>
          <w:sz w:val="31"/>
          <w:szCs w:val="31"/>
        </w:rPr>
        <w:t xml:space="preserve">  </w:t>
      </w:r>
      <w:r>
        <w:rPr>
          <w:rFonts w:ascii="黑体" w:hAnsi="黑体" w:eastAsia="黑体" w:cs="黑体"/>
          <w:b/>
          <w:bCs/>
          <w:spacing w:val="6"/>
          <w:sz w:val="31"/>
          <w:szCs w:val="31"/>
        </w:rPr>
        <w:t>投标文件格式</w:t>
      </w:r>
      <w:bookmarkEnd w:id="224"/>
    </w:p>
    <w:p w14:paraId="09E02796">
      <w:pPr>
        <w:pStyle w:val="2"/>
        <w:spacing w:line="264" w:lineRule="auto"/>
      </w:pPr>
    </w:p>
    <w:p w14:paraId="14679A55">
      <w:pPr>
        <w:pStyle w:val="2"/>
        <w:spacing w:line="264" w:lineRule="auto"/>
      </w:pPr>
    </w:p>
    <w:p w14:paraId="64D86138">
      <w:pPr>
        <w:pStyle w:val="2"/>
        <w:spacing w:line="264" w:lineRule="auto"/>
      </w:pPr>
    </w:p>
    <w:p w14:paraId="383B17C8">
      <w:pPr>
        <w:pStyle w:val="2"/>
        <w:spacing w:line="264" w:lineRule="auto"/>
      </w:pPr>
    </w:p>
    <w:p w14:paraId="2508EC5D">
      <w:pPr>
        <w:pStyle w:val="2"/>
        <w:spacing w:line="264" w:lineRule="auto"/>
      </w:pPr>
    </w:p>
    <w:p w14:paraId="170AEAB2">
      <w:pPr>
        <w:tabs>
          <w:tab w:val="left" w:pos="3997"/>
        </w:tabs>
        <w:spacing w:before="101" w:line="228" w:lineRule="auto"/>
        <w:ind w:left="1918"/>
        <w:rPr>
          <w:rFonts w:ascii="黑体" w:hAnsi="黑体" w:eastAsia="黑体" w:cs="黑体"/>
          <w:sz w:val="31"/>
          <w:szCs w:val="31"/>
        </w:rPr>
      </w:pPr>
      <w:r>
        <w:rPr>
          <w:rFonts w:ascii="宋体" w:hAnsi="宋体" w:eastAsia="宋体" w:cs="宋体"/>
          <w:sz w:val="31"/>
          <w:szCs w:val="31"/>
          <w:u w:val="single"/>
        </w:rPr>
        <w:tab/>
      </w:r>
      <w:r>
        <w:rPr>
          <w:rFonts w:ascii="宋体" w:hAnsi="宋体" w:eastAsia="宋体" w:cs="宋体"/>
          <w:spacing w:val="9"/>
          <w:sz w:val="31"/>
          <w:szCs w:val="31"/>
        </w:rPr>
        <w:t>（项目名称）</w:t>
      </w:r>
      <w:r>
        <w:rPr>
          <w:rFonts w:ascii="黑体" w:hAnsi="黑体" w:eastAsia="黑体" w:cs="黑体"/>
          <w:spacing w:val="9"/>
          <w:sz w:val="31"/>
          <w:szCs w:val="31"/>
        </w:rPr>
        <w:t>招标</w:t>
      </w:r>
    </w:p>
    <w:p w14:paraId="343A4B2D">
      <w:pPr>
        <w:spacing w:before="328" w:line="224" w:lineRule="auto"/>
        <w:ind w:left="2279"/>
        <w:rPr>
          <w:rFonts w:ascii="黑体" w:hAnsi="黑体" w:eastAsia="黑体" w:cs="黑体"/>
          <w:sz w:val="71"/>
          <w:szCs w:val="71"/>
        </w:rPr>
      </w:pPr>
      <w:r>
        <w:rPr>
          <w:rFonts w:ascii="黑体" w:hAnsi="黑体" w:eastAsia="黑体" w:cs="黑体"/>
          <w:spacing w:val="-5"/>
          <w:sz w:val="71"/>
          <w:szCs w:val="71"/>
        </w:rPr>
        <w:t>投 标</w:t>
      </w:r>
      <w:r>
        <w:rPr>
          <w:rFonts w:ascii="黑体" w:hAnsi="黑体" w:eastAsia="黑体" w:cs="黑体"/>
          <w:spacing w:val="41"/>
          <w:sz w:val="71"/>
          <w:szCs w:val="71"/>
        </w:rPr>
        <w:t xml:space="preserve"> </w:t>
      </w:r>
      <w:r>
        <w:rPr>
          <w:rFonts w:ascii="黑体" w:hAnsi="黑体" w:eastAsia="黑体" w:cs="黑体"/>
          <w:spacing w:val="-5"/>
          <w:sz w:val="71"/>
          <w:szCs w:val="71"/>
        </w:rPr>
        <w:t>文</w:t>
      </w:r>
      <w:r>
        <w:rPr>
          <w:rFonts w:ascii="黑体" w:hAnsi="黑体" w:eastAsia="黑体" w:cs="黑体"/>
          <w:spacing w:val="28"/>
          <w:sz w:val="71"/>
          <w:szCs w:val="71"/>
        </w:rPr>
        <w:t xml:space="preserve"> </w:t>
      </w:r>
      <w:r>
        <w:rPr>
          <w:rFonts w:ascii="黑体" w:hAnsi="黑体" w:eastAsia="黑体" w:cs="黑体"/>
          <w:spacing w:val="-5"/>
          <w:sz w:val="71"/>
          <w:szCs w:val="71"/>
        </w:rPr>
        <w:t>件</w:t>
      </w:r>
    </w:p>
    <w:p w14:paraId="789D3E86">
      <w:pPr>
        <w:pStyle w:val="2"/>
        <w:spacing w:line="242" w:lineRule="auto"/>
      </w:pPr>
    </w:p>
    <w:p w14:paraId="67447DA9">
      <w:pPr>
        <w:pStyle w:val="2"/>
        <w:spacing w:line="242" w:lineRule="auto"/>
      </w:pPr>
    </w:p>
    <w:p w14:paraId="167F68CF">
      <w:pPr>
        <w:pStyle w:val="2"/>
        <w:spacing w:line="242" w:lineRule="auto"/>
      </w:pPr>
    </w:p>
    <w:p w14:paraId="5F1CE393">
      <w:pPr>
        <w:pStyle w:val="2"/>
        <w:spacing w:line="242" w:lineRule="auto"/>
      </w:pPr>
    </w:p>
    <w:p w14:paraId="1F7B43E7">
      <w:pPr>
        <w:pStyle w:val="2"/>
        <w:spacing w:line="242" w:lineRule="auto"/>
      </w:pPr>
    </w:p>
    <w:p w14:paraId="0BC7EB6C">
      <w:pPr>
        <w:pStyle w:val="2"/>
        <w:spacing w:line="242" w:lineRule="auto"/>
      </w:pPr>
    </w:p>
    <w:p w14:paraId="3DC31AA7">
      <w:pPr>
        <w:pStyle w:val="2"/>
        <w:spacing w:line="242" w:lineRule="auto"/>
      </w:pPr>
    </w:p>
    <w:p w14:paraId="2F9CC7CA">
      <w:pPr>
        <w:pStyle w:val="2"/>
        <w:spacing w:line="242" w:lineRule="auto"/>
      </w:pPr>
    </w:p>
    <w:p w14:paraId="4057CD97">
      <w:pPr>
        <w:pStyle w:val="2"/>
        <w:spacing w:line="242" w:lineRule="auto"/>
      </w:pPr>
    </w:p>
    <w:p w14:paraId="2A031654">
      <w:pPr>
        <w:pStyle w:val="2"/>
        <w:spacing w:line="242" w:lineRule="auto"/>
      </w:pPr>
    </w:p>
    <w:p w14:paraId="533DC1A3">
      <w:pPr>
        <w:pStyle w:val="2"/>
        <w:spacing w:line="242" w:lineRule="auto"/>
      </w:pPr>
    </w:p>
    <w:p w14:paraId="7048B9E1">
      <w:pPr>
        <w:pStyle w:val="2"/>
        <w:spacing w:line="242" w:lineRule="auto"/>
      </w:pPr>
    </w:p>
    <w:p w14:paraId="1CA3BECF">
      <w:pPr>
        <w:pStyle w:val="2"/>
        <w:spacing w:line="243" w:lineRule="auto"/>
      </w:pPr>
    </w:p>
    <w:p w14:paraId="12147E94">
      <w:pPr>
        <w:pStyle w:val="2"/>
        <w:spacing w:line="243" w:lineRule="auto"/>
      </w:pPr>
    </w:p>
    <w:p w14:paraId="5850EF6F">
      <w:pPr>
        <w:pStyle w:val="2"/>
        <w:spacing w:line="243" w:lineRule="auto"/>
      </w:pPr>
    </w:p>
    <w:p w14:paraId="168E1911">
      <w:pPr>
        <w:pStyle w:val="2"/>
        <w:spacing w:line="243" w:lineRule="auto"/>
      </w:pPr>
    </w:p>
    <w:p w14:paraId="3D542C0A">
      <w:pPr>
        <w:pStyle w:val="2"/>
        <w:spacing w:line="243" w:lineRule="auto"/>
      </w:pPr>
    </w:p>
    <w:p w14:paraId="35363799">
      <w:pPr>
        <w:pStyle w:val="2"/>
        <w:spacing w:line="243" w:lineRule="auto"/>
      </w:pPr>
    </w:p>
    <w:p w14:paraId="00CDDE38">
      <w:pPr>
        <w:pStyle w:val="2"/>
        <w:spacing w:line="243" w:lineRule="auto"/>
      </w:pPr>
    </w:p>
    <w:p w14:paraId="37FEC10C">
      <w:pPr>
        <w:pStyle w:val="2"/>
        <w:spacing w:line="243" w:lineRule="auto"/>
      </w:pPr>
    </w:p>
    <w:p w14:paraId="2CD9B55B">
      <w:pPr>
        <w:pStyle w:val="2"/>
        <w:spacing w:line="243" w:lineRule="auto"/>
      </w:pPr>
    </w:p>
    <w:p w14:paraId="203C5CE1">
      <w:pPr>
        <w:pStyle w:val="2"/>
        <w:spacing w:line="243" w:lineRule="auto"/>
      </w:pPr>
    </w:p>
    <w:p w14:paraId="0586403D">
      <w:pPr>
        <w:pStyle w:val="2"/>
        <w:spacing w:line="243" w:lineRule="auto"/>
      </w:pPr>
    </w:p>
    <w:p w14:paraId="50A18723">
      <w:pPr>
        <w:pStyle w:val="2"/>
        <w:spacing w:line="243" w:lineRule="auto"/>
      </w:pPr>
    </w:p>
    <w:p w14:paraId="285A4154">
      <w:pPr>
        <w:spacing w:before="91" w:line="222" w:lineRule="auto"/>
        <w:ind w:left="957"/>
        <w:rPr>
          <w:rFonts w:ascii="黑体" w:hAnsi="黑体" w:eastAsia="黑体" w:cs="黑体"/>
          <w:sz w:val="28"/>
          <w:szCs w:val="28"/>
        </w:rPr>
      </w:pPr>
      <w:r>
        <w:rPr>
          <w:rFonts w:ascii="黑体" w:hAnsi="黑体" w:eastAsia="黑体" w:cs="黑体"/>
          <w:spacing w:val="3"/>
          <w:sz w:val="28"/>
          <w:szCs w:val="28"/>
        </w:rPr>
        <w:t>投标人</w:t>
      </w:r>
      <w:r>
        <w:rPr>
          <w:rFonts w:ascii="黑体" w:hAnsi="黑体" w:eastAsia="黑体" w:cs="黑体"/>
          <w:spacing w:val="-15"/>
          <w:sz w:val="28"/>
          <w:szCs w:val="28"/>
        </w:rPr>
        <w:t>：</w:t>
      </w:r>
      <w:r>
        <w:rPr>
          <w:rFonts w:ascii="黑体" w:hAnsi="黑体" w:eastAsia="黑体" w:cs="黑体"/>
          <w:sz w:val="28"/>
          <w:szCs w:val="28"/>
          <w:u w:val="single"/>
        </w:rPr>
        <w:t xml:space="preserve">                               </w:t>
      </w:r>
      <w:r>
        <w:rPr>
          <w:rFonts w:ascii="黑体" w:hAnsi="黑体" w:eastAsia="黑体" w:cs="黑体"/>
          <w:spacing w:val="-15"/>
          <w:sz w:val="28"/>
          <w:szCs w:val="28"/>
        </w:rPr>
        <w:t>（</w:t>
      </w:r>
      <w:r>
        <w:rPr>
          <w:rFonts w:ascii="黑体" w:hAnsi="黑体" w:eastAsia="黑体" w:cs="黑体"/>
          <w:spacing w:val="3"/>
          <w:sz w:val="28"/>
          <w:szCs w:val="28"/>
        </w:rPr>
        <w:t>盖章）</w:t>
      </w:r>
    </w:p>
    <w:p w14:paraId="26EFDD0D">
      <w:pPr>
        <w:spacing w:before="208" w:line="222" w:lineRule="auto"/>
        <w:jc w:val="right"/>
        <w:rPr>
          <w:rFonts w:ascii="黑体" w:hAnsi="黑体" w:eastAsia="黑体" w:cs="黑体"/>
          <w:sz w:val="28"/>
          <w:szCs w:val="28"/>
        </w:rPr>
      </w:pPr>
      <w:r>
        <w:rPr>
          <w:rFonts w:ascii="黑体" w:hAnsi="黑体" w:eastAsia="黑体" w:cs="黑体"/>
          <w:spacing w:val="-1"/>
          <w:sz w:val="28"/>
          <w:szCs w:val="28"/>
        </w:rPr>
        <w:t>法定代表人或其委托代理人</w:t>
      </w:r>
      <w:r>
        <w:rPr>
          <w:rFonts w:ascii="黑体" w:hAnsi="黑体" w:eastAsia="黑体" w:cs="黑体"/>
          <w:spacing w:val="-76"/>
          <w:w w:val="91"/>
          <w:sz w:val="28"/>
          <w:szCs w:val="28"/>
        </w:rPr>
        <w:t>：</w:t>
      </w:r>
      <w:r>
        <w:rPr>
          <w:rFonts w:ascii="黑体" w:hAnsi="黑体" w:eastAsia="黑体" w:cs="黑体"/>
          <w:spacing w:val="6"/>
          <w:sz w:val="28"/>
          <w:szCs w:val="28"/>
          <w:u w:val="single"/>
        </w:rPr>
        <w:t xml:space="preserve">                      </w:t>
      </w:r>
      <w:r>
        <w:rPr>
          <w:rFonts w:ascii="黑体" w:hAnsi="黑体" w:eastAsia="黑体" w:cs="黑体"/>
          <w:spacing w:val="-76"/>
          <w:w w:val="91"/>
          <w:sz w:val="28"/>
          <w:szCs w:val="28"/>
        </w:rPr>
        <w:t>（</w:t>
      </w:r>
      <w:r>
        <w:rPr>
          <w:rFonts w:ascii="黑体" w:hAnsi="黑体" w:eastAsia="黑体" w:cs="黑体"/>
          <w:spacing w:val="-1"/>
          <w:sz w:val="28"/>
          <w:szCs w:val="28"/>
        </w:rPr>
        <w:t>签字或盖章）</w:t>
      </w:r>
    </w:p>
    <w:p w14:paraId="366FD307">
      <w:pPr>
        <w:pStyle w:val="2"/>
        <w:spacing w:line="278" w:lineRule="auto"/>
      </w:pPr>
    </w:p>
    <w:p w14:paraId="33A8467C">
      <w:pPr>
        <w:pStyle w:val="2"/>
        <w:spacing w:line="278" w:lineRule="auto"/>
      </w:pPr>
    </w:p>
    <w:p w14:paraId="170ACECB">
      <w:pPr>
        <w:pStyle w:val="2"/>
        <w:spacing w:line="279" w:lineRule="auto"/>
      </w:pPr>
    </w:p>
    <w:p w14:paraId="40E6FAF8">
      <w:pPr>
        <w:tabs>
          <w:tab w:val="left" w:pos="3187"/>
        </w:tabs>
        <w:spacing w:before="91" w:line="224" w:lineRule="auto"/>
        <w:ind w:left="1928"/>
        <w:rPr>
          <w:rFonts w:ascii="黑体" w:hAnsi="黑体" w:eastAsia="黑体" w:cs="黑体"/>
          <w:sz w:val="28"/>
          <w:szCs w:val="28"/>
        </w:rPr>
      </w:pPr>
      <w:r>
        <w:rPr>
          <w:rFonts w:ascii="黑体" w:hAnsi="黑体" w:eastAsia="黑体" w:cs="黑体"/>
          <w:sz w:val="28"/>
          <w:szCs w:val="28"/>
          <w:u w:val="single"/>
        </w:rPr>
        <w:tab/>
      </w:r>
      <w:r>
        <w:rPr>
          <w:rFonts w:ascii="黑体" w:hAnsi="黑体" w:eastAsia="黑体" w:cs="黑体"/>
          <w:spacing w:val="-127"/>
          <w:sz w:val="28"/>
          <w:szCs w:val="28"/>
        </w:rPr>
        <w:t xml:space="preserve"> </w:t>
      </w:r>
      <w:r>
        <w:rPr>
          <w:rFonts w:ascii="黑体" w:hAnsi="黑体" w:eastAsia="黑体" w:cs="黑体"/>
          <w:spacing w:val="-10"/>
          <w:sz w:val="28"/>
          <w:szCs w:val="28"/>
        </w:rPr>
        <w:t>年</w:t>
      </w:r>
      <w:r>
        <w:rPr>
          <w:rFonts w:ascii="黑体" w:hAnsi="黑体" w:eastAsia="黑体" w:cs="黑体"/>
          <w:spacing w:val="17"/>
          <w:sz w:val="28"/>
          <w:szCs w:val="28"/>
          <w:u w:val="single"/>
        </w:rPr>
        <w:t xml:space="preserve">        </w:t>
      </w:r>
      <w:r>
        <w:rPr>
          <w:rFonts w:ascii="黑体" w:hAnsi="黑体" w:eastAsia="黑体" w:cs="黑体"/>
          <w:spacing w:val="-118"/>
          <w:sz w:val="28"/>
          <w:szCs w:val="28"/>
        </w:rPr>
        <w:t xml:space="preserve"> </w:t>
      </w:r>
      <w:r>
        <w:rPr>
          <w:rFonts w:ascii="黑体" w:hAnsi="黑体" w:eastAsia="黑体" w:cs="黑体"/>
          <w:spacing w:val="-10"/>
          <w:sz w:val="28"/>
          <w:szCs w:val="28"/>
        </w:rPr>
        <w:t>月</w:t>
      </w:r>
      <w:r>
        <w:rPr>
          <w:rFonts w:ascii="黑体" w:hAnsi="黑体" w:eastAsia="黑体" w:cs="黑体"/>
          <w:spacing w:val="17"/>
          <w:sz w:val="28"/>
          <w:szCs w:val="28"/>
          <w:u w:val="single"/>
        </w:rPr>
        <w:t xml:space="preserve">        </w:t>
      </w:r>
      <w:r>
        <w:rPr>
          <w:rFonts w:ascii="黑体" w:hAnsi="黑体" w:eastAsia="黑体" w:cs="黑体"/>
          <w:spacing w:val="-84"/>
          <w:sz w:val="28"/>
          <w:szCs w:val="28"/>
        </w:rPr>
        <w:t xml:space="preserve"> </w:t>
      </w:r>
      <w:r>
        <w:rPr>
          <w:rFonts w:ascii="黑体" w:hAnsi="黑体" w:eastAsia="黑体" w:cs="黑体"/>
          <w:spacing w:val="-10"/>
          <w:sz w:val="28"/>
          <w:szCs w:val="28"/>
        </w:rPr>
        <w:t>日</w:t>
      </w:r>
    </w:p>
    <w:p w14:paraId="0C2B028C">
      <w:pPr>
        <w:spacing w:line="224" w:lineRule="auto"/>
        <w:rPr>
          <w:rFonts w:ascii="黑体" w:hAnsi="黑体" w:eastAsia="黑体" w:cs="黑体"/>
          <w:sz w:val="28"/>
          <w:szCs w:val="28"/>
        </w:rPr>
        <w:sectPr>
          <w:footerReference r:id="rId21" w:type="default"/>
          <w:pgSz w:w="11906" w:h="16839"/>
          <w:pgMar w:top="1431" w:right="1588" w:bottom="1014" w:left="1714" w:header="0" w:footer="852" w:gutter="0"/>
          <w:cols w:space="720" w:num="1"/>
        </w:sectPr>
      </w:pPr>
    </w:p>
    <w:p w14:paraId="6F38ADFF">
      <w:pPr>
        <w:pStyle w:val="2"/>
        <w:spacing w:line="304" w:lineRule="auto"/>
      </w:pPr>
    </w:p>
    <w:p w14:paraId="41C1B466">
      <w:pPr>
        <w:spacing w:before="91" w:line="223" w:lineRule="auto"/>
        <w:ind w:left="3817"/>
        <w:rPr>
          <w:rFonts w:ascii="宋体" w:hAnsi="宋体" w:eastAsia="宋体" w:cs="宋体"/>
          <w:sz w:val="28"/>
          <w:szCs w:val="28"/>
        </w:rPr>
      </w:pPr>
      <w:r>
        <w:rPr>
          <w:rFonts w:ascii="宋体" w:hAnsi="宋体" w:eastAsia="宋体" w:cs="宋体"/>
          <w:b/>
          <w:bCs/>
          <w:spacing w:val="-35"/>
          <w:sz w:val="28"/>
          <w:szCs w:val="28"/>
        </w:rPr>
        <w:t>目</w:t>
      </w:r>
      <w:r>
        <w:rPr>
          <w:rFonts w:ascii="宋体" w:hAnsi="宋体" w:eastAsia="宋体" w:cs="宋体"/>
          <w:spacing w:val="3"/>
          <w:sz w:val="28"/>
          <w:szCs w:val="28"/>
        </w:rPr>
        <w:t xml:space="preserve">   </w:t>
      </w:r>
      <w:r>
        <w:rPr>
          <w:rFonts w:ascii="宋体" w:hAnsi="宋体" w:eastAsia="宋体" w:cs="宋体"/>
          <w:b/>
          <w:bCs/>
          <w:spacing w:val="-35"/>
          <w:sz w:val="28"/>
          <w:szCs w:val="28"/>
        </w:rPr>
        <w:t>录</w:t>
      </w:r>
    </w:p>
    <w:p w14:paraId="7528F665">
      <w:pPr>
        <w:spacing w:before="57" w:line="219" w:lineRule="auto"/>
        <w:ind w:left="4"/>
        <w:rPr>
          <w:rFonts w:ascii="宋体" w:hAnsi="宋体" w:eastAsia="宋体" w:cs="宋体"/>
          <w:sz w:val="24"/>
          <w:szCs w:val="24"/>
        </w:rPr>
      </w:pPr>
      <w:r>
        <w:rPr>
          <w:rFonts w:ascii="宋体" w:hAnsi="宋体" w:eastAsia="宋体" w:cs="宋体"/>
          <w:spacing w:val="-2"/>
          <w:sz w:val="24"/>
          <w:szCs w:val="24"/>
        </w:rPr>
        <w:t>一、投标函及投标函附录</w:t>
      </w:r>
    </w:p>
    <w:p w14:paraId="7DB79020">
      <w:pPr>
        <w:spacing w:before="180" w:line="220" w:lineRule="auto"/>
        <w:ind w:left="4"/>
        <w:rPr>
          <w:rFonts w:ascii="宋体" w:hAnsi="宋体" w:eastAsia="宋体" w:cs="宋体"/>
          <w:sz w:val="24"/>
          <w:szCs w:val="24"/>
        </w:rPr>
      </w:pPr>
      <w:r>
        <w:rPr>
          <w:rFonts w:ascii="宋体" w:hAnsi="宋体" w:eastAsia="宋体" w:cs="宋体"/>
          <w:spacing w:val="-2"/>
          <w:sz w:val="24"/>
          <w:szCs w:val="24"/>
        </w:rPr>
        <w:t>二、法定代表人身份证明</w:t>
      </w:r>
    </w:p>
    <w:p w14:paraId="7CFDECEE">
      <w:pPr>
        <w:spacing w:before="182" w:line="219" w:lineRule="auto"/>
        <w:rPr>
          <w:rFonts w:ascii="宋体" w:hAnsi="宋体" w:eastAsia="宋体" w:cs="宋体"/>
          <w:sz w:val="24"/>
          <w:szCs w:val="24"/>
        </w:rPr>
      </w:pPr>
      <w:r>
        <w:rPr>
          <w:rFonts w:ascii="宋体" w:hAnsi="宋体" w:eastAsia="宋体" w:cs="宋体"/>
          <w:spacing w:val="-2"/>
          <w:sz w:val="24"/>
          <w:szCs w:val="24"/>
        </w:rPr>
        <w:t>三、授权委托书</w:t>
      </w:r>
    </w:p>
    <w:p w14:paraId="6786F44B">
      <w:pPr>
        <w:spacing w:before="180" w:line="221" w:lineRule="auto"/>
        <w:ind w:left="23"/>
        <w:rPr>
          <w:rFonts w:ascii="宋体" w:hAnsi="宋体" w:eastAsia="宋体" w:cs="宋体"/>
          <w:sz w:val="24"/>
          <w:szCs w:val="24"/>
        </w:rPr>
      </w:pPr>
      <w:r>
        <w:rPr>
          <w:rFonts w:ascii="宋体" w:hAnsi="宋体" w:eastAsia="宋体" w:cs="宋体"/>
          <w:spacing w:val="-5"/>
          <w:sz w:val="24"/>
          <w:szCs w:val="24"/>
        </w:rPr>
        <w:t>四、投标保证金</w:t>
      </w:r>
    </w:p>
    <w:p w14:paraId="793013B7">
      <w:pPr>
        <w:spacing w:before="180" w:line="219" w:lineRule="auto"/>
        <w:ind w:left="4"/>
        <w:rPr>
          <w:rFonts w:ascii="宋体" w:hAnsi="宋体" w:eastAsia="宋体" w:cs="宋体"/>
          <w:sz w:val="24"/>
          <w:szCs w:val="24"/>
        </w:rPr>
      </w:pPr>
      <w:r>
        <w:rPr>
          <w:rFonts w:ascii="宋体" w:hAnsi="宋体" w:eastAsia="宋体" w:cs="宋体"/>
          <w:spacing w:val="-2"/>
          <w:sz w:val="24"/>
          <w:szCs w:val="24"/>
        </w:rPr>
        <w:t>五、已标价工程量清单</w:t>
      </w:r>
    </w:p>
    <w:p w14:paraId="60427C0D">
      <w:pPr>
        <w:spacing w:before="183" w:line="222" w:lineRule="auto"/>
        <w:ind w:left="2"/>
        <w:rPr>
          <w:rFonts w:ascii="宋体" w:hAnsi="宋体" w:eastAsia="宋体" w:cs="宋体"/>
          <w:sz w:val="24"/>
          <w:szCs w:val="24"/>
        </w:rPr>
      </w:pPr>
      <w:r>
        <w:rPr>
          <w:rFonts w:ascii="宋体" w:hAnsi="宋体" w:eastAsia="宋体" w:cs="宋体"/>
          <w:spacing w:val="-2"/>
          <w:sz w:val="24"/>
          <w:szCs w:val="24"/>
        </w:rPr>
        <w:t>六、施工组织设计</w:t>
      </w:r>
    </w:p>
    <w:p w14:paraId="20B84030">
      <w:pPr>
        <w:spacing w:before="178" w:line="220" w:lineRule="auto"/>
        <w:rPr>
          <w:rFonts w:ascii="宋体" w:hAnsi="宋体" w:eastAsia="宋体" w:cs="宋体"/>
          <w:sz w:val="24"/>
          <w:szCs w:val="24"/>
        </w:rPr>
      </w:pPr>
      <w:r>
        <w:rPr>
          <w:rFonts w:ascii="宋体" w:hAnsi="宋体" w:eastAsia="宋体" w:cs="宋体"/>
          <w:spacing w:val="-2"/>
          <w:sz w:val="24"/>
          <w:szCs w:val="24"/>
        </w:rPr>
        <w:t>七、资格审查资料</w:t>
      </w:r>
    </w:p>
    <w:p w14:paraId="1CD21908">
      <w:pPr>
        <w:spacing w:before="182" w:line="219" w:lineRule="auto"/>
        <w:ind w:left="4"/>
        <w:rPr>
          <w:rFonts w:ascii="宋体" w:hAnsi="宋体" w:eastAsia="宋体" w:cs="宋体"/>
          <w:sz w:val="24"/>
          <w:szCs w:val="24"/>
        </w:rPr>
      </w:pPr>
      <w:r>
        <w:rPr>
          <w:rFonts w:ascii="宋体" w:hAnsi="宋体" w:eastAsia="宋体" w:cs="宋体"/>
          <w:spacing w:val="-3"/>
          <w:sz w:val="24"/>
          <w:szCs w:val="24"/>
        </w:rPr>
        <w:t>八、其他材料</w:t>
      </w:r>
    </w:p>
    <w:p w14:paraId="5227E8CD">
      <w:pPr>
        <w:spacing w:line="219" w:lineRule="auto"/>
        <w:rPr>
          <w:rFonts w:ascii="宋体" w:hAnsi="宋体" w:eastAsia="宋体" w:cs="宋体"/>
          <w:sz w:val="24"/>
          <w:szCs w:val="24"/>
        </w:rPr>
        <w:sectPr>
          <w:footerReference r:id="rId22" w:type="default"/>
          <w:pgSz w:w="11906" w:h="16839"/>
          <w:pgMar w:top="1431" w:right="1785" w:bottom="1014" w:left="1710" w:header="0" w:footer="852" w:gutter="0"/>
          <w:cols w:space="720" w:num="1"/>
        </w:sectPr>
      </w:pPr>
    </w:p>
    <w:p w14:paraId="19269FA9">
      <w:pPr>
        <w:spacing w:before="206" w:line="227" w:lineRule="auto"/>
        <w:ind w:left="2493"/>
        <w:rPr>
          <w:rFonts w:ascii="黑体" w:hAnsi="黑体" w:eastAsia="黑体" w:cs="黑体"/>
          <w:sz w:val="31"/>
          <w:szCs w:val="31"/>
        </w:rPr>
      </w:pPr>
      <w:r>
        <w:rPr>
          <w:rFonts w:ascii="黑体" w:hAnsi="黑体" w:eastAsia="黑体" w:cs="黑体"/>
          <w:b/>
          <w:bCs/>
          <w:spacing w:val="6"/>
          <w:sz w:val="31"/>
          <w:szCs w:val="31"/>
        </w:rPr>
        <w:t>一、投标函及投标函附录</w:t>
      </w:r>
    </w:p>
    <w:p w14:paraId="404F86B8">
      <w:pPr>
        <w:spacing w:before="26" w:line="221" w:lineRule="auto"/>
        <w:ind w:left="3418"/>
        <w:outlineLvl w:val="2"/>
        <w:rPr>
          <w:rFonts w:ascii="宋体" w:hAnsi="宋体" w:eastAsia="宋体" w:cs="宋体"/>
          <w:sz w:val="28"/>
          <w:szCs w:val="28"/>
        </w:rPr>
      </w:pPr>
      <w:bookmarkStart w:id="225" w:name="_Toc26169"/>
      <w:r>
        <w:rPr>
          <w:rFonts w:ascii="宋体" w:hAnsi="宋体" w:eastAsia="宋体" w:cs="宋体"/>
          <w:b/>
          <w:bCs/>
          <w:spacing w:val="-5"/>
          <w:sz w:val="28"/>
          <w:szCs w:val="28"/>
        </w:rPr>
        <w:t>（一）投标函</w:t>
      </w:r>
      <w:bookmarkEnd w:id="225"/>
    </w:p>
    <w:p w14:paraId="3D644478">
      <w:pPr>
        <w:spacing w:before="16" w:line="229" w:lineRule="auto"/>
        <w:rPr>
          <w:rFonts w:ascii="宋体" w:hAnsi="宋体" w:eastAsia="宋体" w:cs="宋体"/>
          <w:sz w:val="20"/>
          <w:szCs w:val="20"/>
        </w:rPr>
      </w:pPr>
      <w:r>
        <w:rPr>
          <w:rFonts w:ascii="宋体" w:hAnsi="宋体" w:eastAsia="宋体" w:cs="宋体"/>
          <w:spacing w:val="15"/>
          <w:sz w:val="20"/>
          <w:szCs w:val="20"/>
        </w:rPr>
        <w:t>致</w:t>
      </w:r>
      <w:r>
        <w:rPr>
          <w:rFonts w:ascii="宋体" w:hAnsi="宋体" w:eastAsia="宋体" w:cs="宋体"/>
          <w:spacing w:val="-19"/>
          <w:sz w:val="20"/>
          <w:szCs w:val="20"/>
        </w:rPr>
        <w:t>：</w:t>
      </w:r>
      <w:r>
        <w:rPr>
          <w:rFonts w:ascii="宋体" w:hAnsi="宋体" w:eastAsia="宋体" w:cs="宋体"/>
          <w:spacing w:val="1"/>
          <w:sz w:val="20"/>
          <w:szCs w:val="20"/>
          <w:u w:val="single"/>
        </w:rPr>
        <w:t xml:space="preserve">                               </w:t>
      </w:r>
      <w:r>
        <w:rPr>
          <w:rFonts w:ascii="宋体" w:hAnsi="宋体" w:eastAsia="宋体" w:cs="宋体"/>
          <w:spacing w:val="-19"/>
          <w:sz w:val="20"/>
          <w:szCs w:val="20"/>
        </w:rPr>
        <w:t>（</w:t>
      </w:r>
      <w:r>
        <w:rPr>
          <w:rFonts w:ascii="宋体" w:hAnsi="宋体" w:eastAsia="宋体" w:cs="宋体"/>
          <w:spacing w:val="15"/>
          <w:sz w:val="20"/>
          <w:szCs w:val="20"/>
        </w:rPr>
        <w:t>招标人名称）</w:t>
      </w:r>
    </w:p>
    <w:p w14:paraId="2281922D">
      <w:pPr>
        <w:spacing w:before="159" w:line="364" w:lineRule="auto"/>
        <w:ind w:right="87" w:firstLine="418"/>
        <w:rPr>
          <w:rFonts w:ascii="宋体" w:hAnsi="宋体" w:eastAsia="宋体" w:cs="宋体"/>
          <w:sz w:val="20"/>
          <w:szCs w:val="20"/>
        </w:rPr>
      </w:pPr>
      <w:r>
        <w:rPr>
          <w:rFonts w:ascii="宋体" w:hAnsi="宋体" w:eastAsia="宋体" w:cs="宋体"/>
          <w:spacing w:val="8"/>
          <w:sz w:val="20"/>
          <w:szCs w:val="20"/>
        </w:rPr>
        <w:t>在考察现场并充分研究</w:t>
      </w:r>
      <w:r>
        <w:rPr>
          <w:rFonts w:ascii="宋体" w:hAnsi="宋体" w:eastAsia="宋体" w:cs="宋体"/>
          <w:spacing w:val="-97"/>
          <w:sz w:val="20"/>
          <w:szCs w:val="20"/>
        </w:rPr>
        <w:t xml:space="preserve"> </w:t>
      </w:r>
      <w:r>
        <w:rPr>
          <w:rFonts w:ascii="宋体" w:hAnsi="宋体" w:eastAsia="宋体" w:cs="宋体"/>
          <w:spacing w:val="8"/>
          <w:sz w:val="20"/>
          <w:szCs w:val="20"/>
          <w:u w:val="single"/>
        </w:rPr>
        <w:t xml:space="preserve">                 </w:t>
      </w:r>
      <w:r>
        <w:rPr>
          <w:rFonts w:ascii="宋体" w:hAnsi="宋体" w:eastAsia="宋体" w:cs="宋体"/>
          <w:spacing w:val="8"/>
          <w:sz w:val="20"/>
          <w:szCs w:val="20"/>
        </w:rPr>
        <w:t>（项目名称</w:t>
      </w:r>
      <w:r>
        <w:rPr>
          <w:rFonts w:ascii="宋体" w:hAnsi="宋体" w:eastAsia="宋体" w:cs="宋体"/>
          <w:spacing w:val="-6"/>
          <w:sz w:val="20"/>
          <w:szCs w:val="20"/>
        </w:rPr>
        <w:t>）（</w:t>
      </w:r>
      <w:r>
        <w:rPr>
          <w:rFonts w:ascii="宋体" w:hAnsi="宋体" w:eastAsia="宋体" w:cs="宋体"/>
          <w:spacing w:val="8"/>
          <w:sz w:val="20"/>
          <w:szCs w:val="20"/>
        </w:rPr>
        <w:t>以下简称</w:t>
      </w:r>
      <w:r>
        <w:rPr>
          <w:rFonts w:ascii="宋体" w:hAnsi="宋体" w:eastAsia="宋体" w:cs="宋体"/>
          <w:spacing w:val="7"/>
          <w:sz w:val="20"/>
          <w:szCs w:val="20"/>
        </w:rPr>
        <w:t>“本工程</w:t>
      </w:r>
      <w:r>
        <w:rPr>
          <w:rFonts w:ascii="宋体" w:hAnsi="宋体" w:eastAsia="宋体" w:cs="宋体"/>
          <w:spacing w:val="-70"/>
          <w:sz w:val="20"/>
          <w:szCs w:val="20"/>
        </w:rPr>
        <w:t xml:space="preserve"> </w:t>
      </w:r>
      <w:r>
        <w:rPr>
          <w:rFonts w:ascii="宋体" w:hAnsi="宋体" w:eastAsia="宋体" w:cs="宋体"/>
          <w:spacing w:val="7"/>
          <w:sz w:val="20"/>
          <w:szCs w:val="20"/>
        </w:rPr>
        <w:t>”）施工招</w:t>
      </w:r>
      <w:r>
        <w:rPr>
          <w:rFonts w:ascii="宋体" w:hAnsi="宋体" w:eastAsia="宋体" w:cs="宋体"/>
          <w:sz w:val="20"/>
          <w:szCs w:val="20"/>
        </w:rPr>
        <w:t xml:space="preserve"> </w:t>
      </w:r>
      <w:r>
        <w:rPr>
          <w:rFonts w:ascii="宋体" w:hAnsi="宋体" w:eastAsia="宋体" w:cs="宋体"/>
          <w:spacing w:val="8"/>
          <w:sz w:val="20"/>
          <w:szCs w:val="20"/>
        </w:rPr>
        <w:t>标文件的全部内容后，我方兹以：</w:t>
      </w:r>
    </w:p>
    <w:p w14:paraId="2B1B0592">
      <w:pPr>
        <w:spacing w:before="29" w:line="228" w:lineRule="auto"/>
        <w:ind w:left="421"/>
        <w:rPr>
          <w:rFonts w:ascii="宋体" w:hAnsi="宋体" w:eastAsia="宋体" w:cs="宋体"/>
          <w:sz w:val="20"/>
          <w:szCs w:val="20"/>
        </w:rPr>
      </w:pPr>
      <w:r>
        <w:rPr>
          <w:rFonts w:ascii="宋体" w:hAnsi="宋体" w:eastAsia="宋体" w:cs="宋体"/>
          <w:spacing w:val="6"/>
          <w:sz w:val="20"/>
          <w:szCs w:val="20"/>
        </w:rPr>
        <w:t>人民币（大写</w:t>
      </w:r>
      <w:r>
        <w:rPr>
          <w:rFonts w:ascii="宋体" w:hAnsi="宋体" w:eastAsia="宋体" w:cs="宋体"/>
          <w:spacing w:val="13"/>
          <w:sz w:val="20"/>
          <w:szCs w:val="20"/>
        </w:rPr>
        <w:t>）：</w:t>
      </w:r>
      <w:r>
        <w:rPr>
          <w:rFonts w:ascii="宋体" w:hAnsi="宋体" w:eastAsia="宋体" w:cs="宋体"/>
          <w:sz w:val="20"/>
          <w:szCs w:val="20"/>
          <w:u w:val="single"/>
        </w:rPr>
        <w:t xml:space="preserve">                                            </w:t>
      </w:r>
      <w:r>
        <w:rPr>
          <w:rFonts w:ascii="宋体" w:hAnsi="宋体" w:eastAsia="宋体" w:cs="宋体"/>
          <w:spacing w:val="-81"/>
          <w:sz w:val="20"/>
          <w:szCs w:val="20"/>
        </w:rPr>
        <w:t xml:space="preserve"> </w:t>
      </w:r>
      <w:r>
        <w:rPr>
          <w:rFonts w:ascii="宋体" w:hAnsi="宋体" w:eastAsia="宋体" w:cs="宋体"/>
          <w:spacing w:val="6"/>
          <w:sz w:val="20"/>
          <w:szCs w:val="20"/>
        </w:rPr>
        <w:t>元</w:t>
      </w:r>
    </w:p>
    <w:p w14:paraId="6AFBD251">
      <w:pPr>
        <w:spacing w:before="162" w:line="368" w:lineRule="auto"/>
        <w:ind w:left="3" w:right="85" w:firstLine="414"/>
        <w:rPr>
          <w:rFonts w:ascii="宋体" w:hAnsi="宋体" w:eastAsia="宋体" w:cs="宋体"/>
          <w:sz w:val="20"/>
          <w:szCs w:val="20"/>
        </w:rPr>
      </w:pPr>
      <w:r>
        <w:rPr>
          <w:rFonts w:ascii="宋体" w:hAnsi="宋体" w:eastAsia="宋体" w:cs="宋体"/>
          <w:sz w:val="20"/>
          <w:szCs w:val="20"/>
        </w:rPr>
        <w:t>RMB</w:t>
      </w:r>
      <w:r>
        <w:rPr>
          <w:rFonts w:ascii="宋体" w:hAnsi="宋体" w:eastAsia="宋体" w:cs="宋体"/>
          <w:spacing w:val="8"/>
          <w:sz w:val="20"/>
          <w:szCs w:val="20"/>
        </w:rPr>
        <w:t>￥：</w:t>
      </w:r>
      <w:r>
        <w:rPr>
          <w:rFonts w:ascii="宋体" w:hAnsi="宋体" w:eastAsia="宋体" w:cs="宋体"/>
          <w:spacing w:val="-61"/>
          <w:sz w:val="20"/>
          <w:szCs w:val="20"/>
        </w:rPr>
        <w:t xml:space="preserve"> </w:t>
      </w:r>
      <w:r>
        <w:rPr>
          <w:rFonts w:ascii="宋体" w:hAnsi="宋体" w:eastAsia="宋体" w:cs="宋体"/>
          <w:spacing w:val="1"/>
          <w:sz w:val="20"/>
          <w:szCs w:val="20"/>
          <w:u w:val="single"/>
        </w:rPr>
        <w:t xml:space="preserve">                           </w:t>
      </w:r>
      <w:r>
        <w:rPr>
          <w:rFonts w:ascii="宋体" w:hAnsi="宋体" w:eastAsia="宋体" w:cs="宋体"/>
          <w:sz w:val="20"/>
          <w:szCs w:val="20"/>
          <w:u w:val="single"/>
        </w:rPr>
        <w:t xml:space="preserve">                         </w:t>
      </w:r>
      <w:r>
        <w:rPr>
          <w:rFonts w:ascii="宋体" w:hAnsi="宋体" w:eastAsia="宋体" w:cs="宋体"/>
          <w:spacing w:val="-89"/>
          <w:sz w:val="20"/>
          <w:szCs w:val="20"/>
        </w:rPr>
        <w:t xml:space="preserve"> </w:t>
      </w:r>
      <w:r>
        <w:rPr>
          <w:rFonts w:ascii="宋体" w:hAnsi="宋体" w:eastAsia="宋体" w:cs="宋体"/>
          <w:spacing w:val="8"/>
          <w:sz w:val="20"/>
          <w:szCs w:val="20"/>
        </w:rPr>
        <w:t>元的投标价格和按合同</w:t>
      </w:r>
      <w:r>
        <w:rPr>
          <w:rFonts w:ascii="宋体" w:hAnsi="宋体" w:eastAsia="宋体" w:cs="宋体"/>
          <w:sz w:val="20"/>
          <w:szCs w:val="20"/>
        </w:rPr>
        <w:t xml:space="preserve"> </w:t>
      </w:r>
      <w:r>
        <w:rPr>
          <w:rFonts w:ascii="宋体" w:hAnsi="宋体" w:eastAsia="宋体" w:cs="宋体"/>
          <w:spacing w:val="12"/>
          <w:sz w:val="20"/>
          <w:szCs w:val="20"/>
        </w:rPr>
        <w:t>约定有权得到的其他金额，并严格按照合同约定，施工、竣工和交付本工程并维修其中的任</w:t>
      </w:r>
      <w:r>
        <w:rPr>
          <w:rFonts w:ascii="宋体" w:hAnsi="宋体" w:eastAsia="宋体" w:cs="宋体"/>
          <w:spacing w:val="10"/>
          <w:sz w:val="20"/>
          <w:szCs w:val="20"/>
        </w:rPr>
        <w:t xml:space="preserve"> </w:t>
      </w:r>
      <w:r>
        <w:rPr>
          <w:rFonts w:ascii="宋体" w:hAnsi="宋体" w:eastAsia="宋体" w:cs="宋体"/>
          <w:spacing w:val="4"/>
          <w:sz w:val="20"/>
          <w:szCs w:val="20"/>
        </w:rPr>
        <w:t>何缺陷。</w:t>
      </w:r>
    </w:p>
    <w:p w14:paraId="565360EA">
      <w:pPr>
        <w:spacing w:before="30" w:line="227" w:lineRule="auto"/>
        <w:ind w:left="419"/>
        <w:rPr>
          <w:rFonts w:ascii="宋体" w:hAnsi="宋体" w:eastAsia="宋体" w:cs="宋体"/>
          <w:sz w:val="20"/>
          <w:szCs w:val="20"/>
        </w:rPr>
      </w:pPr>
      <w:r>
        <w:rPr>
          <w:rFonts w:ascii="宋体" w:hAnsi="宋体" w:eastAsia="宋体" w:cs="宋体"/>
          <w:spacing w:val="8"/>
          <w:sz w:val="20"/>
          <w:szCs w:val="20"/>
        </w:rPr>
        <w:t>在我方的上述投标报价中，包括：</w:t>
      </w:r>
    </w:p>
    <w:p w14:paraId="3B67F024">
      <w:pPr>
        <w:spacing w:before="161" w:line="372" w:lineRule="auto"/>
        <w:ind w:left="419" w:right="137" w:firstLine="5"/>
        <w:rPr>
          <w:rFonts w:ascii="宋体" w:hAnsi="宋体" w:eastAsia="宋体" w:cs="宋体"/>
          <w:sz w:val="20"/>
          <w:szCs w:val="20"/>
        </w:rPr>
      </w:pPr>
      <w:r>
        <w:rPr>
          <w:rFonts w:ascii="宋体" w:hAnsi="宋体" w:eastAsia="宋体" w:cs="宋体"/>
          <w:spacing w:val="11"/>
          <w:sz w:val="20"/>
          <w:szCs w:val="20"/>
        </w:rPr>
        <w:t>安全文明施工费</w:t>
      </w:r>
      <w:r>
        <w:rPr>
          <w:rFonts w:ascii="宋体" w:hAnsi="宋体" w:eastAsia="宋体" w:cs="宋体"/>
          <w:sz w:val="20"/>
          <w:szCs w:val="20"/>
        </w:rPr>
        <w:t>RMB</w:t>
      </w:r>
      <w:r>
        <w:rPr>
          <w:rFonts w:ascii="宋体" w:hAnsi="宋体" w:eastAsia="宋体" w:cs="宋体"/>
          <w:spacing w:val="11"/>
          <w:sz w:val="20"/>
          <w:szCs w:val="20"/>
        </w:rPr>
        <w:t>￥：</w:t>
      </w:r>
      <w:r>
        <w:rPr>
          <w:rFonts w:ascii="宋体" w:hAnsi="宋体" w:eastAsia="宋体" w:cs="宋体"/>
          <w:spacing w:val="-69"/>
          <w:sz w:val="20"/>
          <w:szCs w:val="20"/>
        </w:rPr>
        <w:t xml:space="preserve"> </w:t>
      </w:r>
      <w:r>
        <w:rPr>
          <w:rFonts w:ascii="宋体" w:hAnsi="宋体" w:eastAsia="宋体" w:cs="宋体"/>
          <w:spacing w:val="1"/>
          <w:sz w:val="20"/>
          <w:szCs w:val="20"/>
          <w:u w:val="single"/>
        </w:rPr>
        <w:t xml:space="preserve">                                                       </w:t>
      </w:r>
      <w:r>
        <w:rPr>
          <w:rFonts w:ascii="宋体" w:hAnsi="宋体" w:eastAsia="宋体" w:cs="宋体"/>
          <w:spacing w:val="-79"/>
          <w:sz w:val="20"/>
          <w:szCs w:val="20"/>
        </w:rPr>
        <w:t xml:space="preserve"> </w:t>
      </w:r>
      <w:r>
        <w:rPr>
          <w:rFonts w:ascii="宋体" w:hAnsi="宋体" w:eastAsia="宋体" w:cs="宋体"/>
          <w:spacing w:val="11"/>
          <w:sz w:val="20"/>
          <w:szCs w:val="20"/>
        </w:rPr>
        <w:t>元</w:t>
      </w:r>
      <w:r>
        <w:rPr>
          <w:rFonts w:ascii="宋体" w:hAnsi="宋体" w:eastAsia="宋体" w:cs="宋体"/>
          <w:sz w:val="20"/>
          <w:szCs w:val="20"/>
        </w:rPr>
        <w:t xml:space="preserve"> </w:t>
      </w:r>
      <w:r>
        <w:rPr>
          <w:rFonts w:ascii="宋体" w:hAnsi="宋体" w:eastAsia="宋体" w:cs="宋体"/>
          <w:spacing w:val="9"/>
          <w:sz w:val="20"/>
          <w:szCs w:val="20"/>
        </w:rPr>
        <w:t>措施费（扣除安全文明施工费后的单价措施费和总价措施</w:t>
      </w:r>
      <w:r>
        <w:rPr>
          <w:rFonts w:ascii="宋体" w:hAnsi="宋体" w:eastAsia="宋体" w:cs="宋体"/>
          <w:spacing w:val="8"/>
          <w:sz w:val="20"/>
          <w:szCs w:val="20"/>
        </w:rPr>
        <w:t>费之和）</w:t>
      </w:r>
      <w:r>
        <w:rPr>
          <w:rFonts w:ascii="宋体" w:hAnsi="宋体" w:eastAsia="宋体" w:cs="宋体"/>
          <w:sz w:val="20"/>
          <w:szCs w:val="20"/>
        </w:rPr>
        <w:t>RMB</w:t>
      </w:r>
      <w:r>
        <w:rPr>
          <w:rFonts w:ascii="宋体" w:hAnsi="宋体" w:eastAsia="宋体" w:cs="宋体"/>
          <w:spacing w:val="8"/>
          <w:sz w:val="20"/>
          <w:szCs w:val="20"/>
        </w:rPr>
        <w:t>￥：</w:t>
      </w:r>
      <w:r>
        <w:rPr>
          <w:rFonts w:ascii="宋体" w:hAnsi="宋体" w:eastAsia="宋体" w:cs="宋体"/>
          <w:spacing w:val="-68"/>
          <w:sz w:val="20"/>
          <w:szCs w:val="20"/>
        </w:rPr>
        <w:t xml:space="preserve"> </w:t>
      </w:r>
      <w:r>
        <w:rPr>
          <w:rFonts w:ascii="宋体" w:hAnsi="宋体" w:eastAsia="宋体" w:cs="宋体"/>
          <w:spacing w:val="5"/>
          <w:sz w:val="20"/>
          <w:szCs w:val="20"/>
          <w:u w:val="single"/>
        </w:rPr>
        <w:t xml:space="preserve">         </w:t>
      </w:r>
      <w:r>
        <w:rPr>
          <w:rFonts w:ascii="宋体" w:hAnsi="宋体" w:eastAsia="宋体" w:cs="宋体"/>
          <w:spacing w:val="-89"/>
          <w:sz w:val="20"/>
          <w:szCs w:val="20"/>
        </w:rPr>
        <w:t xml:space="preserve"> </w:t>
      </w:r>
      <w:r>
        <w:rPr>
          <w:rFonts w:ascii="宋体" w:hAnsi="宋体" w:eastAsia="宋体" w:cs="宋体"/>
          <w:spacing w:val="8"/>
          <w:sz w:val="20"/>
          <w:szCs w:val="20"/>
        </w:rPr>
        <w:t>元</w:t>
      </w:r>
      <w:r>
        <w:rPr>
          <w:rFonts w:ascii="宋体" w:hAnsi="宋体" w:eastAsia="宋体" w:cs="宋体"/>
          <w:sz w:val="20"/>
          <w:szCs w:val="20"/>
        </w:rPr>
        <w:t xml:space="preserve"> </w:t>
      </w:r>
      <w:r>
        <w:rPr>
          <w:rFonts w:ascii="宋体" w:hAnsi="宋体" w:eastAsia="宋体" w:cs="宋体"/>
          <w:spacing w:val="1"/>
          <w:sz w:val="20"/>
          <w:szCs w:val="20"/>
        </w:rPr>
        <w:t>规费</w:t>
      </w:r>
      <w:r>
        <w:rPr>
          <w:rFonts w:ascii="宋体" w:hAnsi="宋体" w:eastAsia="宋体" w:cs="宋体"/>
          <w:spacing w:val="-40"/>
          <w:sz w:val="20"/>
          <w:szCs w:val="20"/>
        </w:rPr>
        <w:t xml:space="preserve"> </w:t>
      </w:r>
      <w:r>
        <w:rPr>
          <w:rFonts w:ascii="宋体" w:hAnsi="宋体" w:eastAsia="宋体" w:cs="宋体"/>
          <w:sz w:val="20"/>
          <w:szCs w:val="20"/>
        </w:rPr>
        <w:t>RMB</w:t>
      </w:r>
      <w:r>
        <w:rPr>
          <w:rFonts w:ascii="宋体" w:hAnsi="宋体" w:eastAsia="宋体" w:cs="宋体"/>
          <w:spacing w:val="1"/>
          <w:sz w:val="20"/>
          <w:szCs w:val="20"/>
        </w:rPr>
        <w:t>￥：</w:t>
      </w:r>
      <w:r>
        <w:rPr>
          <w:rFonts w:ascii="宋体" w:hAnsi="宋体" w:eastAsia="宋体" w:cs="宋体"/>
          <w:spacing w:val="-68"/>
          <w:sz w:val="20"/>
          <w:szCs w:val="20"/>
        </w:rPr>
        <w:t xml:space="preserve"> </w:t>
      </w:r>
      <w:r>
        <w:rPr>
          <w:rFonts w:ascii="宋体" w:hAnsi="宋体" w:eastAsia="宋体" w:cs="宋体"/>
          <w:sz w:val="20"/>
          <w:szCs w:val="20"/>
          <w:u w:val="single"/>
        </w:rPr>
        <w:t xml:space="preserve">                                                                 </w:t>
      </w:r>
      <w:r>
        <w:rPr>
          <w:rFonts w:ascii="宋体" w:hAnsi="宋体" w:eastAsia="宋体" w:cs="宋体"/>
          <w:spacing w:val="-81"/>
          <w:sz w:val="20"/>
          <w:szCs w:val="20"/>
        </w:rPr>
        <w:t xml:space="preserve"> </w:t>
      </w:r>
      <w:r>
        <w:rPr>
          <w:rFonts w:ascii="宋体" w:hAnsi="宋体" w:eastAsia="宋体" w:cs="宋体"/>
          <w:spacing w:val="1"/>
          <w:sz w:val="20"/>
          <w:szCs w:val="20"/>
        </w:rPr>
        <w:t>元</w:t>
      </w:r>
      <w:r>
        <w:rPr>
          <w:rFonts w:ascii="宋体" w:hAnsi="宋体" w:eastAsia="宋体" w:cs="宋体"/>
          <w:sz w:val="20"/>
          <w:szCs w:val="20"/>
        </w:rPr>
        <w:t xml:space="preserve">  </w:t>
      </w:r>
      <w:r>
        <w:rPr>
          <w:rFonts w:ascii="宋体" w:hAnsi="宋体" w:eastAsia="宋体" w:cs="宋体"/>
          <w:spacing w:val="1"/>
          <w:sz w:val="20"/>
          <w:szCs w:val="20"/>
        </w:rPr>
        <w:t>税金</w:t>
      </w:r>
      <w:r>
        <w:rPr>
          <w:rFonts w:ascii="宋体" w:hAnsi="宋体" w:eastAsia="宋体" w:cs="宋体"/>
          <w:spacing w:val="-40"/>
          <w:sz w:val="20"/>
          <w:szCs w:val="20"/>
        </w:rPr>
        <w:t xml:space="preserve"> </w:t>
      </w:r>
      <w:r>
        <w:rPr>
          <w:rFonts w:ascii="宋体" w:hAnsi="宋体" w:eastAsia="宋体" w:cs="宋体"/>
          <w:sz w:val="20"/>
          <w:szCs w:val="20"/>
        </w:rPr>
        <w:t>RMB</w:t>
      </w:r>
      <w:r>
        <w:rPr>
          <w:rFonts w:ascii="宋体" w:hAnsi="宋体" w:eastAsia="宋体" w:cs="宋体"/>
          <w:spacing w:val="1"/>
          <w:sz w:val="20"/>
          <w:szCs w:val="20"/>
        </w:rPr>
        <w:t>￥：</w:t>
      </w:r>
      <w:r>
        <w:rPr>
          <w:rFonts w:ascii="宋体" w:hAnsi="宋体" w:eastAsia="宋体" w:cs="宋体"/>
          <w:spacing w:val="-68"/>
          <w:sz w:val="20"/>
          <w:szCs w:val="20"/>
        </w:rPr>
        <w:t xml:space="preserve"> </w:t>
      </w:r>
      <w:r>
        <w:rPr>
          <w:rFonts w:ascii="宋体" w:hAnsi="宋体" w:eastAsia="宋体" w:cs="宋体"/>
          <w:sz w:val="20"/>
          <w:szCs w:val="20"/>
          <w:u w:val="single"/>
        </w:rPr>
        <w:t xml:space="preserve">                                                                 </w:t>
      </w:r>
      <w:r>
        <w:rPr>
          <w:rFonts w:ascii="宋体" w:hAnsi="宋体" w:eastAsia="宋体" w:cs="宋体"/>
          <w:spacing w:val="-81"/>
          <w:sz w:val="20"/>
          <w:szCs w:val="20"/>
        </w:rPr>
        <w:t xml:space="preserve"> </w:t>
      </w:r>
      <w:r>
        <w:rPr>
          <w:rFonts w:ascii="宋体" w:hAnsi="宋体" w:eastAsia="宋体" w:cs="宋体"/>
          <w:spacing w:val="1"/>
          <w:sz w:val="20"/>
          <w:szCs w:val="20"/>
        </w:rPr>
        <w:t>元</w:t>
      </w:r>
      <w:r>
        <w:rPr>
          <w:rFonts w:ascii="宋体" w:hAnsi="宋体" w:eastAsia="宋体" w:cs="宋体"/>
          <w:sz w:val="20"/>
          <w:szCs w:val="20"/>
        </w:rPr>
        <w:t xml:space="preserve">  </w:t>
      </w:r>
      <w:r>
        <w:rPr>
          <w:rFonts w:ascii="宋体" w:hAnsi="宋体" w:eastAsia="宋体" w:cs="宋体"/>
          <w:spacing w:val="7"/>
          <w:sz w:val="20"/>
          <w:szCs w:val="20"/>
        </w:rPr>
        <w:t>暂列金额（不包括计日工部分）</w:t>
      </w:r>
      <w:r>
        <w:rPr>
          <w:rFonts w:ascii="宋体" w:hAnsi="宋体" w:eastAsia="宋体" w:cs="宋体"/>
          <w:sz w:val="20"/>
          <w:szCs w:val="20"/>
        </w:rPr>
        <w:t>RMB</w:t>
      </w:r>
      <w:r>
        <w:rPr>
          <w:rFonts w:ascii="宋体" w:hAnsi="宋体" w:eastAsia="宋体" w:cs="宋体"/>
          <w:spacing w:val="7"/>
          <w:sz w:val="20"/>
          <w:szCs w:val="20"/>
        </w:rPr>
        <w:t>￥：</w:t>
      </w:r>
      <w:r>
        <w:rPr>
          <w:rFonts w:ascii="宋体" w:hAnsi="宋体" w:eastAsia="宋体" w:cs="宋体"/>
          <w:spacing w:val="-54"/>
          <w:sz w:val="20"/>
          <w:szCs w:val="20"/>
        </w:rPr>
        <w:t xml:space="preserve"> </w:t>
      </w:r>
      <w:r>
        <w:rPr>
          <w:rFonts w:ascii="宋体" w:hAnsi="宋体" w:eastAsia="宋体" w:cs="宋体"/>
          <w:spacing w:val="2"/>
          <w:sz w:val="20"/>
          <w:szCs w:val="20"/>
          <w:u w:val="single"/>
        </w:rPr>
        <w:t xml:space="preserve">                                        </w:t>
      </w:r>
      <w:r>
        <w:rPr>
          <w:rFonts w:ascii="宋体" w:hAnsi="宋体" w:eastAsia="宋体" w:cs="宋体"/>
          <w:spacing w:val="-76"/>
          <w:sz w:val="20"/>
          <w:szCs w:val="20"/>
        </w:rPr>
        <w:t xml:space="preserve"> </w:t>
      </w:r>
      <w:r>
        <w:rPr>
          <w:rFonts w:ascii="宋体" w:hAnsi="宋体" w:eastAsia="宋体" w:cs="宋体"/>
          <w:spacing w:val="7"/>
          <w:sz w:val="20"/>
          <w:szCs w:val="20"/>
        </w:rPr>
        <w:t>元</w:t>
      </w:r>
      <w:r>
        <w:rPr>
          <w:rFonts w:ascii="宋体" w:hAnsi="宋体" w:eastAsia="宋体" w:cs="宋体"/>
          <w:sz w:val="20"/>
          <w:szCs w:val="20"/>
        </w:rPr>
        <w:t xml:space="preserve"> </w:t>
      </w:r>
      <w:r>
        <w:rPr>
          <w:rFonts w:ascii="宋体" w:hAnsi="宋体" w:eastAsia="宋体" w:cs="宋体"/>
          <w:spacing w:val="11"/>
          <w:sz w:val="20"/>
          <w:szCs w:val="20"/>
        </w:rPr>
        <w:t>专业工程暂估价</w:t>
      </w:r>
      <w:r>
        <w:rPr>
          <w:rFonts w:ascii="宋体" w:hAnsi="宋体" w:eastAsia="宋体" w:cs="宋体"/>
          <w:sz w:val="20"/>
          <w:szCs w:val="20"/>
        </w:rPr>
        <w:t>RMB</w:t>
      </w:r>
      <w:r>
        <w:rPr>
          <w:rFonts w:ascii="宋体" w:hAnsi="宋体" w:eastAsia="宋体" w:cs="宋体"/>
          <w:spacing w:val="11"/>
          <w:sz w:val="20"/>
          <w:szCs w:val="20"/>
        </w:rPr>
        <w:t>￥：</w:t>
      </w:r>
      <w:r>
        <w:rPr>
          <w:rFonts w:ascii="宋体" w:hAnsi="宋体" w:eastAsia="宋体" w:cs="宋体"/>
          <w:spacing w:val="-63"/>
          <w:sz w:val="20"/>
          <w:szCs w:val="20"/>
        </w:rPr>
        <w:t xml:space="preserve"> </w:t>
      </w:r>
      <w:r>
        <w:rPr>
          <w:rFonts w:ascii="宋体" w:hAnsi="宋体" w:eastAsia="宋体" w:cs="宋体"/>
          <w:spacing w:val="1"/>
          <w:sz w:val="20"/>
          <w:szCs w:val="20"/>
          <w:u w:val="single"/>
        </w:rPr>
        <w:t xml:space="preserve">                                                      </w:t>
      </w:r>
      <w:r>
        <w:rPr>
          <w:rFonts w:ascii="宋体" w:hAnsi="宋体" w:eastAsia="宋体" w:cs="宋体"/>
          <w:spacing w:val="-84"/>
          <w:sz w:val="20"/>
          <w:szCs w:val="20"/>
        </w:rPr>
        <w:t xml:space="preserve"> </w:t>
      </w:r>
      <w:r>
        <w:rPr>
          <w:rFonts w:ascii="宋体" w:hAnsi="宋体" w:eastAsia="宋体" w:cs="宋体"/>
          <w:spacing w:val="11"/>
          <w:sz w:val="20"/>
          <w:szCs w:val="20"/>
        </w:rPr>
        <w:t>元</w:t>
      </w:r>
    </w:p>
    <w:p w14:paraId="56DB2F38">
      <w:pPr>
        <w:spacing w:before="32" w:line="370" w:lineRule="auto"/>
        <w:ind w:right="85" w:firstLine="422"/>
        <w:rPr>
          <w:rFonts w:ascii="宋体" w:hAnsi="宋体" w:eastAsia="宋体" w:cs="宋体"/>
          <w:sz w:val="20"/>
          <w:szCs w:val="20"/>
        </w:rPr>
      </w:pPr>
      <w:r>
        <w:rPr>
          <w:rFonts w:ascii="宋体" w:hAnsi="宋体" w:eastAsia="宋体" w:cs="宋体"/>
          <w:spacing w:val="9"/>
          <w:sz w:val="20"/>
          <w:szCs w:val="20"/>
        </w:rPr>
        <w:t>如果我方中标，我方保证在</w:t>
      </w:r>
      <w:r>
        <w:rPr>
          <w:rFonts w:ascii="宋体" w:hAnsi="宋体" w:eastAsia="宋体" w:cs="宋体"/>
          <w:spacing w:val="-96"/>
          <w:sz w:val="20"/>
          <w:szCs w:val="20"/>
        </w:rPr>
        <w:t xml:space="preserve"> </w:t>
      </w:r>
      <w:r>
        <w:rPr>
          <w:rFonts w:ascii="宋体" w:hAnsi="宋体" w:eastAsia="宋体" w:cs="宋体"/>
          <w:spacing w:val="7"/>
          <w:sz w:val="20"/>
          <w:szCs w:val="20"/>
          <w:u w:val="single"/>
        </w:rPr>
        <w:t xml:space="preserve">      </w:t>
      </w:r>
      <w:r>
        <w:rPr>
          <w:rFonts w:ascii="宋体" w:hAnsi="宋体" w:eastAsia="宋体" w:cs="宋体"/>
          <w:spacing w:val="-90"/>
          <w:sz w:val="20"/>
          <w:szCs w:val="20"/>
        </w:rPr>
        <w:t xml:space="preserve"> </w:t>
      </w:r>
      <w:r>
        <w:rPr>
          <w:rFonts w:ascii="宋体" w:hAnsi="宋体" w:eastAsia="宋体" w:cs="宋体"/>
          <w:spacing w:val="9"/>
          <w:sz w:val="20"/>
          <w:szCs w:val="20"/>
        </w:rPr>
        <w:t>年</w:t>
      </w:r>
      <w:r>
        <w:rPr>
          <w:rFonts w:ascii="宋体" w:hAnsi="宋体" w:eastAsia="宋体" w:cs="宋体"/>
          <w:spacing w:val="-98"/>
          <w:sz w:val="20"/>
          <w:szCs w:val="20"/>
        </w:rPr>
        <w:t xml:space="preserve"> </w:t>
      </w:r>
      <w:r>
        <w:rPr>
          <w:rFonts w:ascii="宋体" w:hAnsi="宋体" w:eastAsia="宋体" w:cs="宋体"/>
          <w:spacing w:val="7"/>
          <w:sz w:val="20"/>
          <w:szCs w:val="20"/>
          <w:u w:val="single"/>
        </w:rPr>
        <w:t xml:space="preserve">      </w:t>
      </w:r>
      <w:r>
        <w:rPr>
          <w:rFonts w:ascii="宋体" w:hAnsi="宋体" w:eastAsia="宋体" w:cs="宋体"/>
          <w:spacing w:val="-83"/>
          <w:sz w:val="20"/>
          <w:szCs w:val="20"/>
        </w:rPr>
        <w:t xml:space="preserve"> </w:t>
      </w:r>
      <w:r>
        <w:rPr>
          <w:rFonts w:ascii="宋体" w:hAnsi="宋体" w:eastAsia="宋体" w:cs="宋体"/>
          <w:spacing w:val="9"/>
          <w:sz w:val="20"/>
          <w:szCs w:val="20"/>
        </w:rPr>
        <w:t>月</w:t>
      </w:r>
      <w:r>
        <w:rPr>
          <w:rFonts w:ascii="宋体" w:hAnsi="宋体" w:eastAsia="宋体" w:cs="宋体"/>
          <w:spacing w:val="-98"/>
          <w:sz w:val="20"/>
          <w:szCs w:val="20"/>
        </w:rPr>
        <w:t xml:space="preserve"> </w:t>
      </w:r>
      <w:r>
        <w:rPr>
          <w:rFonts w:ascii="宋体" w:hAnsi="宋体" w:eastAsia="宋体" w:cs="宋体"/>
          <w:spacing w:val="7"/>
          <w:sz w:val="20"/>
          <w:szCs w:val="20"/>
          <w:u w:val="single"/>
        </w:rPr>
        <w:t xml:space="preserve">      </w:t>
      </w:r>
      <w:r>
        <w:rPr>
          <w:rFonts w:ascii="宋体" w:hAnsi="宋体" w:eastAsia="宋体" w:cs="宋体"/>
          <w:spacing w:val="-54"/>
          <w:sz w:val="20"/>
          <w:szCs w:val="20"/>
        </w:rPr>
        <w:t xml:space="preserve"> </w:t>
      </w:r>
      <w:r>
        <w:rPr>
          <w:rFonts w:ascii="宋体" w:hAnsi="宋体" w:eastAsia="宋体" w:cs="宋体"/>
          <w:spacing w:val="9"/>
          <w:sz w:val="20"/>
          <w:szCs w:val="20"/>
        </w:rPr>
        <w:t>日或按照合同约定的开工日期开始</w:t>
      </w:r>
      <w:r>
        <w:rPr>
          <w:rFonts w:ascii="宋体" w:hAnsi="宋体" w:eastAsia="宋体" w:cs="宋体"/>
          <w:sz w:val="20"/>
          <w:szCs w:val="20"/>
        </w:rPr>
        <w:t xml:space="preserve"> </w:t>
      </w:r>
      <w:r>
        <w:rPr>
          <w:rFonts w:ascii="宋体" w:hAnsi="宋体" w:eastAsia="宋体" w:cs="宋体"/>
          <w:spacing w:val="7"/>
          <w:sz w:val="20"/>
          <w:szCs w:val="20"/>
        </w:rPr>
        <w:t>本工程的施工，</w:t>
      </w:r>
      <w:r>
        <w:rPr>
          <w:rFonts w:ascii="宋体" w:hAnsi="宋体" w:eastAsia="宋体" w:cs="宋体"/>
          <w:spacing w:val="7"/>
          <w:sz w:val="20"/>
          <w:szCs w:val="20"/>
          <w:u w:val="single"/>
        </w:rPr>
        <w:t xml:space="preserve">      </w:t>
      </w:r>
      <w:r>
        <w:rPr>
          <w:rFonts w:ascii="宋体" w:hAnsi="宋体" w:eastAsia="宋体" w:cs="宋体"/>
          <w:spacing w:val="-75"/>
          <w:sz w:val="20"/>
          <w:szCs w:val="20"/>
        </w:rPr>
        <w:t xml:space="preserve"> </w:t>
      </w:r>
      <w:r>
        <w:rPr>
          <w:rFonts w:ascii="宋体" w:hAnsi="宋体" w:eastAsia="宋体" w:cs="宋体"/>
          <w:spacing w:val="7"/>
          <w:sz w:val="20"/>
          <w:szCs w:val="20"/>
        </w:rPr>
        <w:t>天（</w:t>
      </w:r>
      <w:r>
        <w:rPr>
          <w:rFonts w:ascii="宋体" w:hAnsi="宋体" w:eastAsia="宋体" w:cs="宋体"/>
          <w:spacing w:val="-21"/>
          <w:sz w:val="20"/>
          <w:szCs w:val="20"/>
        </w:rPr>
        <w:t xml:space="preserve"> </w:t>
      </w:r>
      <w:r>
        <w:rPr>
          <w:rFonts w:ascii="宋体" w:hAnsi="宋体" w:eastAsia="宋体" w:cs="宋体"/>
          <w:spacing w:val="7"/>
          <w:sz w:val="20"/>
          <w:szCs w:val="20"/>
        </w:rPr>
        <w:t>日历天）</w:t>
      </w:r>
      <w:r>
        <w:rPr>
          <w:rFonts w:ascii="宋体" w:hAnsi="宋体" w:eastAsia="宋体" w:cs="宋体"/>
          <w:spacing w:val="-51"/>
          <w:sz w:val="20"/>
          <w:szCs w:val="20"/>
        </w:rPr>
        <w:t xml:space="preserve"> </w:t>
      </w:r>
      <w:r>
        <w:rPr>
          <w:rFonts w:ascii="宋体" w:hAnsi="宋体" w:eastAsia="宋体" w:cs="宋体"/>
          <w:spacing w:val="7"/>
          <w:sz w:val="20"/>
          <w:szCs w:val="20"/>
        </w:rPr>
        <w:t>内竣工，并确保工程质量达到</w:t>
      </w:r>
      <w:r>
        <w:rPr>
          <w:rFonts w:ascii="宋体" w:hAnsi="宋体" w:eastAsia="宋体" w:cs="宋体"/>
          <w:spacing w:val="-96"/>
          <w:sz w:val="20"/>
          <w:szCs w:val="20"/>
        </w:rPr>
        <w:t xml:space="preserve"> </w:t>
      </w:r>
      <w:r>
        <w:rPr>
          <w:rFonts w:ascii="宋体" w:hAnsi="宋体" w:eastAsia="宋体" w:cs="宋体"/>
          <w:spacing w:val="7"/>
          <w:sz w:val="20"/>
          <w:szCs w:val="20"/>
          <w:u w:val="single"/>
        </w:rPr>
        <w:t xml:space="preserve">      </w:t>
      </w:r>
      <w:r>
        <w:rPr>
          <w:rFonts w:ascii="宋体" w:hAnsi="宋体" w:eastAsia="宋体" w:cs="宋体"/>
          <w:spacing w:val="-89"/>
          <w:sz w:val="20"/>
          <w:szCs w:val="20"/>
        </w:rPr>
        <w:t xml:space="preserve"> </w:t>
      </w:r>
      <w:r>
        <w:rPr>
          <w:rFonts w:ascii="宋体" w:hAnsi="宋体" w:eastAsia="宋体" w:cs="宋体"/>
          <w:spacing w:val="7"/>
          <w:sz w:val="20"/>
          <w:szCs w:val="20"/>
        </w:rPr>
        <w:t>标准。我方同意本</w:t>
      </w:r>
      <w:r>
        <w:rPr>
          <w:rFonts w:ascii="宋体" w:hAnsi="宋体" w:eastAsia="宋体" w:cs="宋体"/>
          <w:sz w:val="20"/>
          <w:szCs w:val="20"/>
        </w:rPr>
        <w:t xml:space="preserve"> </w:t>
      </w:r>
      <w:r>
        <w:rPr>
          <w:rFonts w:ascii="宋体" w:hAnsi="宋体" w:eastAsia="宋体" w:cs="宋体"/>
          <w:spacing w:val="12"/>
          <w:sz w:val="20"/>
          <w:szCs w:val="20"/>
        </w:rPr>
        <w:t>投标函在招标文件规定的提交投标文件截止时间后，在招标文件规定的投标有效期期满前对</w:t>
      </w:r>
      <w:r>
        <w:rPr>
          <w:rFonts w:ascii="宋体" w:hAnsi="宋体" w:eastAsia="宋体" w:cs="宋体"/>
          <w:spacing w:val="13"/>
          <w:sz w:val="20"/>
          <w:szCs w:val="20"/>
        </w:rPr>
        <w:t xml:space="preserve"> </w:t>
      </w:r>
      <w:r>
        <w:rPr>
          <w:rFonts w:ascii="宋体" w:hAnsi="宋体" w:eastAsia="宋体" w:cs="宋体"/>
          <w:spacing w:val="9"/>
          <w:sz w:val="20"/>
          <w:szCs w:val="20"/>
        </w:rPr>
        <w:t>我方具有约束力，且随时准备接受你方发出的中标通知书。</w:t>
      </w:r>
    </w:p>
    <w:p w14:paraId="59676ABC">
      <w:pPr>
        <w:spacing w:before="32" w:line="228" w:lineRule="auto"/>
        <w:ind w:left="431"/>
        <w:rPr>
          <w:rFonts w:ascii="宋体" w:hAnsi="宋体" w:eastAsia="宋体" w:cs="宋体"/>
          <w:sz w:val="20"/>
          <w:szCs w:val="20"/>
        </w:rPr>
      </w:pPr>
      <w:r>
        <w:rPr>
          <w:rFonts w:ascii="宋体" w:hAnsi="宋体" w:eastAsia="宋体" w:cs="宋体"/>
          <w:spacing w:val="9"/>
          <w:sz w:val="20"/>
          <w:szCs w:val="20"/>
        </w:rPr>
        <w:t>随本投标函递交的投标函附录是本投标函的组成部分，对我方构成约束力。</w:t>
      </w:r>
    </w:p>
    <w:p w14:paraId="40849FFA">
      <w:pPr>
        <w:spacing w:before="161" w:line="228" w:lineRule="auto"/>
        <w:jc w:val="right"/>
        <w:rPr>
          <w:rFonts w:ascii="宋体" w:hAnsi="宋体" w:eastAsia="宋体" w:cs="宋体"/>
          <w:sz w:val="20"/>
          <w:szCs w:val="20"/>
        </w:rPr>
      </w:pPr>
      <w:r>
        <w:rPr>
          <w:rFonts w:ascii="宋体" w:hAnsi="宋体" w:eastAsia="宋体" w:cs="宋体"/>
          <w:spacing w:val="5"/>
          <w:sz w:val="20"/>
          <w:szCs w:val="20"/>
        </w:rPr>
        <w:t>随同本投标函递交投标保证金一份，金额为人民币（大写</w:t>
      </w:r>
      <w:r>
        <w:rPr>
          <w:rFonts w:ascii="宋体" w:hAnsi="宋体" w:eastAsia="宋体" w:cs="宋体"/>
          <w:spacing w:val="-4"/>
          <w:sz w:val="20"/>
          <w:szCs w:val="20"/>
        </w:rPr>
        <w:t>）：</w:t>
      </w:r>
      <w:r>
        <w:rPr>
          <w:rFonts w:ascii="宋体" w:hAnsi="宋体" w:eastAsia="宋体" w:cs="宋体"/>
          <w:spacing w:val="4"/>
          <w:sz w:val="20"/>
          <w:szCs w:val="20"/>
          <w:u w:val="single"/>
        </w:rPr>
        <w:t xml:space="preserve">       </w:t>
      </w:r>
      <w:r>
        <w:rPr>
          <w:rFonts w:ascii="宋体" w:hAnsi="宋体" w:eastAsia="宋体" w:cs="宋体"/>
          <w:spacing w:val="-83"/>
          <w:sz w:val="20"/>
          <w:szCs w:val="20"/>
        </w:rPr>
        <w:t xml:space="preserve"> </w:t>
      </w:r>
      <w:r>
        <w:rPr>
          <w:rFonts w:ascii="宋体" w:hAnsi="宋体" w:eastAsia="宋体" w:cs="宋体"/>
          <w:spacing w:val="5"/>
          <w:sz w:val="20"/>
          <w:szCs w:val="20"/>
        </w:rPr>
        <w:t>元 (￥：</w:t>
      </w:r>
      <w:r>
        <w:rPr>
          <w:rFonts w:ascii="宋体" w:hAnsi="宋体" w:eastAsia="宋体" w:cs="宋体"/>
          <w:spacing w:val="5"/>
          <w:sz w:val="20"/>
          <w:szCs w:val="20"/>
          <w:u w:val="single"/>
        </w:rPr>
        <w:t xml:space="preserve">    </w:t>
      </w:r>
      <w:r>
        <w:rPr>
          <w:rFonts w:ascii="宋体" w:hAnsi="宋体" w:eastAsia="宋体" w:cs="宋体"/>
          <w:spacing w:val="-91"/>
          <w:sz w:val="20"/>
          <w:szCs w:val="20"/>
        </w:rPr>
        <w:t xml:space="preserve"> </w:t>
      </w:r>
      <w:r>
        <w:rPr>
          <w:rFonts w:ascii="宋体" w:hAnsi="宋体" w:eastAsia="宋体" w:cs="宋体"/>
          <w:spacing w:val="5"/>
          <w:sz w:val="20"/>
          <w:szCs w:val="20"/>
        </w:rPr>
        <w:t>元）。</w:t>
      </w:r>
    </w:p>
    <w:p w14:paraId="4B16770A">
      <w:pPr>
        <w:spacing w:before="161" w:line="362" w:lineRule="auto"/>
        <w:ind w:right="85" w:firstLine="418"/>
        <w:rPr>
          <w:rFonts w:ascii="宋体" w:hAnsi="宋体" w:eastAsia="宋体" w:cs="宋体"/>
          <w:sz w:val="20"/>
          <w:szCs w:val="20"/>
        </w:rPr>
      </w:pPr>
      <w:r>
        <w:rPr>
          <w:rFonts w:ascii="宋体" w:hAnsi="宋体" w:eastAsia="宋体" w:cs="宋体"/>
          <w:spacing w:val="12"/>
          <w:sz w:val="20"/>
          <w:szCs w:val="20"/>
        </w:rPr>
        <w:t>在签署协议书之前，你方的中标通知书连同本投标函，包括投标函附录，对双方具有约</w:t>
      </w:r>
      <w:r>
        <w:rPr>
          <w:rFonts w:ascii="宋体" w:hAnsi="宋体" w:eastAsia="宋体" w:cs="宋体"/>
          <w:spacing w:val="18"/>
          <w:sz w:val="20"/>
          <w:szCs w:val="20"/>
        </w:rPr>
        <w:t xml:space="preserve"> </w:t>
      </w:r>
      <w:r>
        <w:rPr>
          <w:rFonts w:ascii="宋体" w:hAnsi="宋体" w:eastAsia="宋体" w:cs="宋体"/>
          <w:spacing w:val="2"/>
          <w:sz w:val="20"/>
          <w:szCs w:val="20"/>
        </w:rPr>
        <w:t>束力。</w:t>
      </w:r>
    </w:p>
    <w:p w14:paraId="29BD13D7">
      <w:pPr>
        <w:spacing w:before="159" w:line="228" w:lineRule="auto"/>
        <w:jc w:val="right"/>
        <w:rPr>
          <w:rFonts w:ascii="宋体" w:hAnsi="宋体" w:eastAsia="宋体" w:cs="宋体"/>
          <w:sz w:val="20"/>
          <w:szCs w:val="20"/>
        </w:rPr>
      </w:pPr>
      <w:r>
        <w:rPr>
          <w:rFonts w:ascii="宋体" w:hAnsi="宋体" w:eastAsia="宋体" w:cs="宋体"/>
          <w:spacing w:val="9"/>
          <w:sz w:val="20"/>
          <w:szCs w:val="20"/>
        </w:rPr>
        <w:t>投标人</w:t>
      </w:r>
      <w:r>
        <w:rPr>
          <w:rFonts w:ascii="宋体" w:hAnsi="宋体" w:eastAsia="宋体" w:cs="宋体"/>
          <w:spacing w:val="-54"/>
          <w:sz w:val="20"/>
          <w:szCs w:val="20"/>
        </w:rPr>
        <w:t>：</w:t>
      </w:r>
      <w:r>
        <w:rPr>
          <w:rFonts w:ascii="宋体" w:hAnsi="宋体" w:eastAsia="宋体" w:cs="宋体"/>
          <w:sz w:val="20"/>
          <w:szCs w:val="20"/>
          <w:u w:val="single"/>
        </w:rPr>
        <w:t xml:space="preserve">                     </w:t>
      </w:r>
      <w:r>
        <w:rPr>
          <w:rFonts w:ascii="宋体" w:hAnsi="宋体" w:eastAsia="宋体" w:cs="宋体"/>
          <w:spacing w:val="-54"/>
          <w:sz w:val="20"/>
          <w:szCs w:val="20"/>
        </w:rPr>
        <w:t>（</w:t>
      </w:r>
      <w:r>
        <w:rPr>
          <w:rFonts w:ascii="宋体" w:hAnsi="宋体" w:eastAsia="宋体" w:cs="宋体"/>
          <w:spacing w:val="9"/>
          <w:sz w:val="20"/>
          <w:szCs w:val="20"/>
        </w:rPr>
        <w:t>盖单位公章）</w:t>
      </w:r>
    </w:p>
    <w:p w14:paraId="12B0A67E">
      <w:pPr>
        <w:spacing w:before="173" w:line="228" w:lineRule="auto"/>
        <w:jc w:val="right"/>
        <w:rPr>
          <w:rFonts w:ascii="宋体" w:hAnsi="宋体" w:eastAsia="宋体" w:cs="宋体"/>
          <w:sz w:val="20"/>
          <w:szCs w:val="20"/>
        </w:rPr>
      </w:pPr>
      <w:r>
        <w:rPr>
          <w:rFonts w:ascii="宋体" w:hAnsi="宋体" w:eastAsia="宋体" w:cs="宋体"/>
          <w:spacing w:val="9"/>
          <w:sz w:val="20"/>
          <w:szCs w:val="20"/>
        </w:rPr>
        <w:t>法定代表人或其委托代理人</w:t>
      </w:r>
      <w:r>
        <w:rPr>
          <w:rFonts w:ascii="宋体" w:hAnsi="宋体" w:eastAsia="宋体" w:cs="宋体"/>
          <w:spacing w:val="3"/>
          <w:sz w:val="20"/>
          <w:szCs w:val="20"/>
        </w:rPr>
        <w:t>：</w:t>
      </w:r>
      <w:r>
        <w:rPr>
          <w:rFonts w:ascii="宋体" w:hAnsi="宋体" w:eastAsia="宋体" w:cs="宋体"/>
          <w:spacing w:val="4"/>
          <w:sz w:val="20"/>
          <w:szCs w:val="20"/>
          <w:u w:val="single"/>
        </w:rPr>
        <w:t xml:space="preserve">       </w:t>
      </w:r>
      <w:r>
        <w:rPr>
          <w:rFonts w:ascii="宋体" w:hAnsi="宋体" w:eastAsia="宋体" w:cs="宋体"/>
          <w:spacing w:val="3"/>
          <w:sz w:val="20"/>
          <w:szCs w:val="20"/>
        </w:rPr>
        <w:t>（</w:t>
      </w:r>
      <w:r>
        <w:rPr>
          <w:rFonts w:ascii="宋体" w:hAnsi="宋体" w:eastAsia="宋体" w:cs="宋体"/>
          <w:spacing w:val="9"/>
          <w:sz w:val="20"/>
          <w:szCs w:val="20"/>
        </w:rPr>
        <w:t>签字）</w:t>
      </w:r>
    </w:p>
    <w:p w14:paraId="0C0EEBFB">
      <w:pPr>
        <w:spacing w:before="173" w:line="238" w:lineRule="auto"/>
        <w:ind w:left="4303"/>
        <w:rPr>
          <w:rFonts w:ascii="宋体" w:hAnsi="宋体" w:eastAsia="宋体" w:cs="宋体"/>
          <w:sz w:val="20"/>
          <w:szCs w:val="20"/>
        </w:rPr>
      </w:pPr>
      <w:r>
        <w:rPr>
          <w:rFonts w:ascii="宋体" w:hAnsi="宋体" w:eastAsia="宋体" w:cs="宋体"/>
          <w:spacing w:val="7"/>
          <w:sz w:val="20"/>
          <w:szCs w:val="20"/>
        </w:rPr>
        <w:t>地址：</w:t>
      </w:r>
      <w:r>
        <w:rPr>
          <w:rFonts w:ascii="宋体" w:hAnsi="宋体" w:eastAsia="宋体" w:cs="宋体"/>
          <w:sz w:val="20"/>
          <w:szCs w:val="20"/>
          <w:u w:val="single"/>
        </w:rPr>
        <w:t xml:space="preserve">                                   </w:t>
      </w:r>
    </w:p>
    <w:p w14:paraId="5CD0B916">
      <w:pPr>
        <w:spacing w:before="163" w:line="233" w:lineRule="auto"/>
        <w:ind w:left="4319"/>
        <w:rPr>
          <w:rFonts w:ascii="宋体" w:hAnsi="宋体" w:eastAsia="宋体" w:cs="宋体"/>
          <w:sz w:val="20"/>
          <w:szCs w:val="20"/>
        </w:rPr>
      </w:pPr>
      <w:r>
        <w:rPr>
          <w:rFonts w:ascii="宋体" w:hAnsi="宋体" w:eastAsia="宋体" w:cs="宋体"/>
          <w:spacing w:val="2"/>
          <w:sz w:val="20"/>
          <w:szCs w:val="20"/>
        </w:rPr>
        <w:t>网址：</w:t>
      </w:r>
      <w:r>
        <w:rPr>
          <w:rFonts w:ascii="宋体" w:hAnsi="宋体" w:eastAsia="宋体" w:cs="宋体"/>
          <w:sz w:val="20"/>
          <w:szCs w:val="20"/>
          <w:u w:val="single"/>
        </w:rPr>
        <w:t xml:space="preserve">                                   </w:t>
      </w:r>
    </w:p>
    <w:p w14:paraId="1E5C6CD4">
      <w:pPr>
        <w:spacing w:before="166" w:line="231" w:lineRule="auto"/>
        <w:ind w:left="4327"/>
        <w:rPr>
          <w:rFonts w:ascii="宋体" w:hAnsi="宋体" w:eastAsia="宋体" w:cs="宋体"/>
          <w:sz w:val="20"/>
          <w:szCs w:val="20"/>
        </w:rPr>
      </w:pPr>
      <w:r>
        <w:rPr>
          <w:rFonts w:ascii="宋体" w:hAnsi="宋体" w:eastAsia="宋体" w:cs="宋体"/>
          <w:spacing w:val="-1"/>
          <w:sz w:val="20"/>
          <w:szCs w:val="20"/>
        </w:rPr>
        <w:t>电话：</w:t>
      </w:r>
      <w:r>
        <w:rPr>
          <w:rFonts w:ascii="宋体" w:hAnsi="宋体" w:eastAsia="宋体" w:cs="宋体"/>
          <w:spacing w:val="-1"/>
          <w:sz w:val="20"/>
          <w:szCs w:val="20"/>
          <w:u w:val="single"/>
        </w:rPr>
        <w:t xml:space="preserve">                                   </w:t>
      </w:r>
    </w:p>
    <w:p w14:paraId="5BD2133F">
      <w:pPr>
        <w:spacing w:before="170" w:line="228" w:lineRule="auto"/>
        <w:ind w:left="4301"/>
        <w:rPr>
          <w:rFonts w:ascii="宋体" w:hAnsi="宋体" w:eastAsia="宋体" w:cs="宋体"/>
          <w:sz w:val="20"/>
          <w:szCs w:val="20"/>
        </w:rPr>
      </w:pPr>
      <w:r>
        <w:rPr>
          <w:rFonts w:ascii="宋体" w:hAnsi="宋体" w:eastAsia="宋体" w:cs="宋体"/>
          <w:spacing w:val="8"/>
          <w:sz w:val="20"/>
          <w:szCs w:val="20"/>
        </w:rPr>
        <w:t>传真：</w:t>
      </w:r>
      <w:r>
        <w:rPr>
          <w:rFonts w:ascii="宋体" w:hAnsi="宋体" w:eastAsia="宋体" w:cs="宋体"/>
          <w:sz w:val="20"/>
          <w:szCs w:val="20"/>
          <w:u w:val="single"/>
        </w:rPr>
        <w:t xml:space="preserve">                                   </w:t>
      </w:r>
    </w:p>
    <w:p w14:paraId="5B4891C3">
      <w:pPr>
        <w:spacing w:before="174" w:line="228" w:lineRule="auto"/>
        <w:ind w:left="4318"/>
        <w:rPr>
          <w:rFonts w:ascii="宋体" w:hAnsi="宋体" w:eastAsia="宋体" w:cs="宋体"/>
          <w:sz w:val="20"/>
          <w:szCs w:val="20"/>
        </w:rPr>
      </w:pPr>
      <w:r>
        <w:rPr>
          <w:rFonts w:ascii="宋体" w:hAnsi="宋体" w:eastAsia="宋体" w:cs="宋体"/>
          <w:spacing w:val="5"/>
          <w:sz w:val="20"/>
          <w:szCs w:val="20"/>
        </w:rPr>
        <w:t>邮政编码：</w:t>
      </w:r>
      <w:r>
        <w:rPr>
          <w:rFonts w:ascii="宋体" w:hAnsi="宋体" w:eastAsia="宋体" w:cs="宋体"/>
          <w:sz w:val="20"/>
          <w:szCs w:val="20"/>
          <w:u w:val="single"/>
        </w:rPr>
        <w:t xml:space="preserve">                               </w:t>
      </w:r>
    </w:p>
    <w:p w14:paraId="2F77E897">
      <w:pPr>
        <w:spacing w:before="173" w:line="228" w:lineRule="auto"/>
        <w:ind w:left="5669"/>
        <w:rPr>
          <w:rFonts w:ascii="宋体" w:hAnsi="宋体" w:eastAsia="宋体" w:cs="宋体"/>
          <w:sz w:val="20"/>
          <w:szCs w:val="20"/>
        </w:rPr>
      </w:pPr>
      <w:r>
        <w:rPr>
          <w:rFonts w:ascii="宋体" w:hAnsi="宋体" w:eastAsia="宋体" w:cs="宋体"/>
          <w:spacing w:val="-2"/>
          <w:sz w:val="20"/>
          <w:szCs w:val="20"/>
        </w:rPr>
        <w:t>年</w:t>
      </w:r>
      <w:r>
        <w:rPr>
          <w:rFonts w:ascii="宋体" w:hAnsi="宋体" w:eastAsia="宋体" w:cs="宋体"/>
          <w:spacing w:val="9"/>
          <w:sz w:val="20"/>
          <w:szCs w:val="20"/>
        </w:rPr>
        <w:t xml:space="preserve">    </w:t>
      </w:r>
      <w:r>
        <w:rPr>
          <w:rFonts w:ascii="宋体" w:hAnsi="宋体" w:eastAsia="宋体" w:cs="宋体"/>
          <w:spacing w:val="-2"/>
          <w:sz w:val="20"/>
          <w:szCs w:val="20"/>
        </w:rPr>
        <w:t>月</w:t>
      </w:r>
      <w:r>
        <w:rPr>
          <w:rFonts w:ascii="宋体" w:hAnsi="宋体" w:eastAsia="宋体" w:cs="宋体"/>
          <w:spacing w:val="16"/>
          <w:sz w:val="20"/>
          <w:szCs w:val="20"/>
        </w:rPr>
        <w:t xml:space="preserve">    </w:t>
      </w:r>
      <w:r>
        <w:rPr>
          <w:rFonts w:ascii="宋体" w:hAnsi="宋体" w:eastAsia="宋体" w:cs="宋体"/>
          <w:spacing w:val="-2"/>
          <w:sz w:val="20"/>
          <w:szCs w:val="20"/>
        </w:rPr>
        <w:t>日</w:t>
      </w:r>
    </w:p>
    <w:p w14:paraId="5BAED664">
      <w:pPr>
        <w:spacing w:line="228" w:lineRule="auto"/>
        <w:rPr>
          <w:rFonts w:ascii="宋体" w:hAnsi="宋体" w:eastAsia="宋体" w:cs="宋体"/>
          <w:sz w:val="20"/>
          <w:szCs w:val="20"/>
        </w:rPr>
        <w:sectPr>
          <w:footerReference r:id="rId23" w:type="default"/>
          <w:pgSz w:w="11906" w:h="16839"/>
          <w:pgMar w:top="1431" w:right="1616" w:bottom="1014" w:left="1709" w:header="0" w:footer="852" w:gutter="0"/>
          <w:cols w:space="720" w:num="1"/>
        </w:sectPr>
      </w:pPr>
    </w:p>
    <w:p w14:paraId="3DF4D0D9">
      <w:pPr>
        <w:spacing w:before="198" w:line="220" w:lineRule="auto"/>
        <w:ind w:left="3304"/>
        <w:outlineLvl w:val="2"/>
        <w:rPr>
          <w:rFonts w:ascii="宋体" w:hAnsi="宋体" w:eastAsia="宋体" w:cs="宋体"/>
          <w:sz w:val="28"/>
          <w:szCs w:val="28"/>
        </w:rPr>
      </w:pPr>
      <w:bookmarkStart w:id="226" w:name="_Toc31245"/>
      <w:r>
        <w:rPr>
          <w:rFonts w:ascii="宋体" w:hAnsi="宋体" w:eastAsia="宋体" w:cs="宋体"/>
          <w:b/>
          <w:bCs/>
          <w:spacing w:val="-5"/>
          <w:sz w:val="28"/>
          <w:szCs w:val="28"/>
        </w:rPr>
        <w:t>（二）投标函附录</w:t>
      </w:r>
      <w:bookmarkEnd w:id="226"/>
    </w:p>
    <w:p w14:paraId="2C65D282">
      <w:pPr>
        <w:spacing w:before="25"/>
      </w:pPr>
    </w:p>
    <w:tbl>
      <w:tblPr>
        <w:tblStyle w:val="21"/>
        <w:tblW w:w="87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2"/>
        <w:gridCol w:w="1281"/>
        <w:gridCol w:w="1268"/>
        <w:gridCol w:w="1984"/>
        <w:gridCol w:w="2511"/>
      </w:tblGrid>
      <w:tr w14:paraId="682C8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953" w:type="dxa"/>
            <w:gridSpan w:val="2"/>
          </w:tcPr>
          <w:p w14:paraId="0B5A7961">
            <w:pPr>
              <w:pStyle w:val="22"/>
              <w:spacing w:before="233" w:line="229" w:lineRule="auto"/>
              <w:ind w:left="1067"/>
            </w:pPr>
            <w:r>
              <w:rPr>
                <w:spacing w:val="6"/>
              </w:rPr>
              <w:t>项目名称</w:t>
            </w:r>
          </w:p>
        </w:tc>
        <w:tc>
          <w:tcPr>
            <w:tcW w:w="5763" w:type="dxa"/>
            <w:gridSpan w:val="3"/>
          </w:tcPr>
          <w:p w14:paraId="539E99F4"/>
        </w:tc>
      </w:tr>
      <w:tr w14:paraId="1FBB3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2953" w:type="dxa"/>
            <w:gridSpan w:val="2"/>
          </w:tcPr>
          <w:p w14:paraId="5CECB2F0">
            <w:pPr>
              <w:pStyle w:val="22"/>
              <w:spacing w:before="184" w:line="229" w:lineRule="auto"/>
              <w:ind w:left="960"/>
            </w:pPr>
            <w:r>
              <w:rPr>
                <w:spacing w:val="7"/>
              </w:rPr>
              <w:t>投标人名称</w:t>
            </w:r>
          </w:p>
        </w:tc>
        <w:tc>
          <w:tcPr>
            <w:tcW w:w="5763" w:type="dxa"/>
            <w:gridSpan w:val="3"/>
          </w:tcPr>
          <w:p w14:paraId="09B08A84"/>
        </w:tc>
      </w:tr>
      <w:tr w14:paraId="1B8B8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2953" w:type="dxa"/>
            <w:gridSpan w:val="2"/>
          </w:tcPr>
          <w:p w14:paraId="22644424">
            <w:pPr>
              <w:pStyle w:val="22"/>
              <w:spacing w:before="195" w:line="229" w:lineRule="auto"/>
              <w:ind w:left="1066"/>
            </w:pPr>
            <w:r>
              <w:rPr>
                <w:spacing w:val="6"/>
              </w:rPr>
              <w:t>投标范围</w:t>
            </w:r>
          </w:p>
        </w:tc>
        <w:tc>
          <w:tcPr>
            <w:tcW w:w="5763" w:type="dxa"/>
            <w:gridSpan w:val="3"/>
          </w:tcPr>
          <w:p w14:paraId="182EE5DE"/>
        </w:tc>
      </w:tr>
      <w:tr w14:paraId="1E476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2953" w:type="dxa"/>
            <w:gridSpan w:val="2"/>
          </w:tcPr>
          <w:p w14:paraId="3187E03B">
            <w:pPr>
              <w:spacing w:line="366" w:lineRule="auto"/>
            </w:pPr>
          </w:p>
          <w:p w14:paraId="58C40696">
            <w:pPr>
              <w:pStyle w:val="22"/>
              <w:spacing w:before="65" w:line="227" w:lineRule="auto"/>
              <w:ind w:left="960"/>
            </w:pPr>
            <w:r>
              <w:rPr>
                <w:spacing w:val="7"/>
              </w:rPr>
              <w:t>投标总报价</w:t>
            </w:r>
          </w:p>
        </w:tc>
        <w:tc>
          <w:tcPr>
            <w:tcW w:w="5763" w:type="dxa"/>
            <w:gridSpan w:val="3"/>
          </w:tcPr>
          <w:p w14:paraId="650FC937">
            <w:pPr>
              <w:pStyle w:val="22"/>
              <w:spacing w:before="296" w:line="242" w:lineRule="auto"/>
              <w:ind w:left="118" w:right="5077" w:hanging="3"/>
            </w:pPr>
            <w:r>
              <w:rPr>
                <w:spacing w:val="-12"/>
              </w:rPr>
              <w:t>大写：</w:t>
            </w:r>
            <w:r>
              <w:t xml:space="preserve"> </w:t>
            </w:r>
            <w:r>
              <w:rPr>
                <w:spacing w:val="-13"/>
              </w:rPr>
              <w:t>小写：</w:t>
            </w:r>
          </w:p>
        </w:tc>
      </w:tr>
      <w:tr w14:paraId="0C757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2953" w:type="dxa"/>
            <w:gridSpan w:val="2"/>
          </w:tcPr>
          <w:p w14:paraId="15BDC878">
            <w:pPr>
              <w:spacing w:line="320" w:lineRule="auto"/>
            </w:pPr>
          </w:p>
          <w:p w14:paraId="2C3CE156">
            <w:pPr>
              <w:pStyle w:val="22"/>
              <w:spacing w:before="65" w:line="229" w:lineRule="auto"/>
              <w:ind w:left="1066"/>
            </w:pPr>
            <w:r>
              <w:rPr>
                <w:spacing w:val="6"/>
              </w:rPr>
              <w:t>投标工期</w:t>
            </w:r>
          </w:p>
        </w:tc>
        <w:tc>
          <w:tcPr>
            <w:tcW w:w="5763" w:type="dxa"/>
            <w:gridSpan w:val="3"/>
          </w:tcPr>
          <w:p w14:paraId="205FD255"/>
        </w:tc>
      </w:tr>
      <w:tr w14:paraId="50E22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trPr>
        <w:tc>
          <w:tcPr>
            <w:tcW w:w="2953" w:type="dxa"/>
            <w:gridSpan w:val="2"/>
          </w:tcPr>
          <w:p w14:paraId="5E158787">
            <w:pPr>
              <w:spacing w:line="350" w:lineRule="auto"/>
            </w:pPr>
          </w:p>
          <w:p w14:paraId="43FC7411">
            <w:pPr>
              <w:pStyle w:val="22"/>
              <w:spacing w:before="65" w:line="229" w:lineRule="auto"/>
              <w:ind w:left="1066"/>
            </w:pPr>
            <w:r>
              <w:rPr>
                <w:spacing w:val="6"/>
              </w:rPr>
              <w:t>投标质量</w:t>
            </w:r>
          </w:p>
        </w:tc>
        <w:tc>
          <w:tcPr>
            <w:tcW w:w="5763" w:type="dxa"/>
            <w:gridSpan w:val="3"/>
          </w:tcPr>
          <w:p w14:paraId="59CC95A3"/>
        </w:tc>
      </w:tr>
      <w:tr w14:paraId="7E957B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trPr>
        <w:tc>
          <w:tcPr>
            <w:tcW w:w="2953" w:type="dxa"/>
            <w:gridSpan w:val="2"/>
          </w:tcPr>
          <w:p w14:paraId="3503511D">
            <w:pPr>
              <w:spacing w:line="351" w:lineRule="auto"/>
            </w:pPr>
          </w:p>
          <w:p w14:paraId="2C2D1EFC">
            <w:pPr>
              <w:pStyle w:val="22"/>
              <w:spacing w:before="65" w:line="228" w:lineRule="auto"/>
              <w:ind w:left="958"/>
            </w:pPr>
            <w:r>
              <w:rPr>
                <w:spacing w:val="8"/>
              </w:rPr>
              <w:t>缺陷责任期</w:t>
            </w:r>
          </w:p>
        </w:tc>
        <w:tc>
          <w:tcPr>
            <w:tcW w:w="5763" w:type="dxa"/>
            <w:gridSpan w:val="3"/>
          </w:tcPr>
          <w:p w14:paraId="07D14E08">
            <w:pPr>
              <w:spacing w:line="351" w:lineRule="auto"/>
            </w:pPr>
          </w:p>
          <w:p w14:paraId="295765DB">
            <w:pPr>
              <w:pStyle w:val="22"/>
              <w:spacing w:before="65" w:line="228" w:lineRule="auto"/>
              <w:ind w:left="115"/>
            </w:pPr>
            <w:r>
              <w:rPr>
                <w:spacing w:val="2"/>
              </w:rPr>
              <w:t>24</w:t>
            </w:r>
            <w:r>
              <w:rPr>
                <w:spacing w:val="-41"/>
              </w:rPr>
              <w:t xml:space="preserve"> </w:t>
            </w:r>
            <w:r>
              <w:rPr>
                <w:spacing w:val="2"/>
              </w:rPr>
              <w:t>个月</w:t>
            </w:r>
          </w:p>
        </w:tc>
      </w:tr>
      <w:tr w14:paraId="0D3E61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672" w:type="dxa"/>
          </w:tcPr>
          <w:p w14:paraId="48F1F0C0">
            <w:pPr>
              <w:pStyle w:val="22"/>
              <w:spacing w:before="243" w:line="229" w:lineRule="auto"/>
              <w:ind w:left="424"/>
            </w:pPr>
            <w:r>
              <w:rPr>
                <w:spacing w:val="6"/>
              </w:rPr>
              <w:t>项目经理</w:t>
            </w:r>
          </w:p>
        </w:tc>
        <w:tc>
          <w:tcPr>
            <w:tcW w:w="2549" w:type="dxa"/>
            <w:gridSpan w:val="2"/>
          </w:tcPr>
          <w:p w14:paraId="16201D1E"/>
        </w:tc>
        <w:tc>
          <w:tcPr>
            <w:tcW w:w="1984" w:type="dxa"/>
          </w:tcPr>
          <w:p w14:paraId="5C21E431">
            <w:pPr>
              <w:pStyle w:val="22"/>
              <w:spacing w:before="243" w:line="228" w:lineRule="auto"/>
              <w:ind w:left="221"/>
            </w:pPr>
            <w:r>
              <w:rPr>
                <w:spacing w:val="8"/>
              </w:rPr>
              <w:t>等级及证书编号</w:t>
            </w:r>
          </w:p>
        </w:tc>
        <w:tc>
          <w:tcPr>
            <w:tcW w:w="2511" w:type="dxa"/>
          </w:tcPr>
          <w:p w14:paraId="1ACB9A4A"/>
        </w:tc>
      </w:tr>
      <w:tr w14:paraId="789F0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1672" w:type="dxa"/>
          </w:tcPr>
          <w:p w14:paraId="2D3F9221">
            <w:pPr>
              <w:pStyle w:val="22"/>
              <w:spacing w:before="249" w:line="228" w:lineRule="auto"/>
              <w:ind w:left="318"/>
            </w:pPr>
            <w:r>
              <w:rPr>
                <w:spacing w:val="7"/>
              </w:rPr>
              <w:t>技术负责人</w:t>
            </w:r>
          </w:p>
        </w:tc>
        <w:tc>
          <w:tcPr>
            <w:tcW w:w="2549" w:type="dxa"/>
            <w:gridSpan w:val="2"/>
          </w:tcPr>
          <w:p w14:paraId="4D71E2CE"/>
        </w:tc>
        <w:tc>
          <w:tcPr>
            <w:tcW w:w="1984" w:type="dxa"/>
          </w:tcPr>
          <w:p w14:paraId="3680DFE3">
            <w:pPr>
              <w:pStyle w:val="22"/>
              <w:spacing w:before="248" w:line="231" w:lineRule="auto"/>
              <w:ind w:left="743"/>
            </w:pPr>
            <w:r>
              <w:rPr>
                <w:spacing w:val="4"/>
              </w:rPr>
              <w:t>职称</w:t>
            </w:r>
          </w:p>
        </w:tc>
        <w:tc>
          <w:tcPr>
            <w:tcW w:w="2511" w:type="dxa"/>
          </w:tcPr>
          <w:p w14:paraId="44166F22"/>
        </w:tc>
      </w:tr>
      <w:tr w14:paraId="021E2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1" w:hRule="atLeast"/>
        </w:trPr>
        <w:tc>
          <w:tcPr>
            <w:tcW w:w="8716" w:type="dxa"/>
            <w:gridSpan w:val="5"/>
          </w:tcPr>
          <w:p w14:paraId="146480E0">
            <w:pPr>
              <w:spacing w:line="242" w:lineRule="auto"/>
            </w:pPr>
          </w:p>
          <w:p w14:paraId="0FAD913D">
            <w:pPr>
              <w:pStyle w:val="22"/>
              <w:spacing w:before="65" w:line="230" w:lineRule="auto"/>
              <w:ind w:left="118"/>
            </w:pPr>
            <w:r>
              <w:rPr>
                <w:spacing w:val="2"/>
              </w:rPr>
              <w:t>备注：</w:t>
            </w:r>
          </w:p>
        </w:tc>
      </w:tr>
    </w:tbl>
    <w:p w14:paraId="110E1AAC">
      <w:pPr>
        <w:pStyle w:val="2"/>
        <w:spacing w:line="259" w:lineRule="auto"/>
      </w:pPr>
    </w:p>
    <w:p w14:paraId="6047286F">
      <w:pPr>
        <w:pStyle w:val="2"/>
        <w:spacing w:line="259" w:lineRule="auto"/>
      </w:pPr>
    </w:p>
    <w:p w14:paraId="39FCECF8">
      <w:pPr>
        <w:pStyle w:val="2"/>
        <w:spacing w:line="260" w:lineRule="auto"/>
      </w:pPr>
    </w:p>
    <w:p w14:paraId="1A2E144C">
      <w:pPr>
        <w:spacing w:before="65" w:line="228" w:lineRule="auto"/>
        <w:ind w:left="3737"/>
        <w:rPr>
          <w:rFonts w:ascii="宋体" w:hAnsi="宋体" w:eastAsia="宋体" w:cs="宋体"/>
          <w:sz w:val="20"/>
          <w:szCs w:val="20"/>
        </w:rPr>
      </w:pPr>
      <w:r>
        <w:rPr>
          <w:rFonts w:ascii="宋体" w:hAnsi="宋体" w:eastAsia="宋体" w:cs="宋体"/>
          <w:spacing w:val="10"/>
          <w:sz w:val="20"/>
          <w:szCs w:val="20"/>
        </w:rPr>
        <w:t>投标人</w:t>
      </w:r>
      <w:r>
        <w:rPr>
          <w:rFonts w:ascii="宋体" w:hAnsi="宋体" w:eastAsia="宋体" w:cs="宋体"/>
          <w:spacing w:val="-3"/>
          <w:sz w:val="20"/>
          <w:szCs w:val="20"/>
        </w:rPr>
        <w:t>：</w:t>
      </w:r>
      <w:r>
        <w:rPr>
          <w:rFonts w:ascii="宋体" w:hAnsi="宋体" w:eastAsia="宋体" w:cs="宋体"/>
          <w:sz w:val="20"/>
          <w:szCs w:val="20"/>
          <w:u w:val="single"/>
        </w:rPr>
        <w:t xml:space="preserve">                       </w:t>
      </w:r>
      <w:r>
        <w:rPr>
          <w:rFonts w:ascii="宋体" w:hAnsi="宋体" w:eastAsia="宋体" w:cs="宋体"/>
          <w:spacing w:val="-3"/>
          <w:sz w:val="20"/>
          <w:szCs w:val="20"/>
        </w:rPr>
        <w:t>（</w:t>
      </w:r>
      <w:r>
        <w:rPr>
          <w:rFonts w:ascii="宋体" w:hAnsi="宋体" w:eastAsia="宋体" w:cs="宋体"/>
          <w:spacing w:val="10"/>
          <w:sz w:val="20"/>
          <w:szCs w:val="20"/>
        </w:rPr>
        <w:t>盖单位公章）</w:t>
      </w:r>
    </w:p>
    <w:p w14:paraId="0E0171BB">
      <w:pPr>
        <w:spacing w:before="298" w:line="228" w:lineRule="auto"/>
        <w:ind w:left="3841"/>
        <w:rPr>
          <w:rFonts w:ascii="宋体" w:hAnsi="宋体" w:eastAsia="宋体" w:cs="宋体"/>
          <w:sz w:val="20"/>
          <w:szCs w:val="20"/>
        </w:rPr>
      </w:pPr>
      <w:r>
        <w:rPr>
          <w:rFonts w:ascii="宋体" w:hAnsi="宋体" w:eastAsia="宋体" w:cs="宋体"/>
          <w:spacing w:val="10"/>
          <w:sz w:val="20"/>
          <w:szCs w:val="20"/>
        </w:rPr>
        <w:t>法定代表人或其委托代理人</w:t>
      </w:r>
      <w:r>
        <w:rPr>
          <w:rFonts w:ascii="宋体" w:hAnsi="宋体" w:eastAsia="宋体" w:cs="宋体"/>
          <w:spacing w:val="-2"/>
          <w:sz w:val="20"/>
          <w:szCs w:val="20"/>
        </w:rPr>
        <w:t>：</w:t>
      </w:r>
      <w:r>
        <w:rPr>
          <w:rFonts w:ascii="宋体" w:hAnsi="宋体" w:eastAsia="宋体" w:cs="宋体"/>
          <w:spacing w:val="5"/>
          <w:sz w:val="20"/>
          <w:szCs w:val="20"/>
          <w:u w:val="single"/>
        </w:rPr>
        <w:t xml:space="preserve">          </w:t>
      </w:r>
      <w:r>
        <w:rPr>
          <w:rFonts w:ascii="宋体" w:hAnsi="宋体" w:eastAsia="宋体" w:cs="宋体"/>
          <w:spacing w:val="-2"/>
          <w:sz w:val="20"/>
          <w:szCs w:val="20"/>
        </w:rPr>
        <w:t>（</w:t>
      </w:r>
      <w:r>
        <w:rPr>
          <w:rFonts w:ascii="宋体" w:hAnsi="宋体" w:eastAsia="宋体" w:cs="宋体"/>
          <w:spacing w:val="10"/>
          <w:sz w:val="20"/>
          <w:szCs w:val="20"/>
        </w:rPr>
        <w:t>签字）</w:t>
      </w:r>
    </w:p>
    <w:p w14:paraId="22CBF31B">
      <w:pPr>
        <w:tabs>
          <w:tab w:val="left" w:pos="5405"/>
        </w:tabs>
        <w:spacing w:before="146" w:line="228" w:lineRule="auto"/>
        <w:ind w:left="4986"/>
        <w:outlineLvl w:val="2"/>
        <w:rPr>
          <w:rFonts w:ascii="宋体" w:hAnsi="宋体" w:eastAsia="宋体" w:cs="宋体"/>
          <w:sz w:val="20"/>
          <w:szCs w:val="20"/>
        </w:rPr>
      </w:pPr>
      <w:r>
        <w:rPr>
          <w:rFonts w:ascii="宋体" w:hAnsi="宋体" w:eastAsia="宋体" w:cs="宋体"/>
          <w:sz w:val="20"/>
          <w:szCs w:val="20"/>
          <w:u w:val="single"/>
        </w:rPr>
        <w:tab/>
      </w:r>
      <w:r>
        <w:rPr>
          <w:rFonts w:ascii="宋体" w:hAnsi="宋体" w:eastAsia="宋体" w:cs="宋体"/>
          <w:spacing w:val="-90"/>
          <w:sz w:val="20"/>
          <w:szCs w:val="20"/>
        </w:rPr>
        <w:t xml:space="preserve"> </w:t>
      </w:r>
      <w:bookmarkStart w:id="227" w:name="_Toc21396"/>
      <w:r>
        <w:rPr>
          <w:rFonts w:ascii="宋体" w:hAnsi="宋体" w:eastAsia="宋体" w:cs="宋体"/>
          <w:sz w:val="20"/>
          <w:szCs w:val="20"/>
        </w:rPr>
        <w:t xml:space="preserve">年 </w:t>
      </w:r>
      <w:r>
        <w:rPr>
          <w:rFonts w:ascii="宋体" w:hAnsi="宋体" w:eastAsia="宋体" w:cs="宋体"/>
          <w:spacing w:val="5"/>
          <w:sz w:val="20"/>
          <w:szCs w:val="20"/>
          <w:u w:val="single"/>
        </w:rPr>
        <w:t xml:space="preserve">   </w:t>
      </w:r>
      <w:r>
        <w:rPr>
          <w:rFonts w:ascii="宋体" w:hAnsi="宋体" w:eastAsia="宋体" w:cs="宋体"/>
          <w:spacing w:val="-85"/>
          <w:sz w:val="20"/>
          <w:szCs w:val="20"/>
        </w:rPr>
        <w:t xml:space="preserve"> </w:t>
      </w:r>
      <w:r>
        <w:rPr>
          <w:rFonts w:ascii="宋体" w:hAnsi="宋体" w:eastAsia="宋体" w:cs="宋体"/>
          <w:sz w:val="20"/>
          <w:szCs w:val="20"/>
        </w:rPr>
        <w:t>月</w:t>
      </w:r>
      <w:r>
        <w:rPr>
          <w:rFonts w:ascii="宋体" w:hAnsi="宋体" w:eastAsia="宋体" w:cs="宋体"/>
          <w:spacing w:val="4"/>
          <w:sz w:val="20"/>
          <w:szCs w:val="20"/>
          <w:u w:val="single"/>
        </w:rPr>
        <w:t xml:space="preserve">    </w:t>
      </w:r>
      <w:r>
        <w:rPr>
          <w:rFonts w:ascii="宋体" w:hAnsi="宋体" w:eastAsia="宋体" w:cs="宋体"/>
          <w:spacing w:val="-52"/>
          <w:sz w:val="20"/>
          <w:szCs w:val="20"/>
        </w:rPr>
        <w:t xml:space="preserve"> </w:t>
      </w:r>
      <w:r>
        <w:rPr>
          <w:rFonts w:ascii="宋体" w:hAnsi="宋体" w:eastAsia="宋体" w:cs="宋体"/>
          <w:sz w:val="20"/>
          <w:szCs w:val="20"/>
        </w:rPr>
        <w:t>日</w:t>
      </w:r>
      <w:bookmarkEnd w:id="227"/>
    </w:p>
    <w:p w14:paraId="67B8B153">
      <w:pPr>
        <w:spacing w:line="228" w:lineRule="auto"/>
        <w:rPr>
          <w:rFonts w:ascii="宋体" w:hAnsi="宋体" w:eastAsia="宋体" w:cs="宋体"/>
          <w:sz w:val="20"/>
          <w:szCs w:val="20"/>
        </w:rPr>
        <w:sectPr>
          <w:footerReference r:id="rId24" w:type="default"/>
          <w:pgSz w:w="11906" w:h="16839"/>
          <w:pgMar w:top="1431" w:right="1641" w:bottom="1014" w:left="1543" w:header="0" w:footer="852" w:gutter="0"/>
          <w:cols w:space="720" w:num="1"/>
        </w:sectPr>
      </w:pPr>
    </w:p>
    <w:p w14:paraId="68A747E6">
      <w:pPr>
        <w:pStyle w:val="2"/>
        <w:spacing w:line="381" w:lineRule="auto"/>
      </w:pPr>
    </w:p>
    <w:p w14:paraId="3EC16ED7">
      <w:pPr>
        <w:spacing w:before="101" w:line="226" w:lineRule="auto"/>
        <w:ind w:left="2493"/>
        <w:rPr>
          <w:rFonts w:ascii="黑体" w:hAnsi="黑体" w:eastAsia="黑体" w:cs="黑体"/>
          <w:sz w:val="31"/>
          <w:szCs w:val="31"/>
        </w:rPr>
      </w:pPr>
      <w:r>
        <w:rPr>
          <w:rFonts w:ascii="黑体" w:hAnsi="黑体" w:eastAsia="黑体" w:cs="黑体"/>
          <w:b/>
          <w:bCs/>
          <w:spacing w:val="6"/>
          <w:sz w:val="31"/>
          <w:szCs w:val="31"/>
        </w:rPr>
        <w:t>二、法定代表人身份证明</w:t>
      </w:r>
    </w:p>
    <w:p w14:paraId="6BA54816">
      <w:pPr>
        <w:pStyle w:val="2"/>
        <w:spacing w:line="290" w:lineRule="auto"/>
      </w:pPr>
    </w:p>
    <w:p w14:paraId="745708F0">
      <w:pPr>
        <w:pStyle w:val="2"/>
        <w:spacing w:line="290" w:lineRule="auto"/>
      </w:pPr>
    </w:p>
    <w:p w14:paraId="1C0B9D16">
      <w:pPr>
        <w:pStyle w:val="2"/>
        <w:spacing w:line="291" w:lineRule="auto"/>
      </w:pPr>
    </w:p>
    <w:p w14:paraId="1CD82851">
      <w:pPr>
        <w:pStyle w:val="2"/>
        <w:spacing w:line="291" w:lineRule="auto"/>
      </w:pPr>
    </w:p>
    <w:p w14:paraId="73E2470F">
      <w:pPr>
        <w:tabs>
          <w:tab w:val="left" w:pos="6920"/>
        </w:tabs>
        <w:spacing w:before="65" w:line="454" w:lineRule="auto"/>
        <w:ind w:right="1556" w:firstLine="2"/>
        <w:jc w:val="both"/>
        <w:rPr>
          <w:rFonts w:ascii="宋体" w:hAnsi="宋体" w:eastAsia="宋体" w:cs="宋体"/>
          <w:sz w:val="20"/>
          <w:szCs w:val="20"/>
        </w:rPr>
      </w:pPr>
      <w:r>
        <w:rPr>
          <w:rFonts w:ascii="宋体" w:hAnsi="宋体" w:eastAsia="宋体" w:cs="宋体"/>
          <w:spacing w:val="-5"/>
          <w:sz w:val="20"/>
          <w:szCs w:val="20"/>
        </w:rPr>
        <w:t>投</w:t>
      </w:r>
      <w:r>
        <w:rPr>
          <w:rFonts w:ascii="宋体" w:hAnsi="宋体" w:eastAsia="宋体" w:cs="宋体"/>
          <w:spacing w:val="15"/>
          <w:sz w:val="20"/>
          <w:szCs w:val="20"/>
        </w:rPr>
        <w:t xml:space="preserve"> </w:t>
      </w:r>
      <w:r>
        <w:rPr>
          <w:rFonts w:ascii="宋体" w:hAnsi="宋体" w:eastAsia="宋体" w:cs="宋体"/>
          <w:spacing w:val="-5"/>
          <w:sz w:val="20"/>
          <w:szCs w:val="20"/>
        </w:rPr>
        <w:t>标</w:t>
      </w:r>
      <w:r>
        <w:rPr>
          <w:rFonts w:ascii="宋体" w:hAnsi="宋体" w:eastAsia="宋体" w:cs="宋体"/>
          <w:spacing w:val="15"/>
          <w:sz w:val="20"/>
          <w:szCs w:val="20"/>
        </w:rPr>
        <w:t xml:space="preserve"> </w:t>
      </w:r>
      <w:r>
        <w:rPr>
          <w:rFonts w:ascii="宋体" w:hAnsi="宋体" w:eastAsia="宋体" w:cs="宋体"/>
          <w:spacing w:val="-5"/>
          <w:sz w:val="20"/>
          <w:szCs w:val="20"/>
        </w:rPr>
        <w:t>人</w:t>
      </w:r>
      <w:r>
        <w:rPr>
          <w:rFonts w:ascii="宋体" w:hAnsi="宋体" w:eastAsia="宋体" w:cs="宋体"/>
          <w:spacing w:val="-74"/>
          <w:sz w:val="20"/>
          <w:szCs w:val="20"/>
        </w:rPr>
        <w:t xml:space="preserve"> </w:t>
      </w:r>
      <w:r>
        <w:rPr>
          <w:rFonts w:ascii="宋体" w:hAnsi="宋体" w:eastAsia="宋体" w:cs="宋体"/>
          <w:spacing w:val="-5"/>
          <w:sz w:val="20"/>
          <w:szCs w:val="20"/>
        </w:rPr>
        <w:t>：</w:t>
      </w:r>
      <w:r>
        <w:rPr>
          <w:rFonts w:ascii="宋体" w:hAnsi="宋体" w:eastAsia="宋体" w:cs="宋体"/>
          <w:sz w:val="20"/>
          <w:szCs w:val="20"/>
          <w:u w:val="single"/>
        </w:rPr>
        <w:tab/>
      </w:r>
      <w:r>
        <w:rPr>
          <w:rFonts w:ascii="宋体" w:hAnsi="宋体" w:eastAsia="宋体" w:cs="宋体"/>
          <w:sz w:val="20"/>
          <w:szCs w:val="20"/>
        </w:rPr>
        <w:t xml:space="preserve"> </w:t>
      </w:r>
      <w:r>
        <w:rPr>
          <w:rFonts w:ascii="宋体" w:hAnsi="宋体" w:eastAsia="宋体" w:cs="宋体"/>
          <w:spacing w:val="8"/>
          <w:sz w:val="20"/>
          <w:szCs w:val="20"/>
        </w:rPr>
        <w:t>单位性质：</w:t>
      </w:r>
      <w:r>
        <w:rPr>
          <w:rFonts w:ascii="宋体" w:hAnsi="宋体" w:eastAsia="宋体" w:cs="宋体"/>
          <w:sz w:val="20"/>
          <w:szCs w:val="20"/>
          <w:u w:val="single"/>
        </w:rPr>
        <w:tab/>
      </w:r>
      <w:r>
        <w:rPr>
          <w:rFonts w:ascii="宋体" w:hAnsi="宋体" w:eastAsia="宋体" w:cs="宋体"/>
          <w:sz w:val="20"/>
          <w:szCs w:val="20"/>
        </w:rPr>
        <w:t xml:space="preserve"> </w:t>
      </w:r>
      <w:r>
        <w:rPr>
          <w:rFonts w:ascii="宋体" w:hAnsi="宋体" w:eastAsia="宋体" w:cs="宋体"/>
          <w:spacing w:val="-5"/>
          <w:sz w:val="20"/>
          <w:szCs w:val="20"/>
        </w:rPr>
        <w:t>地</w:t>
      </w:r>
      <w:r>
        <w:rPr>
          <w:rFonts w:ascii="宋体" w:hAnsi="宋体" w:eastAsia="宋体" w:cs="宋体"/>
          <w:spacing w:val="7"/>
          <w:sz w:val="20"/>
          <w:szCs w:val="20"/>
        </w:rPr>
        <w:t xml:space="preserve">    </w:t>
      </w:r>
      <w:r>
        <w:rPr>
          <w:rFonts w:ascii="宋体" w:hAnsi="宋体" w:eastAsia="宋体" w:cs="宋体"/>
          <w:spacing w:val="-5"/>
          <w:sz w:val="20"/>
          <w:szCs w:val="20"/>
        </w:rPr>
        <w:t>址</w:t>
      </w:r>
      <w:r>
        <w:rPr>
          <w:rFonts w:ascii="宋体" w:hAnsi="宋体" w:eastAsia="宋体" w:cs="宋体"/>
          <w:spacing w:val="-74"/>
          <w:sz w:val="20"/>
          <w:szCs w:val="20"/>
        </w:rPr>
        <w:t xml:space="preserve"> </w:t>
      </w:r>
      <w:r>
        <w:rPr>
          <w:rFonts w:ascii="宋体" w:hAnsi="宋体" w:eastAsia="宋体" w:cs="宋体"/>
          <w:spacing w:val="-5"/>
          <w:sz w:val="20"/>
          <w:szCs w:val="20"/>
        </w:rPr>
        <w:t>：</w:t>
      </w:r>
      <w:r>
        <w:rPr>
          <w:rFonts w:ascii="宋体" w:hAnsi="宋体" w:eastAsia="宋体" w:cs="宋体"/>
          <w:sz w:val="20"/>
          <w:szCs w:val="20"/>
          <w:u w:val="single"/>
        </w:rPr>
        <w:tab/>
      </w:r>
      <w:r>
        <w:rPr>
          <w:rFonts w:ascii="宋体" w:hAnsi="宋体" w:eastAsia="宋体" w:cs="宋体"/>
          <w:sz w:val="20"/>
          <w:szCs w:val="20"/>
        </w:rPr>
        <w:t xml:space="preserve"> </w:t>
      </w:r>
      <w:r>
        <w:rPr>
          <w:rFonts w:ascii="宋体" w:hAnsi="宋体" w:eastAsia="宋体" w:cs="宋体"/>
          <w:spacing w:val="4"/>
          <w:sz w:val="20"/>
          <w:szCs w:val="20"/>
        </w:rPr>
        <w:t>成立时间：</w:t>
      </w:r>
      <w:r>
        <w:rPr>
          <w:rFonts w:ascii="宋体" w:hAnsi="宋体" w:eastAsia="宋体" w:cs="宋体"/>
          <w:spacing w:val="5"/>
          <w:sz w:val="20"/>
          <w:szCs w:val="20"/>
          <w:u w:val="single"/>
        </w:rPr>
        <w:t xml:space="preserve">                 </w:t>
      </w:r>
      <w:r>
        <w:rPr>
          <w:rFonts w:ascii="宋体" w:hAnsi="宋体" w:eastAsia="宋体" w:cs="宋体"/>
          <w:spacing w:val="-87"/>
          <w:sz w:val="20"/>
          <w:szCs w:val="20"/>
        </w:rPr>
        <w:t xml:space="preserve"> </w:t>
      </w:r>
      <w:r>
        <w:rPr>
          <w:rFonts w:ascii="宋体" w:hAnsi="宋体" w:eastAsia="宋体" w:cs="宋体"/>
          <w:spacing w:val="4"/>
          <w:sz w:val="20"/>
          <w:szCs w:val="20"/>
        </w:rPr>
        <w:t>年</w:t>
      </w:r>
      <w:r>
        <w:rPr>
          <w:rFonts w:ascii="宋体" w:hAnsi="宋体" w:eastAsia="宋体" w:cs="宋体"/>
          <w:spacing w:val="5"/>
          <w:sz w:val="20"/>
          <w:szCs w:val="20"/>
          <w:u w:val="single"/>
        </w:rPr>
        <w:t xml:space="preserve">              </w:t>
      </w:r>
      <w:r>
        <w:rPr>
          <w:rFonts w:ascii="宋体" w:hAnsi="宋体" w:eastAsia="宋体" w:cs="宋体"/>
          <w:spacing w:val="-86"/>
          <w:sz w:val="20"/>
          <w:szCs w:val="20"/>
        </w:rPr>
        <w:t xml:space="preserve"> </w:t>
      </w:r>
      <w:r>
        <w:rPr>
          <w:rFonts w:ascii="宋体" w:hAnsi="宋体" w:eastAsia="宋体" w:cs="宋体"/>
          <w:spacing w:val="4"/>
          <w:sz w:val="20"/>
          <w:szCs w:val="20"/>
        </w:rPr>
        <w:t>月</w:t>
      </w:r>
      <w:r>
        <w:rPr>
          <w:rFonts w:ascii="宋体" w:hAnsi="宋体" w:eastAsia="宋体" w:cs="宋体"/>
          <w:spacing w:val="5"/>
          <w:sz w:val="20"/>
          <w:szCs w:val="20"/>
          <w:u w:val="single"/>
        </w:rPr>
        <w:t xml:space="preserve">              </w:t>
      </w:r>
      <w:r>
        <w:rPr>
          <w:rFonts w:ascii="宋体" w:hAnsi="宋体" w:eastAsia="宋体" w:cs="宋体"/>
          <w:spacing w:val="-55"/>
          <w:sz w:val="20"/>
          <w:szCs w:val="20"/>
        </w:rPr>
        <w:t xml:space="preserve"> </w:t>
      </w:r>
      <w:r>
        <w:rPr>
          <w:rFonts w:ascii="宋体" w:hAnsi="宋体" w:eastAsia="宋体" w:cs="宋体"/>
          <w:spacing w:val="4"/>
          <w:sz w:val="20"/>
          <w:szCs w:val="20"/>
        </w:rPr>
        <w:t>日</w:t>
      </w:r>
    </w:p>
    <w:p w14:paraId="3E3AC809">
      <w:pPr>
        <w:tabs>
          <w:tab w:val="left" w:pos="6920"/>
        </w:tabs>
        <w:spacing w:before="31" w:line="452" w:lineRule="auto"/>
        <w:ind w:right="1556" w:firstLine="1"/>
        <w:jc w:val="both"/>
        <w:rPr>
          <w:rFonts w:ascii="宋体" w:hAnsi="宋体" w:eastAsia="宋体" w:cs="宋体"/>
          <w:sz w:val="20"/>
          <w:szCs w:val="20"/>
        </w:rPr>
      </w:pPr>
      <w:r>
        <w:rPr>
          <w:rFonts w:ascii="宋体" w:hAnsi="宋体" w:eastAsia="宋体" w:cs="宋体"/>
          <w:spacing w:val="7"/>
          <w:sz w:val="20"/>
          <w:szCs w:val="20"/>
        </w:rPr>
        <w:t>经营期限：</w:t>
      </w:r>
      <w:r>
        <w:rPr>
          <w:rFonts w:ascii="宋体" w:hAnsi="宋体" w:eastAsia="宋体" w:cs="宋体"/>
          <w:sz w:val="20"/>
          <w:szCs w:val="20"/>
          <w:u w:val="single"/>
        </w:rPr>
        <w:tab/>
      </w:r>
      <w:r>
        <w:rPr>
          <w:rFonts w:ascii="宋体" w:hAnsi="宋体" w:eastAsia="宋体" w:cs="宋体"/>
          <w:sz w:val="20"/>
          <w:szCs w:val="20"/>
        </w:rPr>
        <w:t xml:space="preserve"> </w:t>
      </w:r>
      <w:r>
        <w:rPr>
          <w:rFonts w:ascii="宋体" w:hAnsi="宋体" w:eastAsia="宋体" w:cs="宋体"/>
          <w:spacing w:val="-2"/>
          <w:sz w:val="20"/>
          <w:szCs w:val="20"/>
        </w:rPr>
        <w:t>姓</w:t>
      </w:r>
      <w:r>
        <w:rPr>
          <w:rFonts w:ascii="宋体" w:hAnsi="宋体" w:eastAsia="宋体" w:cs="宋体"/>
          <w:spacing w:val="7"/>
          <w:sz w:val="20"/>
          <w:szCs w:val="20"/>
        </w:rPr>
        <w:t xml:space="preserve">    </w:t>
      </w:r>
      <w:r>
        <w:rPr>
          <w:rFonts w:ascii="宋体" w:hAnsi="宋体" w:eastAsia="宋体" w:cs="宋体"/>
          <w:spacing w:val="-2"/>
          <w:sz w:val="20"/>
          <w:szCs w:val="20"/>
        </w:rPr>
        <w:t>名</w:t>
      </w:r>
      <w:r>
        <w:rPr>
          <w:rFonts w:ascii="宋体" w:hAnsi="宋体" w:eastAsia="宋体" w:cs="宋体"/>
          <w:spacing w:val="-71"/>
          <w:sz w:val="20"/>
          <w:szCs w:val="20"/>
        </w:rPr>
        <w:t xml:space="preserve"> </w:t>
      </w:r>
      <w:r>
        <w:rPr>
          <w:rFonts w:ascii="宋体" w:hAnsi="宋体" w:eastAsia="宋体" w:cs="宋体"/>
          <w:spacing w:val="-2"/>
          <w:sz w:val="20"/>
          <w:szCs w:val="20"/>
        </w:rPr>
        <w:t>：</w:t>
      </w:r>
      <w:r>
        <w:rPr>
          <w:rFonts w:ascii="宋体" w:hAnsi="宋体" w:eastAsia="宋体" w:cs="宋体"/>
          <w:spacing w:val="-2"/>
          <w:sz w:val="20"/>
          <w:szCs w:val="20"/>
          <w:u w:val="single"/>
        </w:rPr>
        <w:t xml:space="preserve">                    </w:t>
      </w:r>
      <w:r>
        <w:rPr>
          <w:rFonts w:ascii="宋体" w:hAnsi="宋体" w:eastAsia="宋体" w:cs="宋体"/>
          <w:spacing w:val="-3"/>
          <w:sz w:val="20"/>
          <w:szCs w:val="20"/>
          <w:u w:val="single"/>
        </w:rPr>
        <w:t xml:space="preserve">           </w:t>
      </w:r>
      <w:r>
        <w:rPr>
          <w:rFonts w:ascii="宋体" w:hAnsi="宋体" w:eastAsia="宋体" w:cs="宋体"/>
          <w:spacing w:val="7"/>
          <w:sz w:val="20"/>
          <w:szCs w:val="20"/>
        </w:rPr>
        <w:t xml:space="preserve">   </w:t>
      </w:r>
      <w:r>
        <w:rPr>
          <w:rFonts w:ascii="宋体" w:hAnsi="宋体" w:eastAsia="宋体" w:cs="宋体"/>
          <w:spacing w:val="-3"/>
          <w:sz w:val="20"/>
          <w:szCs w:val="20"/>
        </w:rPr>
        <w:t>性</w:t>
      </w:r>
      <w:r>
        <w:rPr>
          <w:rFonts w:ascii="宋体" w:hAnsi="宋体" w:eastAsia="宋体" w:cs="宋体"/>
          <w:spacing w:val="11"/>
          <w:sz w:val="20"/>
          <w:szCs w:val="20"/>
        </w:rPr>
        <w:t xml:space="preserve">  </w:t>
      </w:r>
      <w:r>
        <w:rPr>
          <w:rFonts w:ascii="宋体" w:hAnsi="宋体" w:eastAsia="宋体" w:cs="宋体"/>
          <w:spacing w:val="-3"/>
          <w:sz w:val="20"/>
          <w:szCs w:val="20"/>
        </w:rPr>
        <w:t>别</w:t>
      </w:r>
      <w:r>
        <w:rPr>
          <w:rFonts w:ascii="宋体" w:hAnsi="宋体" w:eastAsia="宋体" w:cs="宋体"/>
          <w:spacing w:val="-73"/>
          <w:sz w:val="20"/>
          <w:szCs w:val="20"/>
        </w:rPr>
        <w:t xml:space="preserve"> </w:t>
      </w:r>
      <w:r>
        <w:rPr>
          <w:rFonts w:ascii="宋体" w:hAnsi="宋体" w:eastAsia="宋体" w:cs="宋体"/>
          <w:spacing w:val="-3"/>
          <w:sz w:val="20"/>
          <w:szCs w:val="20"/>
        </w:rPr>
        <w:t>：</w:t>
      </w:r>
      <w:r>
        <w:rPr>
          <w:rFonts w:ascii="宋体" w:hAnsi="宋体" w:eastAsia="宋体" w:cs="宋体"/>
          <w:sz w:val="20"/>
          <w:szCs w:val="20"/>
          <w:u w:val="single"/>
        </w:rPr>
        <w:tab/>
      </w:r>
      <w:r>
        <w:rPr>
          <w:rFonts w:ascii="宋体" w:hAnsi="宋体" w:eastAsia="宋体" w:cs="宋体"/>
          <w:sz w:val="20"/>
          <w:szCs w:val="20"/>
        </w:rPr>
        <w:t xml:space="preserve"> </w:t>
      </w:r>
      <w:r>
        <w:rPr>
          <w:rFonts w:ascii="宋体" w:hAnsi="宋体" w:eastAsia="宋体" w:cs="宋体"/>
          <w:spacing w:val="-2"/>
          <w:sz w:val="20"/>
          <w:szCs w:val="20"/>
        </w:rPr>
        <w:t>年</w:t>
      </w:r>
      <w:r>
        <w:rPr>
          <w:rFonts w:ascii="宋体" w:hAnsi="宋体" w:eastAsia="宋体" w:cs="宋体"/>
          <w:spacing w:val="6"/>
          <w:sz w:val="20"/>
          <w:szCs w:val="20"/>
        </w:rPr>
        <w:t xml:space="preserve">    </w:t>
      </w:r>
      <w:r>
        <w:rPr>
          <w:rFonts w:ascii="宋体" w:hAnsi="宋体" w:eastAsia="宋体" w:cs="宋体"/>
          <w:spacing w:val="-2"/>
          <w:sz w:val="20"/>
          <w:szCs w:val="20"/>
        </w:rPr>
        <w:t>龄</w:t>
      </w:r>
      <w:r>
        <w:rPr>
          <w:rFonts w:ascii="宋体" w:hAnsi="宋体" w:eastAsia="宋体" w:cs="宋体"/>
          <w:spacing w:val="-71"/>
          <w:sz w:val="20"/>
          <w:szCs w:val="20"/>
        </w:rPr>
        <w:t xml:space="preserve"> </w:t>
      </w:r>
      <w:r>
        <w:rPr>
          <w:rFonts w:ascii="宋体" w:hAnsi="宋体" w:eastAsia="宋体" w:cs="宋体"/>
          <w:spacing w:val="-2"/>
          <w:sz w:val="20"/>
          <w:szCs w:val="20"/>
        </w:rPr>
        <w:t>：</w:t>
      </w:r>
      <w:r>
        <w:rPr>
          <w:rFonts w:ascii="宋体" w:hAnsi="宋体" w:eastAsia="宋体" w:cs="宋体"/>
          <w:spacing w:val="-2"/>
          <w:sz w:val="20"/>
          <w:szCs w:val="20"/>
          <w:u w:val="single"/>
        </w:rPr>
        <w:t xml:space="preserve">                        </w:t>
      </w:r>
      <w:r>
        <w:rPr>
          <w:rFonts w:ascii="宋体" w:hAnsi="宋体" w:eastAsia="宋体" w:cs="宋体"/>
          <w:spacing w:val="-3"/>
          <w:sz w:val="20"/>
          <w:szCs w:val="20"/>
          <w:u w:val="single"/>
        </w:rPr>
        <w:t xml:space="preserve">       </w:t>
      </w:r>
      <w:r>
        <w:rPr>
          <w:rFonts w:ascii="宋体" w:hAnsi="宋体" w:eastAsia="宋体" w:cs="宋体"/>
          <w:spacing w:val="7"/>
          <w:sz w:val="20"/>
          <w:szCs w:val="20"/>
        </w:rPr>
        <w:t xml:space="preserve">   </w:t>
      </w:r>
      <w:r>
        <w:rPr>
          <w:rFonts w:ascii="宋体" w:hAnsi="宋体" w:eastAsia="宋体" w:cs="宋体"/>
          <w:spacing w:val="-3"/>
          <w:sz w:val="20"/>
          <w:szCs w:val="20"/>
        </w:rPr>
        <w:t>职</w:t>
      </w:r>
      <w:r>
        <w:rPr>
          <w:rFonts w:ascii="宋体" w:hAnsi="宋体" w:eastAsia="宋体" w:cs="宋体"/>
          <w:spacing w:val="11"/>
          <w:sz w:val="20"/>
          <w:szCs w:val="20"/>
        </w:rPr>
        <w:t xml:space="preserve">  </w:t>
      </w:r>
      <w:r>
        <w:rPr>
          <w:rFonts w:ascii="宋体" w:hAnsi="宋体" w:eastAsia="宋体" w:cs="宋体"/>
          <w:spacing w:val="-3"/>
          <w:sz w:val="20"/>
          <w:szCs w:val="20"/>
        </w:rPr>
        <w:t>务</w:t>
      </w:r>
      <w:r>
        <w:rPr>
          <w:rFonts w:ascii="宋体" w:hAnsi="宋体" w:eastAsia="宋体" w:cs="宋体"/>
          <w:spacing w:val="-73"/>
          <w:sz w:val="20"/>
          <w:szCs w:val="20"/>
        </w:rPr>
        <w:t xml:space="preserve"> </w:t>
      </w:r>
      <w:r>
        <w:rPr>
          <w:rFonts w:ascii="宋体" w:hAnsi="宋体" w:eastAsia="宋体" w:cs="宋体"/>
          <w:spacing w:val="-3"/>
          <w:sz w:val="20"/>
          <w:szCs w:val="20"/>
        </w:rPr>
        <w:t>：</w:t>
      </w:r>
      <w:r>
        <w:rPr>
          <w:rFonts w:ascii="宋体" w:hAnsi="宋体" w:eastAsia="宋体" w:cs="宋体"/>
          <w:sz w:val="20"/>
          <w:szCs w:val="20"/>
          <w:u w:val="single"/>
        </w:rPr>
        <w:t xml:space="preserve">                 </w:t>
      </w:r>
    </w:p>
    <w:p w14:paraId="31250A3E">
      <w:pPr>
        <w:spacing w:before="30" w:line="446" w:lineRule="auto"/>
        <w:ind w:right="226" w:firstLine="4"/>
        <w:rPr>
          <w:rFonts w:ascii="宋体" w:hAnsi="宋体" w:eastAsia="宋体" w:cs="宋体"/>
          <w:sz w:val="20"/>
          <w:szCs w:val="20"/>
        </w:rPr>
      </w:pPr>
      <w:r>
        <w:rPr>
          <w:rFonts w:ascii="宋体" w:hAnsi="宋体" w:eastAsia="宋体" w:cs="宋体"/>
          <w:spacing w:val="6"/>
          <w:sz w:val="20"/>
          <w:szCs w:val="20"/>
        </w:rPr>
        <w:t>系</w:t>
      </w:r>
      <w:r>
        <w:rPr>
          <w:rFonts w:ascii="宋体" w:hAnsi="宋体" w:eastAsia="宋体" w:cs="宋体"/>
          <w:spacing w:val="1"/>
          <w:sz w:val="20"/>
          <w:szCs w:val="20"/>
          <w:u w:val="single"/>
        </w:rPr>
        <w:t xml:space="preserve">                                                   </w:t>
      </w:r>
      <w:r>
        <w:rPr>
          <w:rFonts w:ascii="宋体" w:hAnsi="宋体" w:eastAsia="宋体" w:cs="宋体"/>
          <w:spacing w:val="6"/>
          <w:sz w:val="20"/>
          <w:szCs w:val="20"/>
        </w:rPr>
        <w:t>（投标人名称）的法定代表人。</w:t>
      </w:r>
      <w:r>
        <w:rPr>
          <w:rFonts w:ascii="宋体" w:hAnsi="宋体" w:eastAsia="宋体" w:cs="宋体"/>
          <w:spacing w:val="3"/>
          <w:sz w:val="20"/>
          <w:szCs w:val="20"/>
        </w:rPr>
        <w:t xml:space="preserve"> </w:t>
      </w:r>
      <w:r>
        <w:rPr>
          <w:rFonts w:ascii="宋体" w:hAnsi="宋体" w:eastAsia="宋体" w:cs="宋体"/>
          <w:spacing w:val="5"/>
          <w:sz w:val="20"/>
          <w:szCs w:val="20"/>
        </w:rPr>
        <w:t>特此证明。</w:t>
      </w:r>
    </w:p>
    <w:p w14:paraId="0DF7B682">
      <w:pPr>
        <w:pStyle w:val="2"/>
      </w:pPr>
    </w:p>
    <w:p w14:paraId="61EF403C">
      <w:pPr>
        <w:pStyle w:val="2"/>
      </w:pPr>
    </w:p>
    <w:p w14:paraId="62FA783F">
      <w:pPr>
        <w:pStyle w:val="2"/>
      </w:pPr>
    </w:p>
    <w:p w14:paraId="6127F6AA">
      <w:pPr>
        <w:pStyle w:val="2"/>
        <w:spacing w:line="241" w:lineRule="auto"/>
      </w:pPr>
    </w:p>
    <w:p w14:paraId="3C479471">
      <w:pPr>
        <w:spacing w:before="65" w:line="228" w:lineRule="auto"/>
        <w:jc w:val="right"/>
        <w:rPr>
          <w:rFonts w:ascii="宋体" w:hAnsi="宋体" w:eastAsia="宋体" w:cs="宋体"/>
          <w:sz w:val="20"/>
          <w:szCs w:val="20"/>
        </w:rPr>
      </w:pPr>
      <w:r>
        <w:rPr>
          <w:rFonts w:ascii="宋体" w:hAnsi="宋体" w:eastAsia="宋体" w:cs="宋体"/>
          <w:spacing w:val="10"/>
          <w:sz w:val="20"/>
          <w:szCs w:val="20"/>
        </w:rPr>
        <w:t>投标人</w:t>
      </w:r>
      <w:r>
        <w:rPr>
          <w:rFonts w:ascii="宋体" w:hAnsi="宋体" w:eastAsia="宋体" w:cs="宋体"/>
          <w:spacing w:val="-6"/>
          <w:sz w:val="20"/>
          <w:szCs w:val="20"/>
        </w:rPr>
        <w:t>：</w:t>
      </w:r>
      <w:r>
        <w:rPr>
          <w:rFonts w:ascii="宋体" w:hAnsi="宋体" w:eastAsia="宋体" w:cs="宋体"/>
          <w:spacing w:val="1"/>
          <w:sz w:val="20"/>
          <w:szCs w:val="20"/>
          <w:u w:val="single"/>
        </w:rPr>
        <w:t xml:space="preserve">                           </w:t>
      </w:r>
      <w:r>
        <w:rPr>
          <w:rFonts w:ascii="宋体" w:hAnsi="宋体" w:eastAsia="宋体" w:cs="宋体"/>
          <w:spacing w:val="-6"/>
          <w:sz w:val="20"/>
          <w:szCs w:val="20"/>
        </w:rPr>
        <w:t>（</w:t>
      </w:r>
      <w:r>
        <w:rPr>
          <w:rFonts w:ascii="宋体" w:hAnsi="宋体" w:eastAsia="宋体" w:cs="宋体"/>
          <w:spacing w:val="10"/>
          <w:sz w:val="20"/>
          <w:szCs w:val="20"/>
        </w:rPr>
        <w:t>盖单位公章）</w:t>
      </w:r>
    </w:p>
    <w:p w14:paraId="6ACA34A7">
      <w:pPr>
        <w:tabs>
          <w:tab w:val="left" w:pos="5134"/>
        </w:tabs>
        <w:spacing w:before="256" w:line="228" w:lineRule="auto"/>
        <w:ind w:left="4189"/>
        <w:outlineLvl w:val="2"/>
        <w:rPr>
          <w:rFonts w:ascii="宋体" w:hAnsi="宋体" w:eastAsia="宋体" w:cs="宋体"/>
          <w:sz w:val="20"/>
          <w:szCs w:val="20"/>
        </w:rPr>
      </w:pPr>
      <w:r>
        <w:rPr>
          <w:rFonts w:ascii="宋体" w:hAnsi="宋体" w:eastAsia="宋体" w:cs="宋体"/>
          <w:sz w:val="20"/>
          <w:szCs w:val="20"/>
          <w:u w:val="single"/>
        </w:rPr>
        <w:tab/>
      </w:r>
      <w:r>
        <w:rPr>
          <w:rFonts w:ascii="宋体" w:hAnsi="宋体" w:eastAsia="宋体" w:cs="宋体"/>
          <w:spacing w:val="-90"/>
          <w:sz w:val="20"/>
          <w:szCs w:val="20"/>
        </w:rPr>
        <w:t xml:space="preserve"> </w:t>
      </w:r>
      <w:bookmarkStart w:id="228" w:name="_Toc20137"/>
      <w:r>
        <w:rPr>
          <w:rFonts w:ascii="宋体" w:hAnsi="宋体" w:eastAsia="宋体" w:cs="宋体"/>
          <w:spacing w:val="-2"/>
          <w:sz w:val="20"/>
          <w:szCs w:val="20"/>
        </w:rPr>
        <w:t>年</w:t>
      </w:r>
      <w:r>
        <w:rPr>
          <w:rFonts w:ascii="宋体" w:hAnsi="宋体" w:eastAsia="宋体" w:cs="宋体"/>
          <w:spacing w:val="-97"/>
          <w:sz w:val="20"/>
          <w:szCs w:val="20"/>
        </w:rPr>
        <w:t xml:space="preserve"> </w:t>
      </w:r>
      <w:r>
        <w:rPr>
          <w:rFonts w:ascii="宋体" w:hAnsi="宋体" w:eastAsia="宋体" w:cs="宋体"/>
          <w:spacing w:val="5"/>
          <w:sz w:val="20"/>
          <w:szCs w:val="20"/>
          <w:u w:val="single"/>
        </w:rPr>
        <w:t xml:space="preserve">        </w:t>
      </w:r>
      <w:r>
        <w:rPr>
          <w:rFonts w:ascii="宋体" w:hAnsi="宋体" w:eastAsia="宋体" w:cs="宋体"/>
          <w:spacing w:val="-87"/>
          <w:sz w:val="20"/>
          <w:szCs w:val="20"/>
        </w:rPr>
        <w:t xml:space="preserve"> </w:t>
      </w:r>
      <w:r>
        <w:rPr>
          <w:rFonts w:ascii="宋体" w:hAnsi="宋体" w:eastAsia="宋体" w:cs="宋体"/>
          <w:spacing w:val="-2"/>
          <w:sz w:val="20"/>
          <w:szCs w:val="20"/>
        </w:rPr>
        <w:t>月</w:t>
      </w:r>
      <w:r>
        <w:rPr>
          <w:rFonts w:ascii="宋体" w:hAnsi="宋体" w:eastAsia="宋体" w:cs="宋体"/>
          <w:spacing w:val="4"/>
          <w:sz w:val="20"/>
          <w:szCs w:val="20"/>
          <w:u w:val="single"/>
        </w:rPr>
        <w:t xml:space="preserve">        </w:t>
      </w:r>
      <w:r>
        <w:rPr>
          <w:rFonts w:ascii="宋体" w:hAnsi="宋体" w:eastAsia="宋体" w:cs="宋体"/>
          <w:spacing w:val="-48"/>
          <w:sz w:val="20"/>
          <w:szCs w:val="20"/>
        </w:rPr>
        <w:t xml:space="preserve"> </w:t>
      </w:r>
      <w:r>
        <w:rPr>
          <w:rFonts w:ascii="宋体" w:hAnsi="宋体" w:eastAsia="宋体" w:cs="宋体"/>
          <w:spacing w:val="-2"/>
          <w:sz w:val="20"/>
          <w:szCs w:val="20"/>
        </w:rPr>
        <w:t>日</w:t>
      </w:r>
      <w:bookmarkEnd w:id="228"/>
    </w:p>
    <w:p w14:paraId="3D7261F5">
      <w:pPr>
        <w:spacing w:line="228" w:lineRule="auto"/>
        <w:rPr>
          <w:rFonts w:ascii="宋体" w:hAnsi="宋体" w:eastAsia="宋体" w:cs="宋体"/>
          <w:sz w:val="20"/>
          <w:szCs w:val="20"/>
        </w:rPr>
        <w:sectPr>
          <w:footerReference r:id="rId25" w:type="default"/>
          <w:pgSz w:w="11906" w:h="16839"/>
          <w:pgMar w:top="1431" w:right="1719" w:bottom="1014" w:left="1709" w:header="0" w:footer="852" w:gutter="0"/>
          <w:cols w:space="720" w:num="1"/>
        </w:sectPr>
      </w:pPr>
    </w:p>
    <w:p w14:paraId="2AE155B6">
      <w:pPr>
        <w:pStyle w:val="2"/>
        <w:spacing w:line="380" w:lineRule="auto"/>
      </w:pPr>
    </w:p>
    <w:p w14:paraId="5C0937A5">
      <w:pPr>
        <w:spacing w:before="101" w:line="228" w:lineRule="auto"/>
        <w:ind w:left="3137"/>
        <w:rPr>
          <w:rFonts w:ascii="黑体" w:hAnsi="黑体" w:eastAsia="黑体" w:cs="黑体"/>
          <w:sz w:val="31"/>
          <w:szCs w:val="31"/>
        </w:rPr>
      </w:pPr>
      <w:r>
        <w:rPr>
          <w:rFonts w:ascii="黑体" w:hAnsi="黑体" w:eastAsia="黑体" w:cs="黑体"/>
          <w:b/>
          <w:bCs/>
          <w:spacing w:val="4"/>
          <w:sz w:val="31"/>
          <w:szCs w:val="31"/>
        </w:rPr>
        <w:t>三、授权委托书</w:t>
      </w:r>
    </w:p>
    <w:p w14:paraId="16CFD9F7">
      <w:pPr>
        <w:pStyle w:val="2"/>
        <w:spacing w:line="289" w:lineRule="auto"/>
      </w:pPr>
    </w:p>
    <w:p w14:paraId="37D0681C">
      <w:pPr>
        <w:pStyle w:val="2"/>
        <w:spacing w:line="290" w:lineRule="auto"/>
      </w:pPr>
    </w:p>
    <w:p w14:paraId="7B1FADCE">
      <w:pPr>
        <w:pStyle w:val="2"/>
        <w:spacing w:line="290" w:lineRule="auto"/>
      </w:pPr>
    </w:p>
    <w:p w14:paraId="040C2C6A">
      <w:pPr>
        <w:pStyle w:val="2"/>
        <w:spacing w:line="290" w:lineRule="auto"/>
      </w:pPr>
    </w:p>
    <w:p w14:paraId="2518AC3E">
      <w:pPr>
        <w:spacing w:before="65" w:line="454" w:lineRule="auto"/>
        <w:ind w:right="84" w:firstLine="420"/>
        <w:rPr>
          <w:rFonts w:ascii="宋体" w:hAnsi="宋体" w:eastAsia="宋体" w:cs="宋体"/>
          <w:sz w:val="20"/>
          <w:szCs w:val="20"/>
        </w:rPr>
      </w:pPr>
      <w:r>
        <w:rPr>
          <w:rFonts w:ascii="宋体" w:hAnsi="宋体" w:eastAsia="宋体" w:cs="宋体"/>
          <w:spacing w:val="9"/>
          <w:sz w:val="20"/>
          <w:szCs w:val="20"/>
        </w:rPr>
        <w:t>本人</w:t>
      </w:r>
      <w:r>
        <w:rPr>
          <w:rFonts w:ascii="宋体" w:hAnsi="宋体" w:eastAsia="宋体" w:cs="宋体"/>
          <w:spacing w:val="-97"/>
          <w:sz w:val="20"/>
          <w:szCs w:val="20"/>
        </w:rPr>
        <w:t xml:space="preserve"> </w:t>
      </w:r>
      <w:r>
        <w:rPr>
          <w:rFonts w:ascii="宋体" w:hAnsi="宋体" w:eastAsia="宋体" w:cs="宋体"/>
          <w:spacing w:val="9"/>
          <w:sz w:val="20"/>
          <w:szCs w:val="20"/>
          <w:u w:val="single"/>
        </w:rPr>
        <w:t xml:space="preserve">         </w:t>
      </w:r>
      <w:r>
        <w:rPr>
          <w:rFonts w:ascii="宋体" w:hAnsi="宋体" w:eastAsia="宋体" w:cs="宋体"/>
          <w:spacing w:val="9"/>
          <w:sz w:val="20"/>
          <w:szCs w:val="20"/>
        </w:rPr>
        <w:t>（姓名）系</w:t>
      </w:r>
      <w:r>
        <w:rPr>
          <w:rFonts w:ascii="宋体" w:hAnsi="宋体" w:eastAsia="宋体" w:cs="宋体"/>
          <w:spacing w:val="-99"/>
          <w:sz w:val="20"/>
          <w:szCs w:val="20"/>
        </w:rPr>
        <w:t xml:space="preserve"> </w:t>
      </w:r>
      <w:r>
        <w:rPr>
          <w:rFonts w:ascii="宋体" w:hAnsi="宋体" w:eastAsia="宋体" w:cs="宋体"/>
          <w:spacing w:val="9"/>
          <w:sz w:val="20"/>
          <w:szCs w:val="20"/>
          <w:u w:val="single"/>
        </w:rPr>
        <w:t xml:space="preserve">       </w:t>
      </w:r>
      <w:r>
        <w:rPr>
          <w:rFonts w:ascii="宋体" w:hAnsi="宋体" w:eastAsia="宋体" w:cs="宋体"/>
          <w:spacing w:val="8"/>
          <w:sz w:val="20"/>
          <w:szCs w:val="20"/>
          <w:u w:val="single"/>
        </w:rPr>
        <w:t xml:space="preserve">  </w:t>
      </w:r>
      <w:r>
        <w:rPr>
          <w:rFonts w:ascii="宋体" w:hAnsi="宋体" w:eastAsia="宋体" w:cs="宋体"/>
          <w:spacing w:val="8"/>
          <w:sz w:val="20"/>
          <w:szCs w:val="20"/>
        </w:rPr>
        <w:t>（投标人名称）</w:t>
      </w:r>
      <w:r>
        <w:rPr>
          <w:rFonts w:ascii="宋体" w:hAnsi="宋体" w:eastAsia="宋体" w:cs="宋体"/>
          <w:spacing w:val="-59"/>
          <w:sz w:val="20"/>
          <w:szCs w:val="20"/>
        </w:rPr>
        <w:t xml:space="preserve"> </w:t>
      </w:r>
      <w:r>
        <w:rPr>
          <w:rFonts w:ascii="宋体" w:hAnsi="宋体" w:eastAsia="宋体" w:cs="宋体"/>
          <w:spacing w:val="8"/>
          <w:sz w:val="20"/>
          <w:szCs w:val="20"/>
        </w:rPr>
        <w:t>的法定代表人，现委托</w:t>
      </w:r>
      <w:r>
        <w:rPr>
          <w:rFonts w:ascii="宋体" w:hAnsi="宋体" w:eastAsia="宋体" w:cs="宋体"/>
          <w:spacing w:val="-97"/>
          <w:sz w:val="20"/>
          <w:szCs w:val="20"/>
        </w:rPr>
        <w:t xml:space="preserve"> </w:t>
      </w:r>
      <w:r>
        <w:rPr>
          <w:rFonts w:ascii="宋体" w:hAnsi="宋体" w:eastAsia="宋体" w:cs="宋体"/>
          <w:spacing w:val="8"/>
          <w:sz w:val="20"/>
          <w:szCs w:val="20"/>
          <w:u w:val="single"/>
        </w:rPr>
        <w:t xml:space="preserve">      </w:t>
      </w:r>
      <w:r>
        <w:rPr>
          <w:rFonts w:ascii="宋体" w:hAnsi="宋体" w:eastAsia="宋体" w:cs="宋体"/>
          <w:spacing w:val="8"/>
          <w:sz w:val="20"/>
          <w:szCs w:val="20"/>
        </w:rPr>
        <w:t>（姓</w:t>
      </w:r>
      <w:r>
        <w:rPr>
          <w:rFonts w:ascii="宋体" w:hAnsi="宋体" w:eastAsia="宋体" w:cs="宋体"/>
          <w:sz w:val="20"/>
          <w:szCs w:val="20"/>
        </w:rPr>
        <w:t xml:space="preserve"> </w:t>
      </w:r>
      <w:r>
        <w:rPr>
          <w:rFonts w:ascii="宋体" w:hAnsi="宋体" w:eastAsia="宋体" w:cs="宋体"/>
          <w:spacing w:val="12"/>
          <w:sz w:val="20"/>
          <w:szCs w:val="20"/>
        </w:rPr>
        <w:t>名）为我方代理人。代理人根据授权，以我方名义签署、澄清、说明、补正、递交、撤回、</w:t>
      </w:r>
      <w:r>
        <w:rPr>
          <w:rFonts w:ascii="宋体" w:hAnsi="宋体" w:eastAsia="宋体" w:cs="宋体"/>
          <w:spacing w:val="14"/>
          <w:sz w:val="20"/>
          <w:szCs w:val="20"/>
        </w:rPr>
        <w:t xml:space="preserve"> </w:t>
      </w:r>
      <w:r>
        <w:rPr>
          <w:rFonts w:ascii="宋体" w:hAnsi="宋体" w:eastAsia="宋体" w:cs="宋体"/>
          <w:spacing w:val="10"/>
          <w:sz w:val="20"/>
          <w:szCs w:val="20"/>
        </w:rPr>
        <w:t>修改</w:t>
      </w:r>
      <w:r>
        <w:rPr>
          <w:rFonts w:ascii="宋体" w:hAnsi="宋体" w:eastAsia="宋体" w:cs="宋体"/>
          <w:spacing w:val="-98"/>
          <w:sz w:val="20"/>
          <w:szCs w:val="20"/>
        </w:rPr>
        <w:t xml:space="preserve"> </w:t>
      </w:r>
      <w:r>
        <w:rPr>
          <w:rFonts w:ascii="宋体" w:hAnsi="宋体" w:eastAsia="宋体" w:cs="宋体"/>
          <w:spacing w:val="4"/>
          <w:sz w:val="20"/>
          <w:szCs w:val="20"/>
          <w:u w:val="single"/>
        </w:rPr>
        <w:t xml:space="preserve">             </w:t>
      </w:r>
      <w:r>
        <w:rPr>
          <w:rFonts w:ascii="宋体" w:hAnsi="宋体" w:eastAsia="宋体" w:cs="宋体"/>
          <w:spacing w:val="10"/>
          <w:sz w:val="20"/>
          <w:szCs w:val="20"/>
        </w:rPr>
        <w:t>（项目名称）施工投标文件、签订合同和处理有</w:t>
      </w:r>
      <w:r>
        <w:rPr>
          <w:rFonts w:ascii="宋体" w:hAnsi="宋体" w:eastAsia="宋体" w:cs="宋体"/>
          <w:spacing w:val="9"/>
          <w:sz w:val="20"/>
          <w:szCs w:val="20"/>
        </w:rPr>
        <w:t>关事宜，其法律后果由我</w:t>
      </w:r>
      <w:r>
        <w:rPr>
          <w:rFonts w:ascii="宋体" w:hAnsi="宋体" w:eastAsia="宋体" w:cs="宋体"/>
          <w:spacing w:val="11"/>
          <w:sz w:val="20"/>
          <w:szCs w:val="20"/>
        </w:rPr>
        <w:t xml:space="preserve"> </w:t>
      </w:r>
      <w:r>
        <w:rPr>
          <w:rFonts w:ascii="宋体" w:hAnsi="宋体" w:eastAsia="宋体" w:cs="宋体"/>
          <w:spacing w:val="5"/>
          <w:sz w:val="20"/>
          <w:szCs w:val="20"/>
        </w:rPr>
        <w:t>方承担。</w:t>
      </w:r>
    </w:p>
    <w:p w14:paraId="29CF5FDF">
      <w:pPr>
        <w:spacing w:before="151" w:line="229" w:lineRule="auto"/>
        <w:ind w:left="419"/>
        <w:rPr>
          <w:rFonts w:ascii="宋体" w:hAnsi="宋体" w:eastAsia="宋体" w:cs="宋体"/>
          <w:sz w:val="20"/>
          <w:szCs w:val="20"/>
        </w:rPr>
      </w:pPr>
      <w:r>
        <w:rPr>
          <w:rFonts w:ascii="宋体" w:hAnsi="宋体" w:eastAsia="宋体" w:cs="宋体"/>
          <w:spacing w:val="4"/>
          <w:sz w:val="20"/>
          <w:szCs w:val="20"/>
        </w:rPr>
        <w:t>委托期限：</w:t>
      </w:r>
      <w:r>
        <w:rPr>
          <w:rFonts w:ascii="宋体" w:hAnsi="宋体" w:eastAsia="宋体" w:cs="宋体"/>
          <w:spacing w:val="4"/>
          <w:sz w:val="20"/>
          <w:szCs w:val="20"/>
          <w:u w:val="single"/>
        </w:rPr>
        <w:t xml:space="preserve">                                  </w:t>
      </w:r>
      <w:r>
        <w:rPr>
          <w:rFonts w:ascii="宋体" w:hAnsi="宋体" w:eastAsia="宋体" w:cs="宋体"/>
          <w:spacing w:val="3"/>
          <w:sz w:val="20"/>
          <w:szCs w:val="20"/>
          <w:u w:val="single"/>
        </w:rPr>
        <w:t xml:space="preserve">                         </w:t>
      </w:r>
    </w:p>
    <w:p w14:paraId="5F9A7C95">
      <w:pPr>
        <w:pStyle w:val="2"/>
        <w:spacing w:line="317" w:lineRule="auto"/>
      </w:pPr>
    </w:p>
    <w:p w14:paraId="43DE14D5">
      <w:pPr>
        <w:tabs>
          <w:tab w:val="left" w:pos="7445"/>
        </w:tabs>
        <w:spacing w:before="65" w:line="96" w:lineRule="auto"/>
        <w:ind w:left="1460"/>
        <w:rPr>
          <w:rFonts w:ascii="宋体" w:hAnsi="宋体" w:eastAsia="宋体" w:cs="宋体"/>
          <w:sz w:val="20"/>
          <w:szCs w:val="20"/>
        </w:rPr>
      </w:pPr>
      <w:r>
        <w:rPr>
          <w:rFonts w:ascii="宋体" w:hAnsi="宋体" w:eastAsia="宋体" w:cs="宋体"/>
          <w:sz w:val="20"/>
          <w:szCs w:val="20"/>
          <w:u w:val="single"/>
        </w:rPr>
        <w:tab/>
      </w:r>
      <w:r>
        <w:rPr>
          <w:rFonts w:ascii="宋体" w:hAnsi="宋体" w:eastAsia="宋体" w:cs="宋体"/>
          <w:sz w:val="20"/>
          <w:szCs w:val="20"/>
        </w:rPr>
        <w:t>。</w:t>
      </w:r>
    </w:p>
    <w:p w14:paraId="76173799">
      <w:pPr>
        <w:pStyle w:val="2"/>
        <w:spacing w:line="436" w:lineRule="auto"/>
      </w:pPr>
    </w:p>
    <w:p w14:paraId="00880282">
      <w:pPr>
        <w:spacing w:before="66" w:line="228" w:lineRule="auto"/>
        <w:ind w:left="419"/>
        <w:rPr>
          <w:rFonts w:ascii="宋体" w:hAnsi="宋体" w:eastAsia="宋体" w:cs="宋体"/>
          <w:sz w:val="20"/>
          <w:szCs w:val="20"/>
        </w:rPr>
      </w:pPr>
      <w:r>
        <w:rPr>
          <w:rFonts w:ascii="宋体" w:hAnsi="宋体" w:eastAsia="宋体" w:cs="宋体"/>
          <w:spacing w:val="7"/>
          <w:sz w:val="20"/>
          <w:szCs w:val="20"/>
        </w:rPr>
        <w:t>代理人无转委托权。</w:t>
      </w:r>
    </w:p>
    <w:p w14:paraId="3F48F0E7">
      <w:pPr>
        <w:pStyle w:val="2"/>
        <w:spacing w:line="423" w:lineRule="auto"/>
      </w:pPr>
    </w:p>
    <w:p w14:paraId="14932CAB">
      <w:pPr>
        <w:spacing w:before="66" w:line="228" w:lineRule="auto"/>
        <w:ind w:left="436"/>
        <w:rPr>
          <w:rFonts w:ascii="宋体" w:hAnsi="宋体" w:eastAsia="宋体" w:cs="宋体"/>
          <w:sz w:val="20"/>
          <w:szCs w:val="20"/>
        </w:rPr>
      </w:pPr>
      <w:r>
        <w:rPr>
          <w:rFonts w:ascii="宋体" w:hAnsi="宋体" w:eastAsia="宋体" w:cs="宋体"/>
          <w:spacing w:val="7"/>
          <w:sz w:val="20"/>
          <w:szCs w:val="20"/>
        </w:rPr>
        <w:t>附：法定代表人身份证明</w:t>
      </w:r>
    </w:p>
    <w:p w14:paraId="7EC3FA1C">
      <w:pPr>
        <w:pStyle w:val="2"/>
        <w:spacing w:line="280" w:lineRule="auto"/>
      </w:pPr>
    </w:p>
    <w:p w14:paraId="06590E4C">
      <w:pPr>
        <w:pStyle w:val="2"/>
        <w:spacing w:line="281" w:lineRule="auto"/>
      </w:pPr>
    </w:p>
    <w:p w14:paraId="574D9B5B">
      <w:pPr>
        <w:pStyle w:val="2"/>
        <w:spacing w:line="281" w:lineRule="auto"/>
      </w:pPr>
    </w:p>
    <w:p w14:paraId="0313558C">
      <w:pPr>
        <w:spacing w:before="65" w:line="228" w:lineRule="auto"/>
        <w:ind w:left="3571"/>
        <w:rPr>
          <w:rFonts w:ascii="宋体" w:hAnsi="宋体" w:eastAsia="宋体" w:cs="宋体"/>
          <w:sz w:val="20"/>
          <w:szCs w:val="20"/>
        </w:rPr>
      </w:pPr>
      <w:r>
        <w:rPr>
          <w:rFonts w:ascii="宋体" w:hAnsi="宋体" w:eastAsia="宋体" w:cs="宋体"/>
          <w:spacing w:val="11"/>
          <w:sz w:val="20"/>
          <w:szCs w:val="20"/>
        </w:rPr>
        <w:t>投  标  人</w:t>
      </w:r>
      <w:r>
        <w:rPr>
          <w:rFonts w:ascii="宋体" w:hAnsi="宋体" w:eastAsia="宋体" w:cs="宋体"/>
          <w:spacing w:val="-18"/>
          <w:sz w:val="20"/>
          <w:szCs w:val="20"/>
        </w:rPr>
        <w:t>：</w:t>
      </w:r>
      <w:r>
        <w:rPr>
          <w:rFonts w:ascii="宋体" w:hAnsi="宋体" w:eastAsia="宋体" w:cs="宋体"/>
          <w:spacing w:val="4"/>
          <w:sz w:val="20"/>
          <w:szCs w:val="20"/>
          <w:u w:val="single"/>
        </w:rPr>
        <w:t xml:space="preserve">                   </w:t>
      </w:r>
      <w:r>
        <w:rPr>
          <w:rFonts w:ascii="宋体" w:hAnsi="宋体" w:eastAsia="宋体" w:cs="宋体"/>
          <w:spacing w:val="-18"/>
          <w:sz w:val="20"/>
          <w:szCs w:val="20"/>
        </w:rPr>
        <w:t>（</w:t>
      </w:r>
      <w:r>
        <w:rPr>
          <w:rFonts w:ascii="宋体" w:hAnsi="宋体" w:eastAsia="宋体" w:cs="宋体"/>
          <w:spacing w:val="11"/>
          <w:sz w:val="20"/>
          <w:szCs w:val="20"/>
        </w:rPr>
        <w:t>盖单位公章）</w:t>
      </w:r>
    </w:p>
    <w:p w14:paraId="02E8843E">
      <w:pPr>
        <w:pStyle w:val="2"/>
        <w:spacing w:line="243" w:lineRule="auto"/>
      </w:pPr>
    </w:p>
    <w:p w14:paraId="5A566C75">
      <w:pPr>
        <w:pStyle w:val="2"/>
        <w:spacing w:line="244" w:lineRule="auto"/>
      </w:pPr>
    </w:p>
    <w:p w14:paraId="1004537D">
      <w:pPr>
        <w:spacing w:before="65" w:line="228" w:lineRule="auto"/>
        <w:jc w:val="right"/>
        <w:rPr>
          <w:rFonts w:ascii="宋体" w:hAnsi="宋体" w:eastAsia="宋体" w:cs="宋体"/>
          <w:sz w:val="20"/>
          <w:szCs w:val="20"/>
        </w:rPr>
      </w:pPr>
      <w:r>
        <w:rPr>
          <w:rFonts w:ascii="宋体" w:hAnsi="宋体" w:eastAsia="宋体" w:cs="宋体"/>
          <w:spacing w:val="10"/>
          <w:sz w:val="20"/>
          <w:szCs w:val="20"/>
        </w:rPr>
        <w:t>法定代表人</w:t>
      </w:r>
      <w:r>
        <w:rPr>
          <w:rFonts w:ascii="宋体" w:hAnsi="宋体" w:eastAsia="宋体" w:cs="宋体"/>
          <w:spacing w:val="-6"/>
          <w:sz w:val="20"/>
          <w:szCs w:val="20"/>
        </w:rPr>
        <w:t>：</w:t>
      </w:r>
      <w:r>
        <w:rPr>
          <w:rFonts w:ascii="宋体" w:hAnsi="宋体" w:eastAsia="宋体" w:cs="宋体"/>
          <w:spacing w:val="1"/>
          <w:sz w:val="20"/>
          <w:szCs w:val="20"/>
          <w:u w:val="single"/>
        </w:rPr>
        <w:t xml:space="preserve">                             </w:t>
      </w:r>
      <w:r>
        <w:rPr>
          <w:rFonts w:ascii="宋体" w:hAnsi="宋体" w:eastAsia="宋体" w:cs="宋体"/>
          <w:spacing w:val="-6"/>
          <w:sz w:val="20"/>
          <w:szCs w:val="20"/>
        </w:rPr>
        <w:t>（</w:t>
      </w:r>
      <w:r>
        <w:rPr>
          <w:rFonts w:ascii="宋体" w:hAnsi="宋体" w:eastAsia="宋体" w:cs="宋体"/>
          <w:spacing w:val="10"/>
          <w:sz w:val="20"/>
          <w:szCs w:val="20"/>
        </w:rPr>
        <w:t>签字）</w:t>
      </w:r>
    </w:p>
    <w:p w14:paraId="3DF5B02C">
      <w:pPr>
        <w:pStyle w:val="2"/>
        <w:spacing w:line="242" w:lineRule="auto"/>
      </w:pPr>
    </w:p>
    <w:p w14:paraId="33CCC081">
      <w:pPr>
        <w:pStyle w:val="2"/>
        <w:spacing w:line="242" w:lineRule="auto"/>
      </w:pPr>
    </w:p>
    <w:p w14:paraId="59535E48">
      <w:pPr>
        <w:spacing w:before="65" w:line="228" w:lineRule="auto"/>
        <w:ind w:left="3574"/>
        <w:rPr>
          <w:rFonts w:ascii="宋体" w:hAnsi="宋体" w:eastAsia="宋体" w:cs="宋体"/>
          <w:sz w:val="20"/>
          <w:szCs w:val="20"/>
        </w:rPr>
      </w:pPr>
      <w:r>
        <w:rPr>
          <w:rFonts w:ascii="宋体" w:hAnsi="宋体" w:eastAsia="宋体" w:cs="宋体"/>
          <w:spacing w:val="7"/>
          <w:sz w:val="20"/>
          <w:szCs w:val="20"/>
        </w:rPr>
        <w:t>身份证号码：</w:t>
      </w:r>
      <w:r>
        <w:rPr>
          <w:rFonts w:ascii="宋体" w:hAnsi="宋体" w:eastAsia="宋体" w:cs="宋体"/>
          <w:sz w:val="20"/>
          <w:szCs w:val="20"/>
          <w:u w:val="single"/>
        </w:rPr>
        <w:t xml:space="preserve">                                     </w:t>
      </w:r>
    </w:p>
    <w:p w14:paraId="22F83ED8">
      <w:pPr>
        <w:pStyle w:val="2"/>
        <w:spacing w:line="242" w:lineRule="auto"/>
      </w:pPr>
    </w:p>
    <w:p w14:paraId="0B93D4A4">
      <w:pPr>
        <w:pStyle w:val="2"/>
        <w:spacing w:line="242" w:lineRule="auto"/>
      </w:pPr>
    </w:p>
    <w:p w14:paraId="14494DCA">
      <w:pPr>
        <w:spacing w:before="65" w:line="228" w:lineRule="auto"/>
        <w:jc w:val="right"/>
        <w:rPr>
          <w:rFonts w:ascii="宋体" w:hAnsi="宋体" w:eastAsia="宋体" w:cs="宋体"/>
          <w:sz w:val="20"/>
          <w:szCs w:val="20"/>
        </w:rPr>
      </w:pPr>
      <w:r>
        <w:rPr>
          <w:rFonts w:ascii="宋体" w:hAnsi="宋体" w:eastAsia="宋体" w:cs="宋体"/>
          <w:spacing w:val="10"/>
          <w:sz w:val="20"/>
          <w:szCs w:val="20"/>
        </w:rPr>
        <w:t>委托代理人</w:t>
      </w:r>
      <w:r>
        <w:rPr>
          <w:rFonts w:ascii="宋体" w:hAnsi="宋体" w:eastAsia="宋体" w:cs="宋体"/>
          <w:spacing w:val="-5"/>
          <w:sz w:val="20"/>
          <w:szCs w:val="20"/>
        </w:rPr>
        <w:t>：</w:t>
      </w:r>
      <w:r>
        <w:rPr>
          <w:rFonts w:ascii="宋体" w:hAnsi="宋体" w:eastAsia="宋体" w:cs="宋体"/>
          <w:spacing w:val="1"/>
          <w:sz w:val="20"/>
          <w:szCs w:val="20"/>
          <w:u w:val="single"/>
        </w:rPr>
        <w:t xml:space="preserve">                             </w:t>
      </w:r>
      <w:r>
        <w:rPr>
          <w:rFonts w:ascii="宋体" w:hAnsi="宋体" w:eastAsia="宋体" w:cs="宋体"/>
          <w:spacing w:val="-5"/>
          <w:sz w:val="20"/>
          <w:szCs w:val="20"/>
        </w:rPr>
        <w:t>（</w:t>
      </w:r>
      <w:r>
        <w:rPr>
          <w:rFonts w:ascii="宋体" w:hAnsi="宋体" w:eastAsia="宋体" w:cs="宋体"/>
          <w:spacing w:val="10"/>
          <w:sz w:val="20"/>
          <w:szCs w:val="20"/>
        </w:rPr>
        <w:t>签字）</w:t>
      </w:r>
    </w:p>
    <w:p w14:paraId="1CCCCDF4">
      <w:pPr>
        <w:pStyle w:val="2"/>
        <w:spacing w:line="243" w:lineRule="auto"/>
      </w:pPr>
    </w:p>
    <w:p w14:paraId="5A72C9F7">
      <w:pPr>
        <w:pStyle w:val="2"/>
        <w:spacing w:line="243" w:lineRule="auto"/>
      </w:pPr>
    </w:p>
    <w:p w14:paraId="65742810">
      <w:pPr>
        <w:spacing w:before="66" w:line="228" w:lineRule="auto"/>
        <w:ind w:left="3574"/>
        <w:rPr>
          <w:rFonts w:ascii="宋体" w:hAnsi="宋体" w:eastAsia="宋体" w:cs="宋体"/>
          <w:sz w:val="20"/>
          <w:szCs w:val="20"/>
        </w:rPr>
      </w:pPr>
      <w:r>
        <w:rPr>
          <w:rFonts w:ascii="宋体" w:hAnsi="宋体" w:eastAsia="宋体" w:cs="宋体"/>
          <w:spacing w:val="7"/>
          <w:sz w:val="20"/>
          <w:szCs w:val="20"/>
        </w:rPr>
        <w:t>身份证号码：</w:t>
      </w:r>
      <w:r>
        <w:rPr>
          <w:rFonts w:ascii="宋体" w:hAnsi="宋体" w:eastAsia="宋体" w:cs="宋体"/>
          <w:sz w:val="20"/>
          <w:szCs w:val="20"/>
          <w:u w:val="single"/>
        </w:rPr>
        <w:t xml:space="preserve">                                     </w:t>
      </w:r>
    </w:p>
    <w:p w14:paraId="3EDB3DF4">
      <w:pPr>
        <w:pStyle w:val="2"/>
        <w:spacing w:line="242" w:lineRule="auto"/>
      </w:pPr>
    </w:p>
    <w:p w14:paraId="2E329626">
      <w:pPr>
        <w:pStyle w:val="2"/>
        <w:spacing w:line="242" w:lineRule="auto"/>
      </w:pPr>
    </w:p>
    <w:p w14:paraId="35BD2E81">
      <w:pPr>
        <w:tabs>
          <w:tab w:val="left" w:pos="5660"/>
        </w:tabs>
        <w:spacing w:before="65" w:line="228" w:lineRule="auto"/>
        <w:ind w:left="4820"/>
        <w:rPr>
          <w:rFonts w:ascii="宋体" w:hAnsi="宋体" w:eastAsia="宋体" w:cs="宋体"/>
          <w:sz w:val="20"/>
          <w:szCs w:val="20"/>
        </w:rPr>
      </w:pPr>
      <w:r>
        <w:rPr>
          <w:rFonts w:ascii="宋体" w:hAnsi="宋体" w:eastAsia="宋体" w:cs="宋体"/>
          <w:sz w:val="20"/>
          <w:szCs w:val="20"/>
          <w:u w:val="single"/>
        </w:rPr>
        <w:tab/>
      </w:r>
      <w:r>
        <w:rPr>
          <w:rFonts w:ascii="宋体" w:hAnsi="宋体" w:eastAsia="宋体" w:cs="宋体"/>
          <w:spacing w:val="-90"/>
          <w:sz w:val="20"/>
          <w:szCs w:val="20"/>
        </w:rPr>
        <w:t xml:space="preserve"> </w:t>
      </w:r>
      <w:r>
        <w:rPr>
          <w:rFonts w:ascii="宋体" w:hAnsi="宋体" w:eastAsia="宋体" w:cs="宋体"/>
          <w:spacing w:val="-2"/>
          <w:sz w:val="20"/>
          <w:szCs w:val="20"/>
        </w:rPr>
        <w:t>年</w:t>
      </w:r>
      <w:r>
        <w:rPr>
          <w:rFonts w:ascii="宋体" w:hAnsi="宋体" w:eastAsia="宋体" w:cs="宋体"/>
          <w:spacing w:val="-98"/>
          <w:sz w:val="20"/>
          <w:szCs w:val="20"/>
        </w:rPr>
        <w:t xml:space="preserve"> </w:t>
      </w:r>
      <w:r>
        <w:rPr>
          <w:rFonts w:ascii="宋体" w:hAnsi="宋体" w:eastAsia="宋体" w:cs="宋体"/>
          <w:spacing w:val="5"/>
          <w:sz w:val="20"/>
          <w:szCs w:val="20"/>
          <w:u w:val="single"/>
        </w:rPr>
        <w:t xml:space="preserve">        </w:t>
      </w:r>
      <w:r>
        <w:rPr>
          <w:rFonts w:ascii="宋体" w:hAnsi="宋体" w:eastAsia="宋体" w:cs="宋体"/>
          <w:spacing w:val="-87"/>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rPr>
        <w:t xml:space="preserve">        </w:t>
      </w:r>
      <w:r>
        <w:rPr>
          <w:rFonts w:ascii="宋体" w:hAnsi="宋体" w:eastAsia="宋体" w:cs="宋体"/>
          <w:spacing w:val="-56"/>
          <w:sz w:val="20"/>
          <w:szCs w:val="20"/>
        </w:rPr>
        <w:t xml:space="preserve"> </w:t>
      </w:r>
      <w:r>
        <w:rPr>
          <w:rFonts w:ascii="宋体" w:hAnsi="宋体" w:eastAsia="宋体" w:cs="宋体"/>
          <w:spacing w:val="-2"/>
          <w:sz w:val="20"/>
          <w:szCs w:val="20"/>
        </w:rPr>
        <w:t>日</w:t>
      </w:r>
    </w:p>
    <w:p w14:paraId="1A063F6F">
      <w:pPr>
        <w:spacing w:line="228" w:lineRule="auto"/>
        <w:rPr>
          <w:rFonts w:ascii="宋体" w:hAnsi="宋体" w:eastAsia="宋体" w:cs="宋体"/>
          <w:sz w:val="20"/>
          <w:szCs w:val="20"/>
        </w:rPr>
        <w:sectPr>
          <w:footerReference r:id="rId26" w:type="default"/>
          <w:pgSz w:w="11906" w:h="16839"/>
          <w:pgMar w:top="1431" w:right="1616" w:bottom="1012" w:left="1709" w:header="0" w:footer="852" w:gutter="0"/>
          <w:cols w:space="720" w:num="1"/>
        </w:sectPr>
      </w:pPr>
    </w:p>
    <w:p w14:paraId="4CCAEC13">
      <w:pPr>
        <w:pStyle w:val="2"/>
        <w:spacing w:line="254" w:lineRule="auto"/>
      </w:pPr>
    </w:p>
    <w:p w14:paraId="4D8B2100">
      <w:pPr>
        <w:pStyle w:val="2"/>
        <w:spacing w:line="255" w:lineRule="auto"/>
      </w:pPr>
    </w:p>
    <w:p w14:paraId="4FF8EDD1">
      <w:pPr>
        <w:spacing w:before="101" w:line="228" w:lineRule="auto"/>
        <w:ind w:left="2987"/>
        <w:rPr>
          <w:rFonts w:ascii="黑体" w:hAnsi="黑体" w:eastAsia="黑体" w:cs="黑体"/>
          <w:sz w:val="31"/>
          <w:szCs w:val="31"/>
        </w:rPr>
      </w:pPr>
      <w:r>
        <w:rPr>
          <w:rFonts w:ascii="黑体" w:hAnsi="黑体" w:eastAsia="黑体" w:cs="黑体"/>
          <w:b/>
          <w:bCs/>
          <w:sz w:val="31"/>
          <w:szCs w:val="31"/>
        </w:rPr>
        <w:t>四、</w:t>
      </w:r>
      <w:r>
        <w:rPr>
          <w:rFonts w:ascii="黑体" w:hAnsi="黑体" w:eastAsia="黑体" w:cs="黑体"/>
          <w:spacing w:val="15"/>
          <w:sz w:val="31"/>
          <w:szCs w:val="31"/>
        </w:rPr>
        <w:t xml:space="preserve">  </w:t>
      </w:r>
      <w:r>
        <w:rPr>
          <w:rFonts w:ascii="黑体" w:hAnsi="黑体" w:eastAsia="黑体" w:cs="黑体"/>
          <w:b/>
          <w:bCs/>
          <w:sz w:val="31"/>
          <w:szCs w:val="31"/>
        </w:rPr>
        <w:t>投标保证金</w:t>
      </w:r>
    </w:p>
    <w:p w14:paraId="6954881E">
      <w:pPr>
        <w:pStyle w:val="2"/>
        <w:spacing w:line="426" w:lineRule="auto"/>
      </w:pPr>
    </w:p>
    <w:p w14:paraId="5D599550">
      <w:pPr>
        <w:spacing w:before="65" w:line="228" w:lineRule="auto"/>
        <w:ind w:left="13"/>
        <w:rPr>
          <w:rFonts w:ascii="宋体" w:hAnsi="宋体" w:eastAsia="宋体" w:cs="宋体"/>
          <w:sz w:val="20"/>
          <w:szCs w:val="20"/>
        </w:rPr>
      </w:pPr>
      <w:r>
        <w:rPr>
          <w:rFonts w:ascii="宋体" w:hAnsi="宋体" w:eastAsia="宋体" w:cs="宋体"/>
          <w:spacing w:val="8"/>
          <w:sz w:val="20"/>
          <w:szCs w:val="20"/>
        </w:rPr>
        <w:t>1.附投标人投标保证金银行交款凭证或保函的扫描件。</w:t>
      </w:r>
    </w:p>
    <w:p w14:paraId="4B0DE833">
      <w:pPr>
        <w:spacing w:before="162"/>
        <w:ind w:right="87"/>
        <w:rPr>
          <w:rFonts w:ascii="宋体" w:hAnsi="宋体" w:eastAsia="宋体" w:cs="宋体"/>
          <w:sz w:val="20"/>
          <w:szCs w:val="20"/>
        </w:rPr>
      </w:pPr>
      <w:r>
        <w:rPr>
          <w:rFonts w:ascii="宋体" w:hAnsi="宋体" w:eastAsia="宋体" w:cs="宋体"/>
          <w:spacing w:val="12"/>
          <w:sz w:val="20"/>
          <w:szCs w:val="20"/>
        </w:rPr>
        <w:t>2.焦作市添翼计划建筑业企业梯次培育名录企业参与我市工程招投标和政府采购的，</w:t>
      </w:r>
      <w:r>
        <w:rPr>
          <w:rFonts w:ascii="宋体" w:hAnsi="宋体" w:eastAsia="宋体" w:cs="宋体"/>
          <w:spacing w:val="11"/>
          <w:sz w:val="20"/>
          <w:szCs w:val="20"/>
        </w:rPr>
        <w:t>免于缴</w:t>
      </w:r>
      <w:r>
        <w:rPr>
          <w:rFonts w:ascii="宋体" w:hAnsi="宋体" w:eastAsia="宋体" w:cs="宋体"/>
          <w:sz w:val="20"/>
          <w:szCs w:val="20"/>
        </w:rPr>
        <w:t xml:space="preserve"> </w:t>
      </w:r>
      <w:r>
        <w:rPr>
          <w:rFonts w:ascii="宋体" w:hAnsi="宋体" w:eastAsia="宋体" w:cs="宋体"/>
          <w:spacing w:val="9"/>
          <w:sz w:val="20"/>
          <w:szCs w:val="20"/>
        </w:rPr>
        <w:t>纳投标保证金。（此处付承诺函，承诺是焦作市添翼计划建筑业企业梯次培育名录企业）</w:t>
      </w:r>
    </w:p>
    <w:p w14:paraId="2F32FFE7">
      <w:pPr>
        <w:pStyle w:val="2"/>
      </w:pPr>
    </w:p>
    <w:p w14:paraId="658541FA">
      <w:pPr>
        <w:pStyle w:val="2"/>
      </w:pPr>
    </w:p>
    <w:p w14:paraId="1EE329F5">
      <w:pPr>
        <w:pStyle w:val="2"/>
      </w:pPr>
    </w:p>
    <w:p w14:paraId="018EA073">
      <w:pPr>
        <w:pStyle w:val="2"/>
      </w:pPr>
    </w:p>
    <w:p w14:paraId="39B4E08D">
      <w:pPr>
        <w:pStyle w:val="2"/>
      </w:pPr>
    </w:p>
    <w:p w14:paraId="681AFBA7">
      <w:pPr>
        <w:pStyle w:val="2"/>
        <w:spacing w:line="241" w:lineRule="auto"/>
      </w:pPr>
    </w:p>
    <w:p w14:paraId="360E185C">
      <w:pPr>
        <w:pStyle w:val="2"/>
        <w:spacing w:line="241" w:lineRule="auto"/>
      </w:pPr>
    </w:p>
    <w:p w14:paraId="0E49348F">
      <w:pPr>
        <w:pStyle w:val="2"/>
        <w:spacing w:line="241" w:lineRule="auto"/>
      </w:pPr>
    </w:p>
    <w:p w14:paraId="0AB8F96F">
      <w:pPr>
        <w:pStyle w:val="2"/>
        <w:spacing w:line="241" w:lineRule="auto"/>
      </w:pPr>
    </w:p>
    <w:p w14:paraId="287E35C2">
      <w:pPr>
        <w:pStyle w:val="2"/>
        <w:spacing w:line="241" w:lineRule="auto"/>
      </w:pPr>
    </w:p>
    <w:p w14:paraId="77FD3792">
      <w:pPr>
        <w:pStyle w:val="2"/>
        <w:spacing w:line="241" w:lineRule="auto"/>
      </w:pPr>
    </w:p>
    <w:p w14:paraId="72A08851">
      <w:pPr>
        <w:pStyle w:val="2"/>
        <w:spacing w:line="241" w:lineRule="auto"/>
      </w:pPr>
    </w:p>
    <w:p w14:paraId="30547B68">
      <w:pPr>
        <w:pStyle w:val="2"/>
        <w:spacing w:line="241" w:lineRule="auto"/>
      </w:pPr>
    </w:p>
    <w:p w14:paraId="1CA779BD">
      <w:pPr>
        <w:pStyle w:val="2"/>
        <w:spacing w:line="241" w:lineRule="auto"/>
      </w:pPr>
    </w:p>
    <w:p w14:paraId="2E8798CD">
      <w:pPr>
        <w:pStyle w:val="2"/>
        <w:spacing w:line="241" w:lineRule="auto"/>
      </w:pPr>
    </w:p>
    <w:p w14:paraId="09325DF7">
      <w:pPr>
        <w:pStyle w:val="2"/>
        <w:spacing w:line="241" w:lineRule="auto"/>
      </w:pPr>
    </w:p>
    <w:p w14:paraId="040CF95A">
      <w:pPr>
        <w:spacing w:before="65" w:line="228" w:lineRule="auto"/>
        <w:jc w:val="right"/>
        <w:rPr>
          <w:rFonts w:ascii="宋体" w:hAnsi="宋体" w:eastAsia="宋体" w:cs="宋体"/>
          <w:sz w:val="20"/>
          <w:szCs w:val="20"/>
        </w:rPr>
      </w:pPr>
      <w:r>
        <w:rPr>
          <w:rFonts w:ascii="宋体" w:hAnsi="宋体" w:eastAsia="宋体" w:cs="宋体"/>
          <w:spacing w:val="9"/>
          <w:sz w:val="20"/>
          <w:szCs w:val="20"/>
        </w:rPr>
        <w:t>投   标   人</w:t>
      </w:r>
      <w:r>
        <w:rPr>
          <w:rFonts w:ascii="宋体" w:hAnsi="宋体" w:eastAsia="宋体" w:cs="宋体"/>
          <w:spacing w:val="-15"/>
          <w:sz w:val="20"/>
          <w:szCs w:val="20"/>
        </w:rPr>
        <w:t>：</w:t>
      </w:r>
      <w:r>
        <w:rPr>
          <w:rFonts w:ascii="宋体" w:hAnsi="宋体" w:eastAsia="宋体" w:cs="宋体"/>
          <w:spacing w:val="1"/>
          <w:sz w:val="20"/>
          <w:szCs w:val="20"/>
          <w:u w:val="single"/>
        </w:rPr>
        <w:t xml:space="preserve">                   </w:t>
      </w:r>
      <w:r>
        <w:rPr>
          <w:rFonts w:ascii="宋体" w:hAnsi="宋体" w:eastAsia="宋体" w:cs="宋体"/>
          <w:sz w:val="20"/>
          <w:szCs w:val="20"/>
          <w:u w:val="single"/>
        </w:rPr>
        <w:t xml:space="preserve">      </w:t>
      </w:r>
      <w:r>
        <w:rPr>
          <w:rFonts w:ascii="宋体" w:hAnsi="宋体" w:eastAsia="宋体" w:cs="宋体"/>
          <w:spacing w:val="-15"/>
          <w:sz w:val="20"/>
          <w:szCs w:val="20"/>
        </w:rPr>
        <w:t>（</w:t>
      </w:r>
      <w:r>
        <w:rPr>
          <w:rFonts w:ascii="宋体" w:hAnsi="宋体" w:eastAsia="宋体" w:cs="宋体"/>
          <w:spacing w:val="9"/>
          <w:sz w:val="20"/>
          <w:szCs w:val="20"/>
        </w:rPr>
        <w:t>盖单位章）</w:t>
      </w:r>
    </w:p>
    <w:p w14:paraId="3BB59366">
      <w:pPr>
        <w:spacing w:before="298" w:line="228" w:lineRule="auto"/>
        <w:ind w:left="3359"/>
        <w:rPr>
          <w:rFonts w:ascii="宋体" w:hAnsi="宋体" w:eastAsia="宋体" w:cs="宋体"/>
          <w:sz w:val="20"/>
          <w:szCs w:val="20"/>
        </w:rPr>
      </w:pPr>
      <w:r>
        <w:rPr>
          <w:rFonts w:ascii="宋体" w:hAnsi="宋体" w:eastAsia="宋体" w:cs="宋体"/>
          <w:spacing w:val="7"/>
          <w:sz w:val="20"/>
          <w:szCs w:val="20"/>
        </w:rPr>
        <w:t>法定代表人</w:t>
      </w:r>
    </w:p>
    <w:p w14:paraId="36DE5CB3">
      <w:pPr>
        <w:spacing w:before="27" w:line="228" w:lineRule="auto"/>
        <w:jc w:val="right"/>
        <w:rPr>
          <w:rFonts w:ascii="宋体" w:hAnsi="宋体" w:eastAsia="宋体" w:cs="宋体"/>
          <w:sz w:val="20"/>
          <w:szCs w:val="20"/>
        </w:rPr>
      </w:pPr>
      <w:r>
        <w:rPr>
          <w:rFonts w:ascii="宋体" w:hAnsi="宋体" w:eastAsia="宋体" w:cs="宋体"/>
          <w:spacing w:val="9"/>
          <w:sz w:val="20"/>
          <w:szCs w:val="20"/>
        </w:rPr>
        <w:t>或委托代理人</w:t>
      </w:r>
      <w:r>
        <w:rPr>
          <w:rFonts w:ascii="宋体" w:hAnsi="宋体" w:eastAsia="宋体" w:cs="宋体"/>
          <w:spacing w:val="-53"/>
          <w:w w:val="98"/>
          <w:sz w:val="20"/>
          <w:szCs w:val="20"/>
        </w:rPr>
        <w:t>：</w:t>
      </w:r>
      <w:r>
        <w:rPr>
          <w:rFonts w:ascii="宋体" w:hAnsi="宋体" w:eastAsia="宋体" w:cs="宋体"/>
          <w:spacing w:val="1"/>
          <w:sz w:val="20"/>
          <w:szCs w:val="20"/>
          <w:u w:val="single"/>
        </w:rPr>
        <w:t xml:space="preserve">                              </w:t>
      </w:r>
      <w:r>
        <w:rPr>
          <w:rFonts w:ascii="宋体" w:hAnsi="宋体" w:eastAsia="宋体" w:cs="宋体"/>
          <w:spacing w:val="-53"/>
          <w:w w:val="98"/>
          <w:sz w:val="20"/>
          <w:szCs w:val="20"/>
        </w:rPr>
        <w:t>（</w:t>
      </w:r>
      <w:r>
        <w:rPr>
          <w:rFonts w:ascii="宋体" w:hAnsi="宋体" w:eastAsia="宋体" w:cs="宋体"/>
          <w:spacing w:val="9"/>
          <w:sz w:val="20"/>
          <w:szCs w:val="20"/>
        </w:rPr>
        <w:t>签字）</w:t>
      </w:r>
    </w:p>
    <w:p w14:paraId="140F51D9">
      <w:pPr>
        <w:pStyle w:val="2"/>
        <w:spacing w:line="250" w:lineRule="auto"/>
      </w:pPr>
    </w:p>
    <w:p w14:paraId="20DAA13C">
      <w:pPr>
        <w:pStyle w:val="2"/>
        <w:spacing w:line="250" w:lineRule="auto"/>
      </w:pPr>
    </w:p>
    <w:p w14:paraId="28FC3E69">
      <w:pPr>
        <w:tabs>
          <w:tab w:val="left" w:pos="5869"/>
        </w:tabs>
        <w:spacing w:before="66" w:line="228" w:lineRule="auto"/>
        <w:ind w:left="5132"/>
        <w:rPr>
          <w:rFonts w:ascii="宋体" w:hAnsi="宋体" w:eastAsia="宋体" w:cs="宋体"/>
          <w:sz w:val="20"/>
          <w:szCs w:val="20"/>
        </w:rPr>
      </w:pPr>
      <w:r>
        <w:rPr>
          <w:rFonts w:ascii="宋体" w:hAnsi="宋体" w:eastAsia="宋体" w:cs="宋体"/>
          <w:sz w:val="20"/>
          <w:szCs w:val="20"/>
          <w:u w:val="single"/>
        </w:rPr>
        <w:tab/>
      </w:r>
      <w:r>
        <w:rPr>
          <w:rFonts w:ascii="宋体" w:hAnsi="宋体" w:eastAsia="宋体" w:cs="宋体"/>
          <w:spacing w:val="-89"/>
          <w:sz w:val="20"/>
          <w:szCs w:val="20"/>
        </w:rPr>
        <w:t xml:space="preserve"> </w:t>
      </w:r>
      <w:r>
        <w:rPr>
          <w:rFonts w:ascii="宋体" w:hAnsi="宋体" w:eastAsia="宋体" w:cs="宋体"/>
          <w:spacing w:val="-2"/>
          <w:sz w:val="20"/>
          <w:szCs w:val="20"/>
        </w:rPr>
        <w:t>年</w:t>
      </w:r>
      <w:r>
        <w:rPr>
          <w:rFonts w:ascii="宋体" w:hAnsi="宋体" w:eastAsia="宋体" w:cs="宋体"/>
          <w:spacing w:val="4"/>
          <w:sz w:val="20"/>
          <w:szCs w:val="20"/>
          <w:u w:val="single"/>
        </w:rPr>
        <w:t xml:space="preserve">    </w:t>
      </w:r>
      <w:r>
        <w:rPr>
          <w:rFonts w:ascii="宋体" w:hAnsi="宋体" w:eastAsia="宋体" w:cs="宋体"/>
          <w:spacing w:val="-84"/>
          <w:sz w:val="20"/>
          <w:szCs w:val="20"/>
        </w:rPr>
        <w:t xml:space="preserve"> </w:t>
      </w:r>
      <w:r>
        <w:rPr>
          <w:rFonts w:ascii="宋体" w:hAnsi="宋体" w:eastAsia="宋体" w:cs="宋体"/>
          <w:spacing w:val="-2"/>
          <w:sz w:val="20"/>
          <w:szCs w:val="20"/>
        </w:rPr>
        <w:t>月</w:t>
      </w:r>
      <w:r>
        <w:rPr>
          <w:rFonts w:ascii="宋体" w:hAnsi="宋体" w:eastAsia="宋体" w:cs="宋体"/>
          <w:spacing w:val="-98"/>
          <w:sz w:val="20"/>
          <w:szCs w:val="20"/>
        </w:rPr>
        <w:t xml:space="preserve"> </w:t>
      </w:r>
      <w:r>
        <w:rPr>
          <w:rFonts w:ascii="宋体" w:hAnsi="宋体" w:eastAsia="宋体" w:cs="宋体"/>
          <w:spacing w:val="5"/>
          <w:sz w:val="20"/>
          <w:szCs w:val="20"/>
          <w:u w:val="single"/>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w:t>
      </w:r>
    </w:p>
    <w:p w14:paraId="0903C9EB">
      <w:pPr>
        <w:spacing w:line="228" w:lineRule="auto"/>
        <w:rPr>
          <w:rFonts w:ascii="宋体" w:hAnsi="宋体" w:eastAsia="宋体" w:cs="宋体"/>
          <w:sz w:val="20"/>
          <w:szCs w:val="20"/>
        </w:rPr>
        <w:sectPr>
          <w:footerReference r:id="rId27" w:type="default"/>
          <w:pgSz w:w="11906" w:h="16839"/>
          <w:pgMar w:top="1431" w:right="1616" w:bottom="1014" w:left="1711" w:header="0" w:footer="852" w:gutter="0"/>
          <w:cols w:space="720" w:num="1"/>
        </w:sectPr>
      </w:pPr>
    </w:p>
    <w:p w14:paraId="4AB97DB9">
      <w:pPr>
        <w:spacing w:before="206" w:line="227" w:lineRule="auto"/>
        <w:ind w:left="2581"/>
        <w:rPr>
          <w:rFonts w:ascii="黑体" w:hAnsi="黑体" w:eastAsia="黑体" w:cs="黑体"/>
          <w:sz w:val="31"/>
          <w:szCs w:val="31"/>
        </w:rPr>
      </w:pPr>
      <w:r>
        <w:rPr>
          <w:rFonts w:ascii="黑体" w:hAnsi="黑体" w:eastAsia="黑体" w:cs="黑体"/>
          <w:b/>
          <w:bCs/>
          <w:spacing w:val="5"/>
          <w:sz w:val="31"/>
          <w:szCs w:val="31"/>
        </w:rPr>
        <w:t>五、已标价工程量清单</w:t>
      </w:r>
    </w:p>
    <w:p w14:paraId="0B596D9A">
      <w:pPr>
        <w:spacing w:line="227" w:lineRule="auto"/>
        <w:rPr>
          <w:rFonts w:ascii="黑体" w:hAnsi="黑体" w:eastAsia="黑体" w:cs="黑体"/>
          <w:sz w:val="31"/>
          <w:szCs w:val="31"/>
        </w:rPr>
        <w:sectPr>
          <w:footerReference r:id="rId28" w:type="default"/>
          <w:pgSz w:w="11906" w:h="16839"/>
          <w:pgMar w:top="1431" w:right="1785" w:bottom="1012" w:left="1785" w:header="0" w:footer="852" w:gutter="0"/>
          <w:cols w:space="720" w:num="1"/>
        </w:sectPr>
      </w:pPr>
    </w:p>
    <w:p w14:paraId="464C547A">
      <w:pPr>
        <w:spacing w:before="206" w:line="227" w:lineRule="auto"/>
        <w:ind w:left="2979"/>
        <w:outlineLvl w:val="2"/>
        <w:rPr>
          <w:rFonts w:ascii="黑体" w:hAnsi="黑体" w:eastAsia="黑体" w:cs="黑体"/>
          <w:sz w:val="31"/>
          <w:szCs w:val="31"/>
        </w:rPr>
      </w:pPr>
      <w:bookmarkStart w:id="229" w:name="_Toc12891"/>
      <w:r>
        <w:rPr>
          <w:rFonts w:ascii="黑体" w:hAnsi="黑体" w:eastAsia="黑体" w:cs="黑体"/>
          <w:b/>
          <w:bCs/>
          <w:spacing w:val="4"/>
          <w:sz w:val="31"/>
          <w:szCs w:val="31"/>
        </w:rPr>
        <w:t>六、施工组织设计</w:t>
      </w:r>
      <w:bookmarkEnd w:id="229"/>
    </w:p>
    <w:p w14:paraId="6849AE35">
      <w:pPr>
        <w:pStyle w:val="2"/>
        <w:spacing w:line="298" w:lineRule="auto"/>
      </w:pPr>
    </w:p>
    <w:p w14:paraId="4E13EC93">
      <w:pPr>
        <w:pStyle w:val="2"/>
        <w:spacing w:line="298" w:lineRule="auto"/>
      </w:pPr>
    </w:p>
    <w:p w14:paraId="2597EA68">
      <w:pPr>
        <w:spacing w:before="65" w:line="308" w:lineRule="auto"/>
        <w:ind w:left="6" w:firstLine="428"/>
        <w:rPr>
          <w:rFonts w:ascii="宋体" w:hAnsi="宋体" w:eastAsia="宋体" w:cs="宋体"/>
          <w:sz w:val="20"/>
          <w:szCs w:val="20"/>
        </w:rPr>
      </w:pPr>
      <w:r>
        <w:rPr>
          <w:rFonts w:ascii="宋体" w:hAnsi="宋体" w:eastAsia="宋体" w:cs="宋体"/>
          <w:spacing w:val="9"/>
          <w:sz w:val="20"/>
          <w:szCs w:val="20"/>
        </w:rPr>
        <w:t>1．投标人应根据招标文件和对现场的勘察情况，采用文字并结合图表形式，参考以下要</w:t>
      </w:r>
      <w:r>
        <w:rPr>
          <w:rFonts w:ascii="宋体" w:hAnsi="宋体" w:eastAsia="宋体" w:cs="宋体"/>
          <w:spacing w:val="7"/>
          <w:sz w:val="20"/>
          <w:szCs w:val="20"/>
        </w:rPr>
        <w:t xml:space="preserve"> </w:t>
      </w:r>
      <w:r>
        <w:rPr>
          <w:rFonts w:ascii="宋体" w:hAnsi="宋体" w:eastAsia="宋体" w:cs="宋体"/>
          <w:spacing w:val="8"/>
          <w:sz w:val="20"/>
          <w:szCs w:val="20"/>
        </w:rPr>
        <w:t>点编制本工程的施工组织设计：</w:t>
      </w:r>
    </w:p>
    <w:p w14:paraId="774BE4E2">
      <w:pPr>
        <w:spacing w:before="173" w:line="228" w:lineRule="auto"/>
        <w:ind w:left="429"/>
        <w:rPr>
          <w:rFonts w:ascii="宋体" w:hAnsi="宋体" w:eastAsia="宋体" w:cs="宋体"/>
          <w:sz w:val="20"/>
          <w:szCs w:val="20"/>
        </w:rPr>
      </w:pPr>
      <w:r>
        <w:rPr>
          <w:rFonts w:ascii="宋体" w:hAnsi="宋体" w:eastAsia="宋体" w:cs="宋体"/>
          <w:spacing w:val="7"/>
          <w:sz w:val="20"/>
          <w:szCs w:val="20"/>
        </w:rPr>
        <w:t>（1）施工方案及技术措施；</w:t>
      </w:r>
    </w:p>
    <w:p w14:paraId="5672D6A8">
      <w:pPr>
        <w:spacing w:before="173" w:line="228" w:lineRule="auto"/>
        <w:ind w:left="429"/>
        <w:rPr>
          <w:rFonts w:ascii="宋体" w:hAnsi="宋体" w:eastAsia="宋体" w:cs="宋体"/>
          <w:sz w:val="20"/>
          <w:szCs w:val="20"/>
        </w:rPr>
      </w:pPr>
      <w:r>
        <w:rPr>
          <w:rFonts w:ascii="宋体" w:hAnsi="宋体" w:eastAsia="宋体" w:cs="宋体"/>
          <w:spacing w:val="7"/>
          <w:sz w:val="20"/>
          <w:szCs w:val="20"/>
        </w:rPr>
        <w:t>（2）质量管理体系与措施；</w:t>
      </w:r>
    </w:p>
    <w:p w14:paraId="314F7A47">
      <w:pPr>
        <w:spacing w:before="173" w:line="228" w:lineRule="auto"/>
        <w:ind w:left="429"/>
        <w:rPr>
          <w:rFonts w:ascii="宋体" w:hAnsi="宋体" w:eastAsia="宋体" w:cs="宋体"/>
          <w:sz w:val="20"/>
          <w:szCs w:val="20"/>
        </w:rPr>
      </w:pPr>
      <w:r>
        <w:rPr>
          <w:rFonts w:ascii="宋体" w:hAnsi="宋体" w:eastAsia="宋体" w:cs="宋体"/>
          <w:spacing w:val="7"/>
          <w:sz w:val="20"/>
          <w:szCs w:val="20"/>
        </w:rPr>
        <w:t>（3）安全管理体系与措施；</w:t>
      </w:r>
    </w:p>
    <w:p w14:paraId="35BB52AE">
      <w:pPr>
        <w:spacing w:before="173" w:line="228" w:lineRule="auto"/>
        <w:ind w:left="429"/>
        <w:rPr>
          <w:rFonts w:ascii="宋体" w:hAnsi="宋体" w:eastAsia="宋体" w:cs="宋体"/>
          <w:sz w:val="20"/>
          <w:szCs w:val="20"/>
        </w:rPr>
      </w:pPr>
      <w:r>
        <w:rPr>
          <w:rFonts w:ascii="宋体" w:hAnsi="宋体" w:eastAsia="宋体" w:cs="宋体"/>
          <w:spacing w:val="7"/>
          <w:sz w:val="20"/>
          <w:szCs w:val="20"/>
        </w:rPr>
        <w:t>（4）文明及环保管理体系与措施；</w:t>
      </w:r>
    </w:p>
    <w:p w14:paraId="32D39A61">
      <w:pPr>
        <w:spacing w:before="172" w:line="229" w:lineRule="auto"/>
        <w:ind w:left="429"/>
        <w:rPr>
          <w:rFonts w:ascii="宋体" w:hAnsi="宋体" w:eastAsia="宋体" w:cs="宋体"/>
          <w:sz w:val="20"/>
          <w:szCs w:val="20"/>
        </w:rPr>
      </w:pPr>
      <w:r>
        <w:rPr>
          <w:rFonts w:ascii="宋体" w:hAnsi="宋体" w:eastAsia="宋体" w:cs="宋体"/>
          <w:spacing w:val="7"/>
          <w:sz w:val="20"/>
          <w:szCs w:val="20"/>
        </w:rPr>
        <w:t>（5）工程进度计划与措施；</w:t>
      </w:r>
    </w:p>
    <w:p w14:paraId="48CF9F93">
      <w:pPr>
        <w:spacing w:before="171" w:line="230" w:lineRule="auto"/>
        <w:ind w:left="429"/>
        <w:rPr>
          <w:rFonts w:ascii="宋体" w:hAnsi="宋体" w:eastAsia="宋体" w:cs="宋体"/>
          <w:sz w:val="20"/>
          <w:szCs w:val="20"/>
        </w:rPr>
      </w:pPr>
      <w:r>
        <w:rPr>
          <w:rFonts w:ascii="宋体" w:hAnsi="宋体" w:eastAsia="宋体" w:cs="宋体"/>
          <w:spacing w:val="6"/>
          <w:sz w:val="20"/>
          <w:szCs w:val="20"/>
        </w:rPr>
        <w:t>（6）资源配备计划；</w:t>
      </w:r>
    </w:p>
    <w:p w14:paraId="6A46F90F">
      <w:pPr>
        <w:spacing w:before="171" w:line="230" w:lineRule="auto"/>
        <w:ind w:left="429"/>
        <w:rPr>
          <w:rFonts w:ascii="宋体" w:hAnsi="宋体" w:eastAsia="宋体" w:cs="宋体"/>
          <w:sz w:val="20"/>
          <w:szCs w:val="20"/>
        </w:rPr>
      </w:pPr>
      <w:r>
        <w:rPr>
          <w:rFonts w:ascii="宋体" w:hAnsi="宋体" w:eastAsia="宋体" w:cs="宋体"/>
          <w:spacing w:val="5"/>
          <w:sz w:val="20"/>
          <w:szCs w:val="20"/>
        </w:rPr>
        <w:t>（7）施工设备；</w:t>
      </w:r>
    </w:p>
    <w:p w14:paraId="721D4884">
      <w:pPr>
        <w:spacing w:before="172" w:line="228" w:lineRule="auto"/>
        <w:ind w:left="429"/>
        <w:rPr>
          <w:rFonts w:ascii="宋体" w:hAnsi="宋体" w:eastAsia="宋体" w:cs="宋体"/>
          <w:sz w:val="20"/>
          <w:szCs w:val="20"/>
        </w:rPr>
      </w:pPr>
      <w:r>
        <w:rPr>
          <w:rFonts w:ascii="宋体" w:hAnsi="宋体" w:eastAsia="宋体" w:cs="宋体"/>
          <w:spacing w:val="7"/>
          <w:sz w:val="20"/>
          <w:szCs w:val="20"/>
        </w:rPr>
        <w:t>（8）试验、检测仪器设备；</w:t>
      </w:r>
    </w:p>
    <w:p w14:paraId="40601F74">
      <w:pPr>
        <w:spacing w:before="173" w:line="228" w:lineRule="auto"/>
        <w:ind w:left="429"/>
        <w:rPr>
          <w:rFonts w:ascii="宋体" w:hAnsi="宋体" w:eastAsia="宋体" w:cs="宋体"/>
          <w:sz w:val="20"/>
          <w:szCs w:val="20"/>
        </w:rPr>
      </w:pPr>
      <w:r>
        <w:rPr>
          <w:rFonts w:ascii="宋体" w:hAnsi="宋体" w:eastAsia="宋体" w:cs="宋体"/>
          <w:spacing w:val="7"/>
          <w:sz w:val="20"/>
          <w:szCs w:val="20"/>
        </w:rPr>
        <w:t>（9）招标文件规定的其他内容。</w:t>
      </w:r>
    </w:p>
    <w:p w14:paraId="4341F14D">
      <w:pPr>
        <w:spacing w:before="172" w:line="228" w:lineRule="auto"/>
        <w:ind w:right="2"/>
        <w:jc w:val="right"/>
        <w:rPr>
          <w:rFonts w:ascii="宋体" w:hAnsi="宋体" w:eastAsia="宋体" w:cs="宋体"/>
          <w:sz w:val="20"/>
          <w:szCs w:val="20"/>
        </w:rPr>
      </w:pPr>
      <w:r>
        <w:rPr>
          <w:rFonts w:ascii="宋体" w:hAnsi="宋体" w:eastAsia="宋体" w:cs="宋体"/>
          <w:spacing w:val="9"/>
          <w:sz w:val="20"/>
          <w:szCs w:val="20"/>
        </w:rPr>
        <w:t>2．施工组织设计除采用文字表述外可附下列图表，图表及格式要求附后。若采用技术暗</w:t>
      </w:r>
    </w:p>
    <w:p w14:paraId="23B1D54E">
      <w:pPr>
        <w:spacing w:before="172" w:line="373" w:lineRule="auto"/>
        <w:ind w:left="435" w:right="1399" w:hanging="435"/>
        <w:rPr>
          <w:rFonts w:ascii="宋体" w:hAnsi="宋体" w:eastAsia="宋体" w:cs="宋体"/>
          <w:sz w:val="20"/>
          <w:szCs w:val="20"/>
        </w:rPr>
      </w:pPr>
      <w:r>
        <w:rPr>
          <w:rFonts w:ascii="宋体" w:hAnsi="宋体" w:eastAsia="宋体" w:cs="宋体"/>
          <w:spacing w:val="9"/>
          <w:sz w:val="20"/>
          <w:szCs w:val="20"/>
        </w:rPr>
        <w:t>标评审，则下述表格应按照章节内容，严格按给</w:t>
      </w:r>
      <w:r>
        <w:rPr>
          <w:rFonts w:ascii="宋体" w:hAnsi="宋体" w:eastAsia="宋体" w:cs="宋体"/>
          <w:spacing w:val="8"/>
          <w:sz w:val="20"/>
          <w:szCs w:val="20"/>
        </w:rPr>
        <w:t>定的格式附在相应的章节中。</w:t>
      </w:r>
      <w:r>
        <w:rPr>
          <w:rFonts w:ascii="宋体" w:hAnsi="宋体" w:eastAsia="宋体" w:cs="宋体"/>
          <w:sz w:val="20"/>
          <w:szCs w:val="20"/>
        </w:rPr>
        <w:t xml:space="preserve"> </w:t>
      </w:r>
      <w:r>
        <w:rPr>
          <w:rFonts w:ascii="宋体" w:hAnsi="宋体" w:eastAsia="宋体" w:cs="宋体"/>
          <w:spacing w:val="8"/>
          <w:sz w:val="20"/>
          <w:szCs w:val="20"/>
        </w:rPr>
        <w:t>附表一  拟投入本项目的主要施工设备表</w:t>
      </w:r>
    </w:p>
    <w:p w14:paraId="796F374A">
      <w:pPr>
        <w:spacing w:before="33" w:line="228" w:lineRule="auto"/>
        <w:ind w:left="435"/>
        <w:rPr>
          <w:rFonts w:ascii="宋体" w:hAnsi="宋体" w:eastAsia="宋体" w:cs="宋体"/>
          <w:sz w:val="20"/>
          <w:szCs w:val="20"/>
        </w:rPr>
      </w:pPr>
      <w:r>
        <w:rPr>
          <w:rFonts w:ascii="宋体" w:hAnsi="宋体" w:eastAsia="宋体" w:cs="宋体"/>
          <w:spacing w:val="8"/>
          <w:sz w:val="20"/>
          <w:szCs w:val="20"/>
        </w:rPr>
        <w:t>附表二  拟配备本项目的试验和检测仪器设备表</w:t>
      </w:r>
    </w:p>
    <w:p w14:paraId="434E65D7">
      <w:pPr>
        <w:spacing w:before="173" w:line="228" w:lineRule="auto"/>
        <w:ind w:left="435"/>
        <w:rPr>
          <w:rFonts w:ascii="宋体" w:hAnsi="宋体" w:eastAsia="宋体" w:cs="宋体"/>
          <w:sz w:val="20"/>
          <w:szCs w:val="20"/>
        </w:rPr>
      </w:pPr>
      <w:r>
        <w:rPr>
          <w:rFonts w:ascii="宋体" w:hAnsi="宋体" w:eastAsia="宋体" w:cs="宋体"/>
          <w:spacing w:val="5"/>
          <w:sz w:val="20"/>
          <w:szCs w:val="20"/>
        </w:rPr>
        <w:t>附表三</w:t>
      </w:r>
      <w:r>
        <w:rPr>
          <w:rFonts w:ascii="宋体" w:hAnsi="宋体" w:eastAsia="宋体" w:cs="宋体"/>
          <w:spacing w:val="13"/>
          <w:sz w:val="20"/>
          <w:szCs w:val="20"/>
        </w:rPr>
        <w:t xml:space="preserve">  </w:t>
      </w:r>
      <w:r>
        <w:rPr>
          <w:rFonts w:ascii="宋体" w:hAnsi="宋体" w:eastAsia="宋体" w:cs="宋体"/>
          <w:spacing w:val="5"/>
          <w:sz w:val="20"/>
          <w:szCs w:val="20"/>
        </w:rPr>
        <w:t>劳动力计划表</w:t>
      </w:r>
    </w:p>
    <w:p w14:paraId="5439D237">
      <w:pPr>
        <w:spacing w:before="173" w:line="228" w:lineRule="auto"/>
        <w:ind w:left="435"/>
        <w:rPr>
          <w:rFonts w:ascii="宋体" w:hAnsi="宋体" w:eastAsia="宋体" w:cs="宋体"/>
          <w:sz w:val="20"/>
          <w:szCs w:val="20"/>
        </w:rPr>
      </w:pPr>
      <w:r>
        <w:rPr>
          <w:rFonts w:ascii="宋体" w:hAnsi="宋体" w:eastAsia="宋体" w:cs="宋体"/>
          <w:spacing w:val="8"/>
          <w:sz w:val="20"/>
          <w:szCs w:val="20"/>
        </w:rPr>
        <w:t>附表四  计划开、竣工日期和施工进度网络图</w:t>
      </w:r>
    </w:p>
    <w:p w14:paraId="50B7ED4D">
      <w:pPr>
        <w:spacing w:before="173" w:line="228" w:lineRule="auto"/>
        <w:ind w:left="435"/>
        <w:rPr>
          <w:rFonts w:ascii="宋体" w:hAnsi="宋体" w:eastAsia="宋体" w:cs="宋体"/>
          <w:sz w:val="20"/>
          <w:szCs w:val="20"/>
        </w:rPr>
      </w:pPr>
      <w:r>
        <w:rPr>
          <w:rFonts w:ascii="宋体" w:hAnsi="宋体" w:eastAsia="宋体" w:cs="宋体"/>
          <w:spacing w:val="6"/>
          <w:sz w:val="20"/>
          <w:szCs w:val="20"/>
        </w:rPr>
        <w:t>附表五  施工总平面图</w:t>
      </w:r>
    </w:p>
    <w:p w14:paraId="1AD3D901">
      <w:pPr>
        <w:spacing w:before="173" w:line="228" w:lineRule="auto"/>
        <w:ind w:left="435"/>
        <w:rPr>
          <w:rFonts w:ascii="宋体" w:hAnsi="宋体" w:eastAsia="宋体" w:cs="宋体"/>
          <w:sz w:val="20"/>
          <w:szCs w:val="20"/>
        </w:rPr>
      </w:pPr>
      <w:r>
        <w:rPr>
          <w:rFonts w:ascii="宋体" w:hAnsi="宋体" w:eastAsia="宋体" w:cs="宋体"/>
          <w:spacing w:val="4"/>
          <w:sz w:val="20"/>
          <w:szCs w:val="20"/>
        </w:rPr>
        <w:t>附表六</w:t>
      </w:r>
      <w:r>
        <w:rPr>
          <w:rFonts w:ascii="宋体" w:hAnsi="宋体" w:eastAsia="宋体" w:cs="宋体"/>
          <w:spacing w:val="15"/>
          <w:sz w:val="20"/>
          <w:szCs w:val="20"/>
        </w:rPr>
        <w:t xml:space="preserve">  </w:t>
      </w:r>
      <w:r>
        <w:rPr>
          <w:rFonts w:ascii="宋体" w:hAnsi="宋体" w:eastAsia="宋体" w:cs="宋体"/>
          <w:spacing w:val="4"/>
          <w:sz w:val="20"/>
          <w:szCs w:val="20"/>
        </w:rPr>
        <w:t>临时用地表</w:t>
      </w:r>
    </w:p>
    <w:p w14:paraId="15A66DAD">
      <w:pPr>
        <w:spacing w:before="173" w:line="228" w:lineRule="auto"/>
        <w:ind w:left="435"/>
        <w:rPr>
          <w:rFonts w:ascii="宋体" w:hAnsi="宋体" w:eastAsia="宋体" w:cs="宋体"/>
          <w:sz w:val="20"/>
          <w:szCs w:val="20"/>
        </w:rPr>
      </w:pPr>
      <w:r>
        <w:rPr>
          <w:rFonts w:ascii="宋体" w:hAnsi="宋体" w:eastAsia="宋体" w:cs="宋体"/>
          <w:spacing w:val="7"/>
          <w:sz w:val="20"/>
          <w:szCs w:val="20"/>
        </w:rPr>
        <w:t>附表七  拟分包项目情况表</w:t>
      </w:r>
    </w:p>
    <w:p w14:paraId="6C0FFE47">
      <w:pPr>
        <w:spacing w:line="228" w:lineRule="auto"/>
        <w:rPr>
          <w:rFonts w:ascii="宋体" w:hAnsi="宋体" w:eastAsia="宋体" w:cs="宋体"/>
          <w:sz w:val="20"/>
          <w:szCs w:val="20"/>
        </w:rPr>
        <w:sectPr>
          <w:footerReference r:id="rId29" w:type="default"/>
          <w:pgSz w:w="11906" w:h="16839"/>
          <w:pgMar w:top="1431" w:right="1701" w:bottom="1014" w:left="1710" w:header="0" w:footer="852" w:gutter="0"/>
          <w:cols w:space="720" w:num="1"/>
        </w:sectPr>
      </w:pPr>
    </w:p>
    <w:p w14:paraId="40BC3858">
      <w:pPr>
        <w:spacing w:before="287" w:line="222" w:lineRule="auto"/>
        <w:ind w:left="447"/>
        <w:rPr>
          <w:rFonts w:ascii="黑体" w:hAnsi="黑体" w:eastAsia="黑体" w:cs="黑体"/>
          <w:sz w:val="24"/>
          <w:szCs w:val="24"/>
        </w:rPr>
      </w:pPr>
      <w:r>
        <w:rPr>
          <w:rFonts w:ascii="黑体" w:hAnsi="黑体" w:eastAsia="黑体" w:cs="黑体"/>
          <w:spacing w:val="-2"/>
          <w:sz w:val="24"/>
          <w:szCs w:val="24"/>
        </w:rPr>
        <w:t>附表一：拟投入本项目的主要施工设备表</w:t>
      </w:r>
    </w:p>
    <w:tbl>
      <w:tblPr>
        <w:tblStyle w:val="21"/>
        <w:tblW w:w="85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8"/>
        <w:gridCol w:w="1063"/>
        <w:gridCol w:w="672"/>
        <w:gridCol w:w="1021"/>
        <w:gridCol w:w="709"/>
        <w:gridCol w:w="709"/>
        <w:gridCol w:w="1175"/>
        <w:gridCol w:w="871"/>
        <w:gridCol w:w="872"/>
        <w:gridCol w:w="769"/>
      </w:tblGrid>
      <w:tr w14:paraId="7A57D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648" w:type="dxa"/>
          </w:tcPr>
          <w:p w14:paraId="7B4E8235">
            <w:pPr>
              <w:pStyle w:val="22"/>
              <w:spacing w:before="210" w:line="230" w:lineRule="auto"/>
              <w:ind w:left="118"/>
            </w:pPr>
            <w:r>
              <w:rPr>
                <w:spacing w:val="5"/>
              </w:rPr>
              <w:t>序号</w:t>
            </w:r>
          </w:p>
        </w:tc>
        <w:tc>
          <w:tcPr>
            <w:tcW w:w="1063" w:type="dxa"/>
          </w:tcPr>
          <w:p w14:paraId="3DDCB877">
            <w:pPr>
              <w:pStyle w:val="22"/>
              <w:spacing w:before="210" w:line="230" w:lineRule="auto"/>
              <w:ind w:left="119"/>
            </w:pPr>
            <w:r>
              <w:rPr>
                <w:spacing w:val="6"/>
              </w:rPr>
              <w:t>设备名称</w:t>
            </w:r>
          </w:p>
        </w:tc>
        <w:tc>
          <w:tcPr>
            <w:tcW w:w="672" w:type="dxa"/>
          </w:tcPr>
          <w:p w14:paraId="38FBFFA1">
            <w:pPr>
              <w:pStyle w:val="22"/>
              <w:spacing w:before="74" w:line="239" w:lineRule="auto"/>
              <w:ind w:left="131" w:right="126" w:firstLine="5"/>
            </w:pPr>
            <w:r>
              <w:rPr>
                <w:spacing w:val="1"/>
              </w:rPr>
              <w:t>型号</w:t>
            </w:r>
            <w:r>
              <w:t xml:space="preserve"> </w:t>
            </w:r>
            <w:r>
              <w:rPr>
                <w:spacing w:val="4"/>
              </w:rPr>
              <w:t>规格</w:t>
            </w:r>
          </w:p>
        </w:tc>
        <w:tc>
          <w:tcPr>
            <w:tcW w:w="1021" w:type="dxa"/>
          </w:tcPr>
          <w:p w14:paraId="0997D16D">
            <w:pPr>
              <w:pStyle w:val="22"/>
              <w:spacing w:before="211" w:line="228" w:lineRule="auto"/>
              <w:ind w:left="202"/>
            </w:pPr>
            <w:r>
              <w:t>数</w:t>
            </w:r>
            <w:r>
              <w:rPr>
                <w:spacing w:val="9"/>
              </w:rPr>
              <w:t xml:space="preserve">  </w:t>
            </w:r>
            <w:r>
              <w:t>量</w:t>
            </w:r>
          </w:p>
        </w:tc>
        <w:tc>
          <w:tcPr>
            <w:tcW w:w="709" w:type="dxa"/>
          </w:tcPr>
          <w:p w14:paraId="5EFC0B97">
            <w:pPr>
              <w:pStyle w:val="22"/>
              <w:spacing w:before="74" w:line="239" w:lineRule="auto"/>
              <w:ind w:left="149" w:right="145" w:firstLine="20"/>
            </w:pPr>
            <w:r>
              <w:rPr>
                <w:spacing w:val="-6"/>
              </w:rPr>
              <w:t>国别</w:t>
            </w:r>
            <w:r>
              <w:t xml:space="preserve"> </w:t>
            </w:r>
            <w:r>
              <w:rPr>
                <w:spacing w:val="4"/>
              </w:rPr>
              <w:t>产地</w:t>
            </w:r>
          </w:p>
        </w:tc>
        <w:tc>
          <w:tcPr>
            <w:tcW w:w="709" w:type="dxa"/>
          </w:tcPr>
          <w:p w14:paraId="65F40D60">
            <w:pPr>
              <w:pStyle w:val="22"/>
              <w:spacing w:before="74" w:line="239" w:lineRule="auto"/>
              <w:ind w:left="151" w:right="143"/>
            </w:pPr>
            <w:r>
              <w:rPr>
                <w:spacing w:val="4"/>
              </w:rPr>
              <w:t>制造</w:t>
            </w:r>
            <w:r>
              <w:t xml:space="preserve"> </w:t>
            </w:r>
            <w:r>
              <w:rPr>
                <w:spacing w:val="4"/>
              </w:rPr>
              <w:t>年份</w:t>
            </w:r>
          </w:p>
        </w:tc>
        <w:tc>
          <w:tcPr>
            <w:tcW w:w="1175" w:type="dxa"/>
          </w:tcPr>
          <w:p w14:paraId="6B3F9918">
            <w:pPr>
              <w:pStyle w:val="22"/>
              <w:spacing w:before="72" w:line="246" w:lineRule="auto"/>
              <w:ind w:left="288" w:right="166" w:hanging="115"/>
            </w:pPr>
            <w:r>
              <w:rPr>
                <w:spacing w:val="7"/>
              </w:rPr>
              <w:t>额定功率</w:t>
            </w:r>
            <w:r>
              <w:t xml:space="preserve"> （KW）</w:t>
            </w:r>
          </w:p>
        </w:tc>
        <w:tc>
          <w:tcPr>
            <w:tcW w:w="871" w:type="dxa"/>
          </w:tcPr>
          <w:p w14:paraId="02907B8E">
            <w:pPr>
              <w:pStyle w:val="22"/>
              <w:spacing w:before="74" w:line="239" w:lineRule="auto"/>
              <w:ind w:left="240" w:right="224" w:hanging="6"/>
            </w:pPr>
            <w:r>
              <w:rPr>
                <w:spacing w:val="3"/>
              </w:rPr>
              <w:t>生产</w:t>
            </w:r>
            <w:r>
              <w:t xml:space="preserve"> 能力</w:t>
            </w:r>
          </w:p>
        </w:tc>
        <w:tc>
          <w:tcPr>
            <w:tcW w:w="872" w:type="dxa"/>
          </w:tcPr>
          <w:p w14:paraId="243752E2">
            <w:pPr>
              <w:pStyle w:val="22"/>
              <w:spacing w:before="74" w:line="239" w:lineRule="auto"/>
              <w:ind w:left="131" w:right="116"/>
            </w:pPr>
            <w:r>
              <w:rPr>
                <w:spacing w:val="6"/>
              </w:rPr>
              <w:t>用于施</w:t>
            </w:r>
            <w:r>
              <w:t xml:space="preserve"> </w:t>
            </w:r>
            <w:r>
              <w:rPr>
                <w:spacing w:val="6"/>
              </w:rPr>
              <w:t>工部位</w:t>
            </w:r>
          </w:p>
        </w:tc>
        <w:tc>
          <w:tcPr>
            <w:tcW w:w="769" w:type="dxa"/>
          </w:tcPr>
          <w:p w14:paraId="04E888DA">
            <w:pPr>
              <w:pStyle w:val="22"/>
              <w:spacing w:before="210" w:line="230" w:lineRule="auto"/>
              <w:ind w:left="181"/>
            </w:pPr>
            <w:r>
              <w:rPr>
                <w:spacing w:val="3"/>
              </w:rPr>
              <w:t>备注</w:t>
            </w:r>
          </w:p>
        </w:tc>
      </w:tr>
      <w:tr w14:paraId="75CD0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tcPr>
          <w:p w14:paraId="3F1EFD6B"/>
        </w:tc>
        <w:tc>
          <w:tcPr>
            <w:tcW w:w="1063" w:type="dxa"/>
          </w:tcPr>
          <w:p w14:paraId="1034D410"/>
        </w:tc>
        <w:tc>
          <w:tcPr>
            <w:tcW w:w="672" w:type="dxa"/>
          </w:tcPr>
          <w:p w14:paraId="0154999B"/>
        </w:tc>
        <w:tc>
          <w:tcPr>
            <w:tcW w:w="1021" w:type="dxa"/>
          </w:tcPr>
          <w:p w14:paraId="57637278"/>
        </w:tc>
        <w:tc>
          <w:tcPr>
            <w:tcW w:w="709" w:type="dxa"/>
          </w:tcPr>
          <w:p w14:paraId="43989F6E"/>
        </w:tc>
        <w:tc>
          <w:tcPr>
            <w:tcW w:w="709" w:type="dxa"/>
          </w:tcPr>
          <w:p w14:paraId="7C1BCCDC"/>
        </w:tc>
        <w:tc>
          <w:tcPr>
            <w:tcW w:w="1175" w:type="dxa"/>
          </w:tcPr>
          <w:p w14:paraId="71C547A4"/>
        </w:tc>
        <w:tc>
          <w:tcPr>
            <w:tcW w:w="871" w:type="dxa"/>
          </w:tcPr>
          <w:p w14:paraId="0E1A5708"/>
        </w:tc>
        <w:tc>
          <w:tcPr>
            <w:tcW w:w="872" w:type="dxa"/>
          </w:tcPr>
          <w:p w14:paraId="75F90BFC"/>
        </w:tc>
        <w:tc>
          <w:tcPr>
            <w:tcW w:w="769" w:type="dxa"/>
          </w:tcPr>
          <w:p w14:paraId="5CE4B3DB"/>
        </w:tc>
      </w:tr>
      <w:tr w14:paraId="571CA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tcPr>
          <w:p w14:paraId="446F8483"/>
        </w:tc>
        <w:tc>
          <w:tcPr>
            <w:tcW w:w="1063" w:type="dxa"/>
          </w:tcPr>
          <w:p w14:paraId="10AC24C0"/>
        </w:tc>
        <w:tc>
          <w:tcPr>
            <w:tcW w:w="672" w:type="dxa"/>
          </w:tcPr>
          <w:p w14:paraId="2B5FA4A5"/>
        </w:tc>
        <w:tc>
          <w:tcPr>
            <w:tcW w:w="1021" w:type="dxa"/>
          </w:tcPr>
          <w:p w14:paraId="751EAD03"/>
        </w:tc>
        <w:tc>
          <w:tcPr>
            <w:tcW w:w="709" w:type="dxa"/>
          </w:tcPr>
          <w:p w14:paraId="2195B246"/>
        </w:tc>
        <w:tc>
          <w:tcPr>
            <w:tcW w:w="709" w:type="dxa"/>
          </w:tcPr>
          <w:p w14:paraId="753A9F65"/>
        </w:tc>
        <w:tc>
          <w:tcPr>
            <w:tcW w:w="1175" w:type="dxa"/>
          </w:tcPr>
          <w:p w14:paraId="18030364"/>
        </w:tc>
        <w:tc>
          <w:tcPr>
            <w:tcW w:w="871" w:type="dxa"/>
          </w:tcPr>
          <w:p w14:paraId="31D11A7E"/>
        </w:tc>
        <w:tc>
          <w:tcPr>
            <w:tcW w:w="872" w:type="dxa"/>
          </w:tcPr>
          <w:p w14:paraId="41102127"/>
        </w:tc>
        <w:tc>
          <w:tcPr>
            <w:tcW w:w="769" w:type="dxa"/>
          </w:tcPr>
          <w:p w14:paraId="0FEFCCF6"/>
        </w:tc>
      </w:tr>
      <w:tr w14:paraId="19D593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tcPr>
          <w:p w14:paraId="1E4E355D"/>
        </w:tc>
        <w:tc>
          <w:tcPr>
            <w:tcW w:w="1063" w:type="dxa"/>
          </w:tcPr>
          <w:p w14:paraId="1B37044B"/>
        </w:tc>
        <w:tc>
          <w:tcPr>
            <w:tcW w:w="672" w:type="dxa"/>
          </w:tcPr>
          <w:p w14:paraId="5B18B21A"/>
        </w:tc>
        <w:tc>
          <w:tcPr>
            <w:tcW w:w="1021" w:type="dxa"/>
          </w:tcPr>
          <w:p w14:paraId="3FEEB76D"/>
        </w:tc>
        <w:tc>
          <w:tcPr>
            <w:tcW w:w="709" w:type="dxa"/>
          </w:tcPr>
          <w:p w14:paraId="66E98E5A"/>
        </w:tc>
        <w:tc>
          <w:tcPr>
            <w:tcW w:w="709" w:type="dxa"/>
          </w:tcPr>
          <w:p w14:paraId="0541442A"/>
        </w:tc>
        <w:tc>
          <w:tcPr>
            <w:tcW w:w="1175" w:type="dxa"/>
          </w:tcPr>
          <w:p w14:paraId="72478FA2"/>
        </w:tc>
        <w:tc>
          <w:tcPr>
            <w:tcW w:w="871" w:type="dxa"/>
          </w:tcPr>
          <w:p w14:paraId="2F324867"/>
        </w:tc>
        <w:tc>
          <w:tcPr>
            <w:tcW w:w="872" w:type="dxa"/>
          </w:tcPr>
          <w:p w14:paraId="49B2AEA1"/>
        </w:tc>
        <w:tc>
          <w:tcPr>
            <w:tcW w:w="769" w:type="dxa"/>
          </w:tcPr>
          <w:p w14:paraId="27A80612"/>
        </w:tc>
      </w:tr>
      <w:tr w14:paraId="67EEFF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tcPr>
          <w:p w14:paraId="05075536"/>
        </w:tc>
        <w:tc>
          <w:tcPr>
            <w:tcW w:w="1063" w:type="dxa"/>
          </w:tcPr>
          <w:p w14:paraId="472E2415"/>
        </w:tc>
        <w:tc>
          <w:tcPr>
            <w:tcW w:w="672" w:type="dxa"/>
          </w:tcPr>
          <w:p w14:paraId="0AB246AC"/>
        </w:tc>
        <w:tc>
          <w:tcPr>
            <w:tcW w:w="1021" w:type="dxa"/>
          </w:tcPr>
          <w:p w14:paraId="1962C1CB"/>
        </w:tc>
        <w:tc>
          <w:tcPr>
            <w:tcW w:w="709" w:type="dxa"/>
          </w:tcPr>
          <w:p w14:paraId="78B8492C"/>
        </w:tc>
        <w:tc>
          <w:tcPr>
            <w:tcW w:w="709" w:type="dxa"/>
          </w:tcPr>
          <w:p w14:paraId="7BA280C0"/>
        </w:tc>
        <w:tc>
          <w:tcPr>
            <w:tcW w:w="1175" w:type="dxa"/>
          </w:tcPr>
          <w:p w14:paraId="7A48883D"/>
        </w:tc>
        <w:tc>
          <w:tcPr>
            <w:tcW w:w="871" w:type="dxa"/>
          </w:tcPr>
          <w:p w14:paraId="5A5221ED"/>
        </w:tc>
        <w:tc>
          <w:tcPr>
            <w:tcW w:w="872" w:type="dxa"/>
          </w:tcPr>
          <w:p w14:paraId="7800E05C"/>
        </w:tc>
        <w:tc>
          <w:tcPr>
            <w:tcW w:w="769" w:type="dxa"/>
          </w:tcPr>
          <w:p w14:paraId="4F8A726F"/>
        </w:tc>
      </w:tr>
      <w:tr w14:paraId="234EE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tcPr>
          <w:p w14:paraId="63BDCBCE"/>
        </w:tc>
        <w:tc>
          <w:tcPr>
            <w:tcW w:w="1063" w:type="dxa"/>
          </w:tcPr>
          <w:p w14:paraId="7BF0DE0D"/>
        </w:tc>
        <w:tc>
          <w:tcPr>
            <w:tcW w:w="672" w:type="dxa"/>
          </w:tcPr>
          <w:p w14:paraId="600FD4F9"/>
        </w:tc>
        <w:tc>
          <w:tcPr>
            <w:tcW w:w="1021" w:type="dxa"/>
          </w:tcPr>
          <w:p w14:paraId="083515A3"/>
        </w:tc>
        <w:tc>
          <w:tcPr>
            <w:tcW w:w="709" w:type="dxa"/>
          </w:tcPr>
          <w:p w14:paraId="16D18E3C"/>
        </w:tc>
        <w:tc>
          <w:tcPr>
            <w:tcW w:w="709" w:type="dxa"/>
          </w:tcPr>
          <w:p w14:paraId="31D9C38B"/>
        </w:tc>
        <w:tc>
          <w:tcPr>
            <w:tcW w:w="1175" w:type="dxa"/>
          </w:tcPr>
          <w:p w14:paraId="193DAD38"/>
        </w:tc>
        <w:tc>
          <w:tcPr>
            <w:tcW w:w="871" w:type="dxa"/>
          </w:tcPr>
          <w:p w14:paraId="2FE88234"/>
        </w:tc>
        <w:tc>
          <w:tcPr>
            <w:tcW w:w="872" w:type="dxa"/>
          </w:tcPr>
          <w:p w14:paraId="25742D0B"/>
        </w:tc>
        <w:tc>
          <w:tcPr>
            <w:tcW w:w="769" w:type="dxa"/>
          </w:tcPr>
          <w:p w14:paraId="4BE1257D"/>
        </w:tc>
      </w:tr>
      <w:tr w14:paraId="3EE4BE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tcPr>
          <w:p w14:paraId="32B2A40F"/>
        </w:tc>
        <w:tc>
          <w:tcPr>
            <w:tcW w:w="1063" w:type="dxa"/>
          </w:tcPr>
          <w:p w14:paraId="4DE2A767"/>
        </w:tc>
        <w:tc>
          <w:tcPr>
            <w:tcW w:w="672" w:type="dxa"/>
          </w:tcPr>
          <w:p w14:paraId="71247D0C"/>
        </w:tc>
        <w:tc>
          <w:tcPr>
            <w:tcW w:w="1021" w:type="dxa"/>
          </w:tcPr>
          <w:p w14:paraId="3FC23437"/>
        </w:tc>
        <w:tc>
          <w:tcPr>
            <w:tcW w:w="709" w:type="dxa"/>
          </w:tcPr>
          <w:p w14:paraId="48529B67"/>
        </w:tc>
        <w:tc>
          <w:tcPr>
            <w:tcW w:w="709" w:type="dxa"/>
          </w:tcPr>
          <w:p w14:paraId="55514C77"/>
        </w:tc>
        <w:tc>
          <w:tcPr>
            <w:tcW w:w="1175" w:type="dxa"/>
          </w:tcPr>
          <w:p w14:paraId="751D4DD1"/>
        </w:tc>
        <w:tc>
          <w:tcPr>
            <w:tcW w:w="871" w:type="dxa"/>
          </w:tcPr>
          <w:p w14:paraId="1E575043"/>
        </w:tc>
        <w:tc>
          <w:tcPr>
            <w:tcW w:w="872" w:type="dxa"/>
          </w:tcPr>
          <w:p w14:paraId="4878FC08"/>
        </w:tc>
        <w:tc>
          <w:tcPr>
            <w:tcW w:w="769" w:type="dxa"/>
          </w:tcPr>
          <w:p w14:paraId="058285B3"/>
        </w:tc>
      </w:tr>
      <w:tr w14:paraId="02331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tcPr>
          <w:p w14:paraId="5FE43878"/>
        </w:tc>
        <w:tc>
          <w:tcPr>
            <w:tcW w:w="1063" w:type="dxa"/>
          </w:tcPr>
          <w:p w14:paraId="735AE6DE"/>
        </w:tc>
        <w:tc>
          <w:tcPr>
            <w:tcW w:w="672" w:type="dxa"/>
          </w:tcPr>
          <w:p w14:paraId="36B5D9DD"/>
        </w:tc>
        <w:tc>
          <w:tcPr>
            <w:tcW w:w="1021" w:type="dxa"/>
          </w:tcPr>
          <w:p w14:paraId="2A80695A"/>
        </w:tc>
        <w:tc>
          <w:tcPr>
            <w:tcW w:w="709" w:type="dxa"/>
          </w:tcPr>
          <w:p w14:paraId="51B2266A"/>
        </w:tc>
        <w:tc>
          <w:tcPr>
            <w:tcW w:w="709" w:type="dxa"/>
          </w:tcPr>
          <w:p w14:paraId="59DFD5D7"/>
        </w:tc>
        <w:tc>
          <w:tcPr>
            <w:tcW w:w="1175" w:type="dxa"/>
          </w:tcPr>
          <w:p w14:paraId="2EFE3F4D"/>
        </w:tc>
        <w:tc>
          <w:tcPr>
            <w:tcW w:w="871" w:type="dxa"/>
          </w:tcPr>
          <w:p w14:paraId="03252670"/>
        </w:tc>
        <w:tc>
          <w:tcPr>
            <w:tcW w:w="872" w:type="dxa"/>
          </w:tcPr>
          <w:p w14:paraId="08FAC4B8"/>
        </w:tc>
        <w:tc>
          <w:tcPr>
            <w:tcW w:w="769" w:type="dxa"/>
          </w:tcPr>
          <w:p w14:paraId="5715BDA0"/>
        </w:tc>
      </w:tr>
      <w:tr w14:paraId="77D3C1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tcPr>
          <w:p w14:paraId="22DCB4BB"/>
        </w:tc>
        <w:tc>
          <w:tcPr>
            <w:tcW w:w="1063" w:type="dxa"/>
          </w:tcPr>
          <w:p w14:paraId="23070F2B"/>
        </w:tc>
        <w:tc>
          <w:tcPr>
            <w:tcW w:w="672" w:type="dxa"/>
          </w:tcPr>
          <w:p w14:paraId="1098DC34"/>
        </w:tc>
        <w:tc>
          <w:tcPr>
            <w:tcW w:w="1021" w:type="dxa"/>
          </w:tcPr>
          <w:p w14:paraId="4C6D000B"/>
        </w:tc>
        <w:tc>
          <w:tcPr>
            <w:tcW w:w="709" w:type="dxa"/>
          </w:tcPr>
          <w:p w14:paraId="7A0E6A8A"/>
        </w:tc>
        <w:tc>
          <w:tcPr>
            <w:tcW w:w="709" w:type="dxa"/>
          </w:tcPr>
          <w:p w14:paraId="7D4C194D"/>
        </w:tc>
        <w:tc>
          <w:tcPr>
            <w:tcW w:w="1175" w:type="dxa"/>
          </w:tcPr>
          <w:p w14:paraId="487623F9"/>
        </w:tc>
        <w:tc>
          <w:tcPr>
            <w:tcW w:w="871" w:type="dxa"/>
          </w:tcPr>
          <w:p w14:paraId="6279CE58"/>
        </w:tc>
        <w:tc>
          <w:tcPr>
            <w:tcW w:w="872" w:type="dxa"/>
          </w:tcPr>
          <w:p w14:paraId="6C5BFB45"/>
        </w:tc>
        <w:tc>
          <w:tcPr>
            <w:tcW w:w="769" w:type="dxa"/>
          </w:tcPr>
          <w:p w14:paraId="3F27D19F"/>
        </w:tc>
      </w:tr>
      <w:tr w14:paraId="58433C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tcPr>
          <w:p w14:paraId="0C5A79E2"/>
        </w:tc>
        <w:tc>
          <w:tcPr>
            <w:tcW w:w="1063" w:type="dxa"/>
          </w:tcPr>
          <w:p w14:paraId="3434A377"/>
        </w:tc>
        <w:tc>
          <w:tcPr>
            <w:tcW w:w="672" w:type="dxa"/>
          </w:tcPr>
          <w:p w14:paraId="755AA15C"/>
        </w:tc>
        <w:tc>
          <w:tcPr>
            <w:tcW w:w="1021" w:type="dxa"/>
          </w:tcPr>
          <w:p w14:paraId="0913D38F"/>
        </w:tc>
        <w:tc>
          <w:tcPr>
            <w:tcW w:w="709" w:type="dxa"/>
          </w:tcPr>
          <w:p w14:paraId="7D510E0B"/>
        </w:tc>
        <w:tc>
          <w:tcPr>
            <w:tcW w:w="709" w:type="dxa"/>
          </w:tcPr>
          <w:p w14:paraId="3A4B0FA1"/>
        </w:tc>
        <w:tc>
          <w:tcPr>
            <w:tcW w:w="1175" w:type="dxa"/>
          </w:tcPr>
          <w:p w14:paraId="2A59924E"/>
        </w:tc>
        <w:tc>
          <w:tcPr>
            <w:tcW w:w="871" w:type="dxa"/>
          </w:tcPr>
          <w:p w14:paraId="6AEC7BB1"/>
        </w:tc>
        <w:tc>
          <w:tcPr>
            <w:tcW w:w="872" w:type="dxa"/>
          </w:tcPr>
          <w:p w14:paraId="41F1825C"/>
        </w:tc>
        <w:tc>
          <w:tcPr>
            <w:tcW w:w="769" w:type="dxa"/>
          </w:tcPr>
          <w:p w14:paraId="06E6CCC7"/>
        </w:tc>
      </w:tr>
      <w:tr w14:paraId="782AA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tcPr>
          <w:p w14:paraId="0099E811"/>
        </w:tc>
        <w:tc>
          <w:tcPr>
            <w:tcW w:w="1063" w:type="dxa"/>
          </w:tcPr>
          <w:p w14:paraId="1BB9A378"/>
        </w:tc>
        <w:tc>
          <w:tcPr>
            <w:tcW w:w="672" w:type="dxa"/>
          </w:tcPr>
          <w:p w14:paraId="587905B5"/>
        </w:tc>
        <w:tc>
          <w:tcPr>
            <w:tcW w:w="1021" w:type="dxa"/>
          </w:tcPr>
          <w:p w14:paraId="67B0A5E0"/>
        </w:tc>
        <w:tc>
          <w:tcPr>
            <w:tcW w:w="709" w:type="dxa"/>
          </w:tcPr>
          <w:p w14:paraId="78AEFE7F"/>
        </w:tc>
        <w:tc>
          <w:tcPr>
            <w:tcW w:w="709" w:type="dxa"/>
          </w:tcPr>
          <w:p w14:paraId="5C629D82"/>
        </w:tc>
        <w:tc>
          <w:tcPr>
            <w:tcW w:w="1175" w:type="dxa"/>
          </w:tcPr>
          <w:p w14:paraId="382FFA60"/>
        </w:tc>
        <w:tc>
          <w:tcPr>
            <w:tcW w:w="871" w:type="dxa"/>
          </w:tcPr>
          <w:p w14:paraId="7214C923"/>
        </w:tc>
        <w:tc>
          <w:tcPr>
            <w:tcW w:w="872" w:type="dxa"/>
          </w:tcPr>
          <w:p w14:paraId="1EAFDB98"/>
        </w:tc>
        <w:tc>
          <w:tcPr>
            <w:tcW w:w="769" w:type="dxa"/>
          </w:tcPr>
          <w:p w14:paraId="1728A3B0"/>
        </w:tc>
      </w:tr>
      <w:tr w14:paraId="573EF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tcPr>
          <w:p w14:paraId="5980E2DE"/>
        </w:tc>
        <w:tc>
          <w:tcPr>
            <w:tcW w:w="1063" w:type="dxa"/>
          </w:tcPr>
          <w:p w14:paraId="3EC091DF"/>
        </w:tc>
        <w:tc>
          <w:tcPr>
            <w:tcW w:w="672" w:type="dxa"/>
          </w:tcPr>
          <w:p w14:paraId="68D434F7"/>
        </w:tc>
        <w:tc>
          <w:tcPr>
            <w:tcW w:w="1021" w:type="dxa"/>
          </w:tcPr>
          <w:p w14:paraId="238A2341"/>
        </w:tc>
        <w:tc>
          <w:tcPr>
            <w:tcW w:w="709" w:type="dxa"/>
          </w:tcPr>
          <w:p w14:paraId="597763D7"/>
        </w:tc>
        <w:tc>
          <w:tcPr>
            <w:tcW w:w="709" w:type="dxa"/>
          </w:tcPr>
          <w:p w14:paraId="5387E1A7"/>
        </w:tc>
        <w:tc>
          <w:tcPr>
            <w:tcW w:w="1175" w:type="dxa"/>
          </w:tcPr>
          <w:p w14:paraId="2FCFE024"/>
        </w:tc>
        <w:tc>
          <w:tcPr>
            <w:tcW w:w="871" w:type="dxa"/>
          </w:tcPr>
          <w:p w14:paraId="34BB62FB"/>
        </w:tc>
        <w:tc>
          <w:tcPr>
            <w:tcW w:w="872" w:type="dxa"/>
          </w:tcPr>
          <w:p w14:paraId="5846A769"/>
        </w:tc>
        <w:tc>
          <w:tcPr>
            <w:tcW w:w="769" w:type="dxa"/>
          </w:tcPr>
          <w:p w14:paraId="0159A327"/>
        </w:tc>
      </w:tr>
      <w:tr w14:paraId="5E7B1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tcPr>
          <w:p w14:paraId="466CFCCE"/>
        </w:tc>
        <w:tc>
          <w:tcPr>
            <w:tcW w:w="1063" w:type="dxa"/>
          </w:tcPr>
          <w:p w14:paraId="45BCD25B"/>
        </w:tc>
        <w:tc>
          <w:tcPr>
            <w:tcW w:w="672" w:type="dxa"/>
          </w:tcPr>
          <w:p w14:paraId="20FADCDD"/>
        </w:tc>
        <w:tc>
          <w:tcPr>
            <w:tcW w:w="1021" w:type="dxa"/>
          </w:tcPr>
          <w:p w14:paraId="4A139467"/>
        </w:tc>
        <w:tc>
          <w:tcPr>
            <w:tcW w:w="709" w:type="dxa"/>
          </w:tcPr>
          <w:p w14:paraId="516008C7"/>
        </w:tc>
        <w:tc>
          <w:tcPr>
            <w:tcW w:w="709" w:type="dxa"/>
          </w:tcPr>
          <w:p w14:paraId="59B143F6"/>
        </w:tc>
        <w:tc>
          <w:tcPr>
            <w:tcW w:w="1175" w:type="dxa"/>
          </w:tcPr>
          <w:p w14:paraId="70E7F63D"/>
        </w:tc>
        <w:tc>
          <w:tcPr>
            <w:tcW w:w="871" w:type="dxa"/>
          </w:tcPr>
          <w:p w14:paraId="4444CED5"/>
        </w:tc>
        <w:tc>
          <w:tcPr>
            <w:tcW w:w="872" w:type="dxa"/>
          </w:tcPr>
          <w:p w14:paraId="3017E291"/>
        </w:tc>
        <w:tc>
          <w:tcPr>
            <w:tcW w:w="769" w:type="dxa"/>
          </w:tcPr>
          <w:p w14:paraId="147A5C9B"/>
        </w:tc>
      </w:tr>
      <w:tr w14:paraId="520D6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tcPr>
          <w:p w14:paraId="6014FB14"/>
        </w:tc>
        <w:tc>
          <w:tcPr>
            <w:tcW w:w="1063" w:type="dxa"/>
          </w:tcPr>
          <w:p w14:paraId="5EAA96FF"/>
        </w:tc>
        <w:tc>
          <w:tcPr>
            <w:tcW w:w="672" w:type="dxa"/>
          </w:tcPr>
          <w:p w14:paraId="638B2B67"/>
        </w:tc>
        <w:tc>
          <w:tcPr>
            <w:tcW w:w="1021" w:type="dxa"/>
          </w:tcPr>
          <w:p w14:paraId="400E9B0D"/>
        </w:tc>
        <w:tc>
          <w:tcPr>
            <w:tcW w:w="709" w:type="dxa"/>
          </w:tcPr>
          <w:p w14:paraId="44C0F758"/>
        </w:tc>
        <w:tc>
          <w:tcPr>
            <w:tcW w:w="709" w:type="dxa"/>
          </w:tcPr>
          <w:p w14:paraId="3B741AB2"/>
        </w:tc>
        <w:tc>
          <w:tcPr>
            <w:tcW w:w="1175" w:type="dxa"/>
          </w:tcPr>
          <w:p w14:paraId="06461D7E"/>
        </w:tc>
        <w:tc>
          <w:tcPr>
            <w:tcW w:w="871" w:type="dxa"/>
          </w:tcPr>
          <w:p w14:paraId="16B1A0A3"/>
        </w:tc>
        <w:tc>
          <w:tcPr>
            <w:tcW w:w="872" w:type="dxa"/>
          </w:tcPr>
          <w:p w14:paraId="550A9F05"/>
        </w:tc>
        <w:tc>
          <w:tcPr>
            <w:tcW w:w="769" w:type="dxa"/>
          </w:tcPr>
          <w:p w14:paraId="17789AD2"/>
        </w:tc>
      </w:tr>
      <w:tr w14:paraId="781C2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tcPr>
          <w:p w14:paraId="2177F06C"/>
        </w:tc>
        <w:tc>
          <w:tcPr>
            <w:tcW w:w="1063" w:type="dxa"/>
          </w:tcPr>
          <w:p w14:paraId="0B1292A8"/>
        </w:tc>
        <w:tc>
          <w:tcPr>
            <w:tcW w:w="672" w:type="dxa"/>
          </w:tcPr>
          <w:p w14:paraId="47E73001"/>
        </w:tc>
        <w:tc>
          <w:tcPr>
            <w:tcW w:w="1021" w:type="dxa"/>
          </w:tcPr>
          <w:p w14:paraId="2F84EEDF"/>
        </w:tc>
        <w:tc>
          <w:tcPr>
            <w:tcW w:w="709" w:type="dxa"/>
          </w:tcPr>
          <w:p w14:paraId="17BB961F"/>
        </w:tc>
        <w:tc>
          <w:tcPr>
            <w:tcW w:w="709" w:type="dxa"/>
          </w:tcPr>
          <w:p w14:paraId="61A49E1C"/>
        </w:tc>
        <w:tc>
          <w:tcPr>
            <w:tcW w:w="1175" w:type="dxa"/>
          </w:tcPr>
          <w:p w14:paraId="74FB4773"/>
        </w:tc>
        <w:tc>
          <w:tcPr>
            <w:tcW w:w="871" w:type="dxa"/>
          </w:tcPr>
          <w:p w14:paraId="79E2874E"/>
        </w:tc>
        <w:tc>
          <w:tcPr>
            <w:tcW w:w="872" w:type="dxa"/>
          </w:tcPr>
          <w:p w14:paraId="6C229E4D"/>
        </w:tc>
        <w:tc>
          <w:tcPr>
            <w:tcW w:w="769" w:type="dxa"/>
          </w:tcPr>
          <w:p w14:paraId="7BF7A257"/>
        </w:tc>
      </w:tr>
      <w:tr w14:paraId="64E376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tcPr>
          <w:p w14:paraId="469D0EB9"/>
        </w:tc>
        <w:tc>
          <w:tcPr>
            <w:tcW w:w="1063" w:type="dxa"/>
          </w:tcPr>
          <w:p w14:paraId="3E22A427"/>
        </w:tc>
        <w:tc>
          <w:tcPr>
            <w:tcW w:w="672" w:type="dxa"/>
          </w:tcPr>
          <w:p w14:paraId="24F51527"/>
        </w:tc>
        <w:tc>
          <w:tcPr>
            <w:tcW w:w="1021" w:type="dxa"/>
          </w:tcPr>
          <w:p w14:paraId="7B3046AF"/>
        </w:tc>
        <w:tc>
          <w:tcPr>
            <w:tcW w:w="709" w:type="dxa"/>
          </w:tcPr>
          <w:p w14:paraId="09DBD535"/>
        </w:tc>
        <w:tc>
          <w:tcPr>
            <w:tcW w:w="709" w:type="dxa"/>
          </w:tcPr>
          <w:p w14:paraId="33FCAE45"/>
        </w:tc>
        <w:tc>
          <w:tcPr>
            <w:tcW w:w="1175" w:type="dxa"/>
          </w:tcPr>
          <w:p w14:paraId="4AD035B8"/>
        </w:tc>
        <w:tc>
          <w:tcPr>
            <w:tcW w:w="871" w:type="dxa"/>
          </w:tcPr>
          <w:p w14:paraId="288B9DCE"/>
        </w:tc>
        <w:tc>
          <w:tcPr>
            <w:tcW w:w="872" w:type="dxa"/>
          </w:tcPr>
          <w:p w14:paraId="3AEE2844"/>
        </w:tc>
        <w:tc>
          <w:tcPr>
            <w:tcW w:w="769" w:type="dxa"/>
          </w:tcPr>
          <w:p w14:paraId="1F2E8A74"/>
        </w:tc>
      </w:tr>
      <w:tr w14:paraId="43155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tcPr>
          <w:p w14:paraId="2215D5E2"/>
        </w:tc>
        <w:tc>
          <w:tcPr>
            <w:tcW w:w="1063" w:type="dxa"/>
          </w:tcPr>
          <w:p w14:paraId="4BF9FF01"/>
        </w:tc>
        <w:tc>
          <w:tcPr>
            <w:tcW w:w="672" w:type="dxa"/>
          </w:tcPr>
          <w:p w14:paraId="098A98F4"/>
        </w:tc>
        <w:tc>
          <w:tcPr>
            <w:tcW w:w="1021" w:type="dxa"/>
          </w:tcPr>
          <w:p w14:paraId="3E02D3D1"/>
        </w:tc>
        <w:tc>
          <w:tcPr>
            <w:tcW w:w="709" w:type="dxa"/>
          </w:tcPr>
          <w:p w14:paraId="07FEE42A"/>
        </w:tc>
        <w:tc>
          <w:tcPr>
            <w:tcW w:w="709" w:type="dxa"/>
          </w:tcPr>
          <w:p w14:paraId="54BB9000"/>
        </w:tc>
        <w:tc>
          <w:tcPr>
            <w:tcW w:w="1175" w:type="dxa"/>
          </w:tcPr>
          <w:p w14:paraId="71237A52"/>
        </w:tc>
        <w:tc>
          <w:tcPr>
            <w:tcW w:w="871" w:type="dxa"/>
          </w:tcPr>
          <w:p w14:paraId="7216AD22"/>
        </w:tc>
        <w:tc>
          <w:tcPr>
            <w:tcW w:w="872" w:type="dxa"/>
          </w:tcPr>
          <w:p w14:paraId="56C3235B"/>
        </w:tc>
        <w:tc>
          <w:tcPr>
            <w:tcW w:w="769" w:type="dxa"/>
          </w:tcPr>
          <w:p w14:paraId="454C0318"/>
        </w:tc>
      </w:tr>
      <w:tr w14:paraId="2BCC34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tcPr>
          <w:p w14:paraId="44E68255"/>
        </w:tc>
        <w:tc>
          <w:tcPr>
            <w:tcW w:w="1063" w:type="dxa"/>
          </w:tcPr>
          <w:p w14:paraId="5C4B4DAC"/>
        </w:tc>
        <w:tc>
          <w:tcPr>
            <w:tcW w:w="672" w:type="dxa"/>
          </w:tcPr>
          <w:p w14:paraId="7BA48467"/>
        </w:tc>
        <w:tc>
          <w:tcPr>
            <w:tcW w:w="1021" w:type="dxa"/>
          </w:tcPr>
          <w:p w14:paraId="5B310928"/>
        </w:tc>
        <w:tc>
          <w:tcPr>
            <w:tcW w:w="709" w:type="dxa"/>
          </w:tcPr>
          <w:p w14:paraId="0B65154B"/>
        </w:tc>
        <w:tc>
          <w:tcPr>
            <w:tcW w:w="709" w:type="dxa"/>
          </w:tcPr>
          <w:p w14:paraId="75D5CB83"/>
        </w:tc>
        <w:tc>
          <w:tcPr>
            <w:tcW w:w="1175" w:type="dxa"/>
          </w:tcPr>
          <w:p w14:paraId="410F22B0"/>
        </w:tc>
        <w:tc>
          <w:tcPr>
            <w:tcW w:w="871" w:type="dxa"/>
          </w:tcPr>
          <w:p w14:paraId="54F41B6D"/>
        </w:tc>
        <w:tc>
          <w:tcPr>
            <w:tcW w:w="872" w:type="dxa"/>
          </w:tcPr>
          <w:p w14:paraId="24F9AFEE"/>
        </w:tc>
        <w:tc>
          <w:tcPr>
            <w:tcW w:w="769" w:type="dxa"/>
          </w:tcPr>
          <w:p w14:paraId="534793C9"/>
        </w:tc>
      </w:tr>
      <w:tr w14:paraId="5B9530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tcPr>
          <w:p w14:paraId="7D6DCB82"/>
        </w:tc>
        <w:tc>
          <w:tcPr>
            <w:tcW w:w="1063" w:type="dxa"/>
          </w:tcPr>
          <w:p w14:paraId="2BE7F62F"/>
        </w:tc>
        <w:tc>
          <w:tcPr>
            <w:tcW w:w="672" w:type="dxa"/>
          </w:tcPr>
          <w:p w14:paraId="0065715D"/>
        </w:tc>
        <w:tc>
          <w:tcPr>
            <w:tcW w:w="1021" w:type="dxa"/>
          </w:tcPr>
          <w:p w14:paraId="7133DAD6"/>
        </w:tc>
        <w:tc>
          <w:tcPr>
            <w:tcW w:w="709" w:type="dxa"/>
          </w:tcPr>
          <w:p w14:paraId="5CC18F4C"/>
        </w:tc>
        <w:tc>
          <w:tcPr>
            <w:tcW w:w="709" w:type="dxa"/>
          </w:tcPr>
          <w:p w14:paraId="71DD58F0"/>
        </w:tc>
        <w:tc>
          <w:tcPr>
            <w:tcW w:w="1175" w:type="dxa"/>
          </w:tcPr>
          <w:p w14:paraId="3CF0557A"/>
        </w:tc>
        <w:tc>
          <w:tcPr>
            <w:tcW w:w="871" w:type="dxa"/>
          </w:tcPr>
          <w:p w14:paraId="402D167C"/>
        </w:tc>
        <w:tc>
          <w:tcPr>
            <w:tcW w:w="872" w:type="dxa"/>
          </w:tcPr>
          <w:p w14:paraId="181EB305"/>
        </w:tc>
        <w:tc>
          <w:tcPr>
            <w:tcW w:w="769" w:type="dxa"/>
          </w:tcPr>
          <w:p w14:paraId="183F3CA0"/>
        </w:tc>
      </w:tr>
      <w:tr w14:paraId="39645E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tcPr>
          <w:p w14:paraId="505BF510"/>
        </w:tc>
        <w:tc>
          <w:tcPr>
            <w:tcW w:w="1063" w:type="dxa"/>
          </w:tcPr>
          <w:p w14:paraId="5632DC6F"/>
        </w:tc>
        <w:tc>
          <w:tcPr>
            <w:tcW w:w="672" w:type="dxa"/>
          </w:tcPr>
          <w:p w14:paraId="1D53A2B8"/>
        </w:tc>
        <w:tc>
          <w:tcPr>
            <w:tcW w:w="1021" w:type="dxa"/>
          </w:tcPr>
          <w:p w14:paraId="12923BB8"/>
        </w:tc>
        <w:tc>
          <w:tcPr>
            <w:tcW w:w="709" w:type="dxa"/>
          </w:tcPr>
          <w:p w14:paraId="5C91B67E"/>
        </w:tc>
        <w:tc>
          <w:tcPr>
            <w:tcW w:w="709" w:type="dxa"/>
          </w:tcPr>
          <w:p w14:paraId="5C96863D"/>
        </w:tc>
        <w:tc>
          <w:tcPr>
            <w:tcW w:w="1175" w:type="dxa"/>
          </w:tcPr>
          <w:p w14:paraId="28A3A842"/>
        </w:tc>
        <w:tc>
          <w:tcPr>
            <w:tcW w:w="871" w:type="dxa"/>
          </w:tcPr>
          <w:p w14:paraId="700B7AD8"/>
        </w:tc>
        <w:tc>
          <w:tcPr>
            <w:tcW w:w="872" w:type="dxa"/>
          </w:tcPr>
          <w:p w14:paraId="0CC3EE75"/>
        </w:tc>
        <w:tc>
          <w:tcPr>
            <w:tcW w:w="769" w:type="dxa"/>
          </w:tcPr>
          <w:p w14:paraId="57C45CE1"/>
        </w:tc>
      </w:tr>
      <w:tr w14:paraId="4F9E6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tcPr>
          <w:p w14:paraId="03F7C689"/>
        </w:tc>
        <w:tc>
          <w:tcPr>
            <w:tcW w:w="1063" w:type="dxa"/>
          </w:tcPr>
          <w:p w14:paraId="3814DFCF"/>
        </w:tc>
        <w:tc>
          <w:tcPr>
            <w:tcW w:w="672" w:type="dxa"/>
          </w:tcPr>
          <w:p w14:paraId="00B2956E"/>
        </w:tc>
        <w:tc>
          <w:tcPr>
            <w:tcW w:w="1021" w:type="dxa"/>
          </w:tcPr>
          <w:p w14:paraId="2EF41901"/>
        </w:tc>
        <w:tc>
          <w:tcPr>
            <w:tcW w:w="709" w:type="dxa"/>
          </w:tcPr>
          <w:p w14:paraId="735B7EA0"/>
        </w:tc>
        <w:tc>
          <w:tcPr>
            <w:tcW w:w="709" w:type="dxa"/>
          </w:tcPr>
          <w:p w14:paraId="7F4BA52C"/>
        </w:tc>
        <w:tc>
          <w:tcPr>
            <w:tcW w:w="1175" w:type="dxa"/>
          </w:tcPr>
          <w:p w14:paraId="5B7ABA4E"/>
        </w:tc>
        <w:tc>
          <w:tcPr>
            <w:tcW w:w="871" w:type="dxa"/>
          </w:tcPr>
          <w:p w14:paraId="13BFD638"/>
        </w:tc>
        <w:tc>
          <w:tcPr>
            <w:tcW w:w="872" w:type="dxa"/>
          </w:tcPr>
          <w:p w14:paraId="2DCA1F27"/>
        </w:tc>
        <w:tc>
          <w:tcPr>
            <w:tcW w:w="769" w:type="dxa"/>
          </w:tcPr>
          <w:p w14:paraId="34C4A15F"/>
        </w:tc>
      </w:tr>
      <w:tr w14:paraId="611CF1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tcPr>
          <w:p w14:paraId="7C62CF5B"/>
        </w:tc>
        <w:tc>
          <w:tcPr>
            <w:tcW w:w="1063" w:type="dxa"/>
          </w:tcPr>
          <w:p w14:paraId="73732311"/>
        </w:tc>
        <w:tc>
          <w:tcPr>
            <w:tcW w:w="672" w:type="dxa"/>
          </w:tcPr>
          <w:p w14:paraId="595F4942"/>
        </w:tc>
        <w:tc>
          <w:tcPr>
            <w:tcW w:w="1021" w:type="dxa"/>
          </w:tcPr>
          <w:p w14:paraId="48450D59"/>
        </w:tc>
        <w:tc>
          <w:tcPr>
            <w:tcW w:w="709" w:type="dxa"/>
          </w:tcPr>
          <w:p w14:paraId="3DC18174"/>
        </w:tc>
        <w:tc>
          <w:tcPr>
            <w:tcW w:w="709" w:type="dxa"/>
          </w:tcPr>
          <w:p w14:paraId="0EA84C84"/>
        </w:tc>
        <w:tc>
          <w:tcPr>
            <w:tcW w:w="1175" w:type="dxa"/>
          </w:tcPr>
          <w:p w14:paraId="7355806E"/>
        </w:tc>
        <w:tc>
          <w:tcPr>
            <w:tcW w:w="871" w:type="dxa"/>
          </w:tcPr>
          <w:p w14:paraId="4A11B6D4"/>
        </w:tc>
        <w:tc>
          <w:tcPr>
            <w:tcW w:w="872" w:type="dxa"/>
          </w:tcPr>
          <w:p w14:paraId="79AF0926"/>
        </w:tc>
        <w:tc>
          <w:tcPr>
            <w:tcW w:w="769" w:type="dxa"/>
          </w:tcPr>
          <w:p w14:paraId="69716A3B"/>
        </w:tc>
      </w:tr>
      <w:tr w14:paraId="0D0D34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tcPr>
          <w:p w14:paraId="02423EE5"/>
        </w:tc>
        <w:tc>
          <w:tcPr>
            <w:tcW w:w="1063" w:type="dxa"/>
          </w:tcPr>
          <w:p w14:paraId="1A0CF46C"/>
        </w:tc>
        <w:tc>
          <w:tcPr>
            <w:tcW w:w="672" w:type="dxa"/>
          </w:tcPr>
          <w:p w14:paraId="2AA81DF3"/>
        </w:tc>
        <w:tc>
          <w:tcPr>
            <w:tcW w:w="1021" w:type="dxa"/>
          </w:tcPr>
          <w:p w14:paraId="720CBA74"/>
        </w:tc>
        <w:tc>
          <w:tcPr>
            <w:tcW w:w="709" w:type="dxa"/>
          </w:tcPr>
          <w:p w14:paraId="28D20E7D"/>
        </w:tc>
        <w:tc>
          <w:tcPr>
            <w:tcW w:w="709" w:type="dxa"/>
          </w:tcPr>
          <w:p w14:paraId="110BB1F4"/>
        </w:tc>
        <w:tc>
          <w:tcPr>
            <w:tcW w:w="1175" w:type="dxa"/>
          </w:tcPr>
          <w:p w14:paraId="5E686849"/>
        </w:tc>
        <w:tc>
          <w:tcPr>
            <w:tcW w:w="871" w:type="dxa"/>
          </w:tcPr>
          <w:p w14:paraId="7F0CDADE"/>
        </w:tc>
        <w:tc>
          <w:tcPr>
            <w:tcW w:w="872" w:type="dxa"/>
          </w:tcPr>
          <w:p w14:paraId="66048618"/>
        </w:tc>
        <w:tc>
          <w:tcPr>
            <w:tcW w:w="769" w:type="dxa"/>
          </w:tcPr>
          <w:p w14:paraId="02DFB918"/>
        </w:tc>
      </w:tr>
      <w:tr w14:paraId="67241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648" w:type="dxa"/>
          </w:tcPr>
          <w:p w14:paraId="473F4543"/>
        </w:tc>
        <w:tc>
          <w:tcPr>
            <w:tcW w:w="1063" w:type="dxa"/>
          </w:tcPr>
          <w:p w14:paraId="2FD2E82D"/>
        </w:tc>
        <w:tc>
          <w:tcPr>
            <w:tcW w:w="672" w:type="dxa"/>
          </w:tcPr>
          <w:p w14:paraId="1D2EF551"/>
        </w:tc>
        <w:tc>
          <w:tcPr>
            <w:tcW w:w="1021" w:type="dxa"/>
          </w:tcPr>
          <w:p w14:paraId="576D4F77"/>
        </w:tc>
        <w:tc>
          <w:tcPr>
            <w:tcW w:w="709" w:type="dxa"/>
          </w:tcPr>
          <w:p w14:paraId="3B057403"/>
        </w:tc>
        <w:tc>
          <w:tcPr>
            <w:tcW w:w="709" w:type="dxa"/>
          </w:tcPr>
          <w:p w14:paraId="6E3C3B3E"/>
        </w:tc>
        <w:tc>
          <w:tcPr>
            <w:tcW w:w="1175" w:type="dxa"/>
          </w:tcPr>
          <w:p w14:paraId="41DD0DC3"/>
        </w:tc>
        <w:tc>
          <w:tcPr>
            <w:tcW w:w="871" w:type="dxa"/>
          </w:tcPr>
          <w:p w14:paraId="379D432A"/>
        </w:tc>
        <w:tc>
          <w:tcPr>
            <w:tcW w:w="872" w:type="dxa"/>
          </w:tcPr>
          <w:p w14:paraId="565E5604"/>
        </w:tc>
        <w:tc>
          <w:tcPr>
            <w:tcW w:w="769" w:type="dxa"/>
          </w:tcPr>
          <w:p w14:paraId="7727713F"/>
        </w:tc>
      </w:tr>
    </w:tbl>
    <w:p w14:paraId="1EB06A62">
      <w:pPr>
        <w:pStyle w:val="2"/>
      </w:pPr>
    </w:p>
    <w:p w14:paraId="2682F414">
      <w:pPr>
        <w:sectPr>
          <w:footerReference r:id="rId30" w:type="default"/>
          <w:pgSz w:w="11906" w:h="16839"/>
          <w:pgMar w:top="1431" w:right="1695" w:bottom="1014" w:left="1696" w:header="0" w:footer="852" w:gutter="0"/>
          <w:cols w:space="720" w:num="1"/>
        </w:sectPr>
      </w:pPr>
    </w:p>
    <w:p w14:paraId="38F48F74">
      <w:pPr>
        <w:pStyle w:val="2"/>
        <w:spacing w:line="328" w:lineRule="auto"/>
      </w:pPr>
    </w:p>
    <w:p w14:paraId="2B6FDE6C">
      <w:pPr>
        <w:spacing w:before="78" w:line="221" w:lineRule="auto"/>
        <w:ind w:left="27"/>
        <w:rPr>
          <w:rFonts w:ascii="黑体" w:hAnsi="黑体" w:eastAsia="黑体" w:cs="黑体"/>
          <w:sz w:val="24"/>
          <w:szCs w:val="24"/>
        </w:rPr>
      </w:pPr>
      <w:r>
        <w:rPr>
          <w:rFonts w:ascii="黑体" w:hAnsi="黑体" w:eastAsia="黑体" w:cs="黑体"/>
          <w:spacing w:val="-2"/>
          <w:sz w:val="24"/>
          <w:szCs w:val="24"/>
        </w:rPr>
        <w:t>附表二：拟配备本项目的试验和检测仪器设备表</w:t>
      </w:r>
    </w:p>
    <w:p w14:paraId="293BC7AE">
      <w:pPr>
        <w:spacing w:line="241" w:lineRule="exact"/>
      </w:pPr>
    </w:p>
    <w:tbl>
      <w:tblPr>
        <w:tblStyle w:val="21"/>
        <w:tblW w:w="85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8"/>
        <w:gridCol w:w="1063"/>
        <w:gridCol w:w="672"/>
        <w:gridCol w:w="1021"/>
        <w:gridCol w:w="709"/>
        <w:gridCol w:w="709"/>
        <w:gridCol w:w="1175"/>
        <w:gridCol w:w="1658"/>
        <w:gridCol w:w="854"/>
      </w:tblGrid>
      <w:tr w14:paraId="5F078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648" w:type="dxa"/>
          </w:tcPr>
          <w:p w14:paraId="415BD871">
            <w:pPr>
              <w:pStyle w:val="22"/>
              <w:spacing w:before="210" w:line="230" w:lineRule="auto"/>
              <w:ind w:left="118"/>
            </w:pPr>
            <w:r>
              <w:rPr>
                <w:spacing w:val="5"/>
              </w:rPr>
              <w:t>序号</w:t>
            </w:r>
          </w:p>
        </w:tc>
        <w:tc>
          <w:tcPr>
            <w:tcW w:w="1063" w:type="dxa"/>
          </w:tcPr>
          <w:p w14:paraId="2A89ED53">
            <w:pPr>
              <w:pStyle w:val="22"/>
              <w:spacing w:before="75"/>
              <w:ind w:left="118" w:right="111" w:hanging="1"/>
            </w:pPr>
            <w:r>
              <w:rPr>
                <w:spacing w:val="7"/>
              </w:rPr>
              <w:t>仪器设备</w:t>
            </w:r>
            <w:r>
              <w:t xml:space="preserve"> 名</w:t>
            </w:r>
            <w:r>
              <w:rPr>
                <w:spacing w:val="6"/>
              </w:rPr>
              <w:t xml:space="preserve">    </w:t>
            </w:r>
            <w:r>
              <w:t>称</w:t>
            </w:r>
          </w:p>
        </w:tc>
        <w:tc>
          <w:tcPr>
            <w:tcW w:w="672" w:type="dxa"/>
          </w:tcPr>
          <w:p w14:paraId="082405A3">
            <w:pPr>
              <w:pStyle w:val="22"/>
              <w:spacing w:before="74" w:line="239" w:lineRule="auto"/>
              <w:ind w:left="131" w:right="126" w:firstLine="5"/>
            </w:pPr>
            <w:r>
              <w:rPr>
                <w:spacing w:val="1"/>
              </w:rPr>
              <w:t>型号</w:t>
            </w:r>
            <w:r>
              <w:t xml:space="preserve"> </w:t>
            </w:r>
            <w:r>
              <w:rPr>
                <w:spacing w:val="4"/>
              </w:rPr>
              <w:t>规格</w:t>
            </w:r>
          </w:p>
        </w:tc>
        <w:tc>
          <w:tcPr>
            <w:tcW w:w="1021" w:type="dxa"/>
          </w:tcPr>
          <w:p w14:paraId="0561EA23">
            <w:pPr>
              <w:pStyle w:val="22"/>
              <w:spacing w:before="211" w:line="228" w:lineRule="auto"/>
              <w:ind w:left="202"/>
            </w:pPr>
            <w:r>
              <w:t>数</w:t>
            </w:r>
            <w:r>
              <w:rPr>
                <w:spacing w:val="9"/>
              </w:rPr>
              <w:t xml:space="preserve">  </w:t>
            </w:r>
            <w:r>
              <w:t>量</w:t>
            </w:r>
          </w:p>
        </w:tc>
        <w:tc>
          <w:tcPr>
            <w:tcW w:w="709" w:type="dxa"/>
          </w:tcPr>
          <w:p w14:paraId="779E1CA4">
            <w:pPr>
              <w:pStyle w:val="22"/>
              <w:spacing w:before="74" w:line="239" w:lineRule="auto"/>
              <w:ind w:left="149" w:right="145" w:firstLine="20"/>
            </w:pPr>
            <w:r>
              <w:rPr>
                <w:spacing w:val="-6"/>
              </w:rPr>
              <w:t>国别</w:t>
            </w:r>
            <w:r>
              <w:t xml:space="preserve"> </w:t>
            </w:r>
            <w:r>
              <w:rPr>
                <w:spacing w:val="4"/>
              </w:rPr>
              <w:t>产地</w:t>
            </w:r>
          </w:p>
        </w:tc>
        <w:tc>
          <w:tcPr>
            <w:tcW w:w="709" w:type="dxa"/>
          </w:tcPr>
          <w:p w14:paraId="6C3BBA03">
            <w:pPr>
              <w:pStyle w:val="22"/>
              <w:spacing w:before="74" w:line="239" w:lineRule="auto"/>
              <w:ind w:left="151" w:right="143"/>
            </w:pPr>
            <w:r>
              <w:rPr>
                <w:spacing w:val="4"/>
              </w:rPr>
              <w:t>制造</w:t>
            </w:r>
            <w:r>
              <w:t xml:space="preserve"> </w:t>
            </w:r>
            <w:r>
              <w:rPr>
                <w:spacing w:val="4"/>
              </w:rPr>
              <w:t>年份</w:t>
            </w:r>
          </w:p>
        </w:tc>
        <w:tc>
          <w:tcPr>
            <w:tcW w:w="1175" w:type="dxa"/>
          </w:tcPr>
          <w:p w14:paraId="42A6C0AA">
            <w:pPr>
              <w:pStyle w:val="22"/>
              <w:spacing w:before="74" w:line="239" w:lineRule="auto"/>
              <w:ind w:left="183" w:right="164" w:firstLine="12"/>
            </w:pPr>
            <w:r>
              <w:rPr>
                <w:spacing w:val="1"/>
              </w:rPr>
              <w:t xml:space="preserve">已使用台 </w:t>
            </w:r>
            <w:r>
              <w:rPr>
                <w:spacing w:val="-5"/>
              </w:rPr>
              <w:t>时</w:t>
            </w:r>
            <w:r>
              <w:rPr>
                <w:spacing w:val="8"/>
              </w:rPr>
              <w:t xml:space="preserve">    </w:t>
            </w:r>
            <w:r>
              <w:rPr>
                <w:spacing w:val="-5"/>
              </w:rPr>
              <w:t>数</w:t>
            </w:r>
          </w:p>
        </w:tc>
        <w:tc>
          <w:tcPr>
            <w:tcW w:w="1658" w:type="dxa"/>
          </w:tcPr>
          <w:p w14:paraId="243EE22D">
            <w:pPr>
              <w:pStyle w:val="22"/>
              <w:spacing w:before="210" w:line="230" w:lineRule="auto"/>
              <w:ind w:left="522"/>
            </w:pPr>
            <w:r>
              <w:t>用</w:t>
            </w:r>
            <w:r>
              <w:rPr>
                <w:spacing w:val="9"/>
              </w:rPr>
              <w:t xml:space="preserve">  </w:t>
            </w:r>
            <w:r>
              <w:t>途</w:t>
            </w:r>
          </w:p>
        </w:tc>
        <w:tc>
          <w:tcPr>
            <w:tcW w:w="854" w:type="dxa"/>
          </w:tcPr>
          <w:p w14:paraId="3E3033FE">
            <w:pPr>
              <w:pStyle w:val="22"/>
              <w:spacing w:before="210" w:line="230" w:lineRule="auto"/>
              <w:ind w:left="225"/>
            </w:pPr>
            <w:r>
              <w:rPr>
                <w:spacing w:val="3"/>
              </w:rPr>
              <w:t>备注</w:t>
            </w:r>
          </w:p>
        </w:tc>
      </w:tr>
      <w:tr w14:paraId="42DC7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tcPr>
          <w:p w14:paraId="4CD39553"/>
        </w:tc>
        <w:tc>
          <w:tcPr>
            <w:tcW w:w="1063" w:type="dxa"/>
          </w:tcPr>
          <w:p w14:paraId="5FCA9EA5"/>
        </w:tc>
        <w:tc>
          <w:tcPr>
            <w:tcW w:w="672" w:type="dxa"/>
          </w:tcPr>
          <w:p w14:paraId="50048356"/>
        </w:tc>
        <w:tc>
          <w:tcPr>
            <w:tcW w:w="1021" w:type="dxa"/>
          </w:tcPr>
          <w:p w14:paraId="4E700759"/>
        </w:tc>
        <w:tc>
          <w:tcPr>
            <w:tcW w:w="709" w:type="dxa"/>
          </w:tcPr>
          <w:p w14:paraId="669D8A35"/>
        </w:tc>
        <w:tc>
          <w:tcPr>
            <w:tcW w:w="709" w:type="dxa"/>
          </w:tcPr>
          <w:p w14:paraId="0B980D2B"/>
        </w:tc>
        <w:tc>
          <w:tcPr>
            <w:tcW w:w="1175" w:type="dxa"/>
          </w:tcPr>
          <w:p w14:paraId="76B005C5"/>
        </w:tc>
        <w:tc>
          <w:tcPr>
            <w:tcW w:w="1658" w:type="dxa"/>
          </w:tcPr>
          <w:p w14:paraId="32253708"/>
        </w:tc>
        <w:tc>
          <w:tcPr>
            <w:tcW w:w="854" w:type="dxa"/>
          </w:tcPr>
          <w:p w14:paraId="24E03E0A"/>
        </w:tc>
      </w:tr>
      <w:tr w14:paraId="794ED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tcPr>
          <w:p w14:paraId="031EB26A"/>
        </w:tc>
        <w:tc>
          <w:tcPr>
            <w:tcW w:w="1063" w:type="dxa"/>
          </w:tcPr>
          <w:p w14:paraId="2D7CB28D"/>
        </w:tc>
        <w:tc>
          <w:tcPr>
            <w:tcW w:w="672" w:type="dxa"/>
          </w:tcPr>
          <w:p w14:paraId="177DAD76"/>
        </w:tc>
        <w:tc>
          <w:tcPr>
            <w:tcW w:w="1021" w:type="dxa"/>
          </w:tcPr>
          <w:p w14:paraId="0DDBA7AD"/>
        </w:tc>
        <w:tc>
          <w:tcPr>
            <w:tcW w:w="709" w:type="dxa"/>
          </w:tcPr>
          <w:p w14:paraId="3A0D4DD8"/>
        </w:tc>
        <w:tc>
          <w:tcPr>
            <w:tcW w:w="709" w:type="dxa"/>
          </w:tcPr>
          <w:p w14:paraId="3072A4E9"/>
        </w:tc>
        <w:tc>
          <w:tcPr>
            <w:tcW w:w="1175" w:type="dxa"/>
          </w:tcPr>
          <w:p w14:paraId="2FF29803"/>
        </w:tc>
        <w:tc>
          <w:tcPr>
            <w:tcW w:w="1658" w:type="dxa"/>
          </w:tcPr>
          <w:p w14:paraId="0571F7B3"/>
        </w:tc>
        <w:tc>
          <w:tcPr>
            <w:tcW w:w="854" w:type="dxa"/>
          </w:tcPr>
          <w:p w14:paraId="26003C59"/>
        </w:tc>
      </w:tr>
      <w:tr w14:paraId="6AA6F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tcPr>
          <w:p w14:paraId="59830EC9"/>
        </w:tc>
        <w:tc>
          <w:tcPr>
            <w:tcW w:w="1063" w:type="dxa"/>
          </w:tcPr>
          <w:p w14:paraId="55650BC6"/>
        </w:tc>
        <w:tc>
          <w:tcPr>
            <w:tcW w:w="672" w:type="dxa"/>
          </w:tcPr>
          <w:p w14:paraId="419C672D"/>
        </w:tc>
        <w:tc>
          <w:tcPr>
            <w:tcW w:w="1021" w:type="dxa"/>
          </w:tcPr>
          <w:p w14:paraId="2C3DCBA5"/>
        </w:tc>
        <w:tc>
          <w:tcPr>
            <w:tcW w:w="709" w:type="dxa"/>
          </w:tcPr>
          <w:p w14:paraId="1F654EFD"/>
        </w:tc>
        <w:tc>
          <w:tcPr>
            <w:tcW w:w="709" w:type="dxa"/>
          </w:tcPr>
          <w:p w14:paraId="0CB33D71"/>
        </w:tc>
        <w:tc>
          <w:tcPr>
            <w:tcW w:w="1175" w:type="dxa"/>
          </w:tcPr>
          <w:p w14:paraId="602EDA1D"/>
        </w:tc>
        <w:tc>
          <w:tcPr>
            <w:tcW w:w="1658" w:type="dxa"/>
          </w:tcPr>
          <w:p w14:paraId="2D9E779B"/>
        </w:tc>
        <w:tc>
          <w:tcPr>
            <w:tcW w:w="854" w:type="dxa"/>
          </w:tcPr>
          <w:p w14:paraId="352BC10C"/>
        </w:tc>
      </w:tr>
      <w:tr w14:paraId="13DDF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tcPr>
          <w:p w14:paraId="7309667B"/>
        </w:tc>
        <w:tc>
          <w:tcPr>
            <w:tcW w:w="1063" w:type="dxa"/>
          </w:tcPr>
          <w:p w14:paraId="61A86367"/>
        </w:tc>
        <w:tc>
          <w:tcPr>
            <w:tcW w:w="672" w:type="dxa"/>
          </w:tcPr>
          <w:p w14:paraId="01FC5CAB"/>
        </w:tc>
        <w:tc>
          <w:tcPr>
            <w:tcW w:w="1021" w:type="dxa"/>
          </w:tcPr>
          <w:p w14:paraId="5C815B67"/>
        </w:tc>
        <w:tc>
          <w:tcPr>
            <w:tcW w:w="709" w:type="dxa"/>
          </w:tcPr>
          <w:p w14:paraId="44A67C9E"/>
        </w:tc>
        <w:tc>
          <w:tcPr>
            <w:tcW w:w="709" w:type="dxa"/>
          </w:tcPr>
          <w:p w14:paraId="196D18D9"/>
        </w:tc>
        <w:tc>
          <w:tcPr>
            <w:tcW w:w="1175" w:type="dxa"/>
          </w:tcPr>
          <w:p w14:paraId="53B08AB3"/>
        </w:tc>
        <w:tc>
          <w:tcPr>
            <w:tcW w:w="1658" w:type="dxa"/>
          </w:tcPr>
          <w:p w14:paraId="4D150D1D"/>
        </w:tc>
        <w:tc>
          <w:tcPr>
            <w:tcW w:w="854" w:type="dxa"/>
          </w:tcPr>
          <w:p w14:paraId="35789314"/>
        </w:tc>
      </w:tr>
      <w:tr w14:paraId="0600F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tcPr>
          <w:p w14:paraId="5A667AC4"/>
        </w:tc>
        <w:tc>
          <w:tcPr>
            <w:tcW w:w="1063" w:type="dxa"/>
          </w:tcPr>
          <w:p w14:paraId="78495B2D"/>
        </w:tc>
        <w:tc>
          <w:tcPr>
            <w:tcW w:w="672" w:type="dxa"/>
          </w:tcPr>
          <w:p w14:paraId="5A61FBF8"/>
        </w:tc>
        <w:tc>
          <w:tcPr>
            <w:tcW w:w="1021" w:type="dxa"/>
          </w:tcPr>
          <w:p w14:paraId="37413DAC"/>
        </w:tc>
        <w:tc>
          <w:tcPr>
            <w:tcW w:w="709" w:type="dxa"/>
          </w:tcPr>
          <w:p w14:paraId="3CC35B5B"/>
        </w:tc>
        <w:tc>
          <w:tcPr>
            <w:tcW w:w="709" w:type="dxa"/>
          </w:tcPr>
          <w:p w14:paraId="646A3C3D"/>
        </w:tc>
        <w:tc>
          <w:tcPr>
            <w:tcW w:w="1175" w:type="dxa"/>
          </w:tcPr>
          <w:p w14:paraId="45C38E82"/>
        </w:tc>
        <w:tc>
          <w:tcPr>
            <w:tcW w:w="1658" w:type="dxa"/>
          </w:tcPr>
          <w:p w14:paraId="3D1B6CB6"/>
        </w:tc>
        <w:tc>
          <w:tcPr>
            <w:tcW w:w="854" w:type="dxa"/>
          </w:tcPr>
          <w:p w14:paraId="3492E38F"/>
        </w:tc>
      </w:tr>
      <w:tr w14:paraId="31B02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tcPr>
          <w:p w14:paraId="3766E7C2"/>
        </w:tc>
        <w:tc>
          <w:tcPr>
            <w:tcW w:w="1063" w:type="dxa"/>
          </w:tcPr>
          <w:p w14:paraId="58A89140"/>
        </w:tc>
        <w:tc>
          <w:tcPr>
            <w:tcW w:w="672" w:type="dxa"/>
          </w:tcPr>
          <w:p w14:paraId="6C2035F7"/>
        </w:tc>
        <w:tc>
          <w:tcPr>
            <w:tcW w:w="1021" w:type="dxa"/>
          </w:tcPr>
          <w:p w14:paraId="7CFB155A"/>
        </w:tc>
        <w:tc>
          <w:tcPr>
            <w:tcW w:w="709" w:type="dxa"/>
          </w:tcPr>
          <w:p w14:paraId="7797200C"/>
        </w:tc>
        <w:tc>
          <w:tcPr>
            <w:tcW w:w="709" w:type="dxa"/>
          </w:tcPr>
          <w:p w14:paraId="16B1ED5C"/>
        </w:tc>
        <w:tc>
          <w:tcPr>
            <w:tcW w:w="1175" w:type="dxa"/>
          </w:tcPr>
          <w:p w14:paraId="5ED023E2"/>
        </w:tc>
        <w:tc>
          <w:tcPr>
            <w:tcW w:w="1658" w:type="dxa"/>
          </w:tcPr>
          <w:p w14:paraId="785FC216"/>
        </w:tc>
        <w:tc>
          <w:tcPr>
            <w:tcW w:w="854" w:type="dxa"/>
          </w:tcPr>
          <w:p w14:paraId="447466A4"/>
        </w:tc>
      </w:tr>
      <w:tr w14:paraId="246F01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tcPr>
          <w:p w14:paraId="1F4BA69F"/>
        </w:tc>
        <w:tc>
          <w:tcPr>
            <w:tcW w:w="1063" w:type="dxa"/>
          </w:tcPr>
          <w:p w14:paraId="5A730CC7"/>
        </w:tc>
        <w:tc>
          <w:tcPr>
            <w:tcW w:w="672" w:type="dxa"/>
          </w:tcPr>
          <w:p w14:paraId="6034A22B"/>
        </w:tc>
        <w:tc>
          <w:tcPr>
            <w:tcW w:w="1021" w:type="dxa"/>
          </w:tcPr>
          <w:p w14:paraId="1D7D8313"/>
        </w:tc>
        <w:tc>
          <w:tcPr>
            <w:tcW w:w="709" w:type="dxa"/>
          </w:tcPr>
          <w:p w14:paraId="378017F4"/>
        </w:tc>
        <w:tc>
          <w:tcPr>
            <w:tcW w:w="709" w:type="dxa"/>
          </w:tcPr>
          <w:p w14:paraId="39E1C1E3"/>
        </w:tc>
        <w:tc>
          <w:tcPr>
            <w:tcW w:w="1175" w:type="dxa"/>
          </w:tcPr>
          <w:p w14:paraId="460BDF0D"/>
        </w:tc>
        <w:tc>
          <w:tcPr>
            <w:tcW w:w="1658" w:type="dxa"/>
          </w:tcPr>
          <w:p w14:paraId="78ECE604"/>
        </w:tc>
        <w:tc>
          <w:tcPr>
            <w:tcW w:w="854" w:type="dxa"/>
          </w:tcPr>
          <w:p w14:paraId="7E977B26"/>
        </w:tc>
      </w:tr>
      <w:tr w14:paraId="3F398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tcPr>
          <w:p w14:paraId="142C64F7"/>
        </w:tc>
        <w:tc>
          <w:tcPr>
            <w:tcW w:w="1063" w:type="dxa"/>
          </w:tcPr>
          <w:p w14:paraId="552E4343"/>
        </w:tc>
        <w:tc>
          <w:tcPr>
            <w:tcW w:w="672" w:type="dxa"/>
          </w:tcPr>
          <w:p w14:paraId="3355E65A"/>
        </w:tc>
        <w:tc>
          <w:tcPr>
            <w:tcW w:w="1021" w:type="dxa"/>
          </w:tcPr>
          <w:p w14:paraId="6E7675A0"/>
        </w:tc>
        <w:tc>
          <w:tcPr>
            <w:tcW w:w="709" w:type="dxa"/>
          </w:tcPr>
          <w:p w14:paraId="177C5430"/>
        </w:tc>
        <w:tc>
          <w:tcPr>
            <w:tcW w:w="709" w:type="dxa"/>
          </w:tcPr>
          <w:p w14:paraId="670FE19A"/>
        </w:tc>
        <w:tc>
          <w:tcPr>
            <w:tcW w:w="1175" w:type="dxa"/>
          </w:tcPr>
          <w:p w14:paraId="5C33B8AC"/>
        </w:tc>
        <w:tc>
          <w:tcPr>
            <w:tcW w:w="1658" w:type="dxa"/>
          </w:tcPr>
          <w:p w14:paraId="18BFD8C4"/>
        </w:tc>
        <w:tc>
          <w:tcPr>
            <w:tcW w:w="854" w:type="dxa"/>
          </w:tcPr>
          <w:p w14:paraId="4F150EA8"/>
        </w:tc>
      </w:tr>
      <w:tr w14:paraId="0951C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tcPr>
          <w:p w14:paraId="6B6FF7EE"/>
        </w:tc>
        <w:tc>
          <w:tcPr>
            <w:tcW w:w="1063" w:type="dxa"/>
          </w:tcPr>
          <w:p w14:paraId="214EF657"/>
        </w:tc>
        <w:tc>
          <w:tcPr>
            <w:tcW w:w="672" w:type="dxa"/>
          </w:tcPr>
          <w:p w14:paraId="1B61B7BB"/>
        </w:tc>
        <w:tc>
          <w:tcPr>
            <w:tcW w:w="1021" w:type="dxa"/>
          </w:tcPr>
          <w:p w14:paraId="7EC337AC"/>
        </w:tc>
        <w:tc>
          <w:tcPr>
            <w:tcW w:w="709" w:type="dxa"/>
          </w:tcPr>
          <w:p w14:paraId="4F2F73AD"/>
        </w:tc>
        <w:tc>
          <w:tcPr>
            <w:tcW w:w="709" w:type="dxa"/>
          </w:tcPr>
          <w:p w14:paraId="77188304"/>
        </w:tc>
        <w:tc>
          <w:tcPr>
            <w:tcW w:w="1175" w:type="dxa"/>
          </w:tcPr>
          <w:p w14:paraId="13D4AD0B"/>
        </w:tc>
        <w:tc>
          <w:tcPr>
            <w:tcW w:w="1658" w:type="dxa"/>
          </w:tcPr>
          <w:p w14:paraId="7B948E56"/>
        </w:tc>
        <w:tc>
          <w:tcPr>
            <w:tcW w:w="854" w:type="dxa"/>
          </w:tcPr>
          <w:p w14:paraId="56CB7D7B"/>
        </w:tc>
      </w:tr>
      <w:tr w14:paraId="1AC6B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tcPr>
          <w:p w14:paraId="1BEC1A53"/>
        </w:tc>
        <w:tc>
          <w:tcPr>
            <w:tcW w:w="1063" w:type="dxa"/>
          </w:tcPr>
          <w:p w14:paraId="5213BBE7"/>
        </w:tc>
        <w:tc>
          <w:tcPr>
            <w:tcW w:w="672" w:type="dxa"/>
          </w:tcPr>
          <w:p w14:paraId="4992EBE7"/>
        </w:tc>
        <w:tc>
          <w:tcPr>
            <w:tcW w:w="1021" w:type="dxa"/>
          </w:tcPr>
          <w:p w14:paraId="5AAA3A3A"/>
        </w:tc>
        <w:tc>
          <w:tcPr>
            <w:tcW w:w="709" w:type="dxa"/>
          </w:tcPr>
          <w:p w14:paraId="56508D81"/>
        </w:tc>
        <w:tc>
          <w:tcPr>
            <w:tcW w:w="709" w:type="dxa"/>
          </w:tcPr>
          <w:p w14:paraId="6FE8ADEF"/>
        </w:tc>
        <w:tc>
          <w:tcPr>
            <w:tcW w:w="1175" w:type="dxa"/>
          </w:tcPr>
          <w:p w14:paraId="60CFF7A6"/>
        </w:tc>
        <w:tc>
          <w:tcPr>
            <w:tcW w:w="1658" w:type="dxa"/>
          </w:tcPr>
          <w:p w14:paraId="4E1B4B24"/>
        </w:tc>
        <w:tc>
          <w:tcPr>
            <w:tcW w:w="854" w:type="dxa"/>
          </w:tcPr>
          <w:p w14:paraId="557E4266"/>
        </w:tc>
      </w:tr>
      <w:tr w14:paraId="7CEBB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tcPr>
          <w:p w14:paraId="42C38BC1"/>
        </w:tc>
        <w:tc>
          <w:tcPr>
            <w:tcW w:w="1063" w:type="dxa"/>
          </w:tcPr>
          <w:p w14:paraId="30D377E8"/>
        </w:tc>
        <w:tc>
          <w:tcPr>
            <w:tcW w:w="672" w:type="dxa"/>
          </w:tcPr>
          <w:p w14:paraId="2B6D050E"/>
        </w:tc>
        <w:tc>
          <w:tcPr>
            <w:tcW w:w="1021" w:type="dxa"/>
          </w:tcPr>
          <w:p w14:paraId="17969B07"/>
        </w:tc>
        <w:tc>
          <w:tcPr>
            <w:tcW w:w="709" w:type="dxa"/>
          </w:tcPr>
          <w:p w14:paraId="3F18BE33"/>
        </w:tc>
        <w:tc>
          <w:tcPr>
            <w:tcW w:w="709" w:type="dxa"/>
          </w:tcPr>
          <w:p w14:paraId="7B56D2C6"/>
        </w:tc>
        <w:tc>
          <w:tcPr>
            <w:tcW w:w="1175" w:type="dxa"/>
          </w:tcPr>
          <w:p w14:paraId="61F1A249"/>
        </w:tc>
        <w:tc>
          <w:tcPr>
            <w:tcW w:w="1658" w:type="dxa"/>
          </w:tcPr>
          <w:p w14:paraId="7E9256A8"/>
        </w:tc>
        <w:tc>
          <w:tcPr>
            <w:tcW w:w="854" w:type="dxa"/>
          </w:tcPr>
          <w:p w14:paraId="7C3B1EED"/>
        </w:tc>
      </w:tr>
      <w:tr w14:paraId="4D736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tcPr>
          <w:p w14:paraId="2DB9C881"/>
        </w:tc>
        <w:tc>
          <w:tcPr>
            <w:tcW w:w="1063" w:type="dxa"/>
          </w:tcPr>
          <w:p w14:paraId="50CD238E"/>
        </w:tc>
        <w:tc>
          <w:tcPr>
            <w:tcW w:w="672" w:type="dxa"/>
          </w:tcPr>
          <w:p w14:paraId="236BCC39"/>
        </w:tc>
        <w:tc>
          <w:tcPr>
            <w:tcW w:w="1021" w:type="dxa"/>
          </w:tcPr>
          <w:p w14:paraId="0FFAF4EE"/>
        </w:tc>
        <w:tc>
          <w:tcPr>
            <w:tcW w:w="709" w:type="dxa"/>
          </w:tcPr>
          <w:p w14:paraId="77569295"/>
        </w:tc>
        <w:tc>
          <w:tcPr>
            <w:tcW w:w="709" w:type="dxa"/>
          </w:tcPr>
          <w:p w14:paraId="3878F825"/>
        </w:tc>
        <w:tc>
          <w:tcPr>
            <w:tcW w:w="1175" w:type="dxa"/>
          </w:tcPr>
          <w:p w14:paraId="2DF65C26"/>
        </w:tc>
        <w:tc>
          <w:tcPr>
            <w:tcW w:w="1658" w:type="dxa"/>
          </w:tcPr>
          <w:p w14:paraId="424E2819"/>
        </w:tc>
        <w:tc>
          <w:tcPr>
            <w:tcW w:w="854" w:type="dxa"/>
          </w:tcPr>
          <w:p w14:paraId="344946C4"/>
        </w:tc>
      </w:tr>
      <w:tr w14:paraId="33E0B9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tcPr>
          <w:p w14:paraId="6AD52E84"/>
        </w:tc>
        <w:tc>
          <w:tcPr>
            <w:tcW w:w="1063" w:type="dxa"/>
          </w:tcPr>
          <w:p w14:paraId="11DE10C3"/>
        </w:tc>
        <w:tc>
          <w:tcPr>
            <w:tcW w:w="672" w:type="dxa"/>
          </w:tcPr>
          <w:p w14:paraId="73052DB9"/>
        </w:tc>
        <w:tc>
          <w:tcPr>
            <w:tcW w:w="1021" w:type="dxa"/>
          </w:tcPr>
          <w:p w14:paraId="10570467"/>
        </w:tc>
        <w:tc>
          <w:tcPr>
            <w:tcW w:w="709" w:type="dxa"/>
          </w:tcPr>
          <w:p w14:paraId="5A4B61B1"/>
        </w:tc>
        <w:tc>
          <w:tcPr>
            <w:tcW w:w="709" w:type="dxa"/>
          </w:tcPr>
          <w:p w14:paraId="5F3E4860"/>
        </w:tc>
        <w:tc>
          <w:tcPr>
            <w:tcW w:w="1175" w:type="dxa"/>
          </w:tcPr>
          <w:p w14:paraId="3B219277"/>
        </w:tc>
        <w:tc>
          <w:tcPr>
            <w:tcW w:w="1658" w:type="dxa"/>
          </w:tcPr>
          <w:p w14:paraId="4054FF97"/>
        </w:tc>
        <w:tc>
          <w:tcPr>
            <w:tcW w:w="854" w:type="dxa"/>
          </w:tcPr>
          <w:p w14:paraId="2B40E838"/>
        </w:tc>
      </w:tr>
      <w:tr w14:paraId="2D78D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tcPr>
          <w:p w14:paraId="6BE8A652"/>
        </w:tc>
        <w:tc>
          <w:tcPr>
            <w:tcW w:w="1063" w:type="dxa"/>
          </w:tcPr>
          <w:p w14:paraId="66FD0A8F"/>
        </w:tc>
        <w:tc>
          <w:tcPr>
            <w:tcW w:w="672" w:type="dxa"/>
          </w:tcPr>
          <w:p w14:paraId="2319AD4E"/>
        </w:tc>
        <w:tc>
          <w:tcPr>
            <w:tcW w:w="1021" w:type="dxa"/>
          </w:tcPr>
          <w:p w14:paraId="03DACFB8"/>
        </w:tc>
        <w:tc>
          <w:tcPr>
            <w:tcW w:w="709" w:type="dxa"/>
          </w:tcPr>
          <w:p w14:paraId="3254F129"/>
        </w:tc>
        <w:tc>
          <w:tcPr>
            <w:tcW w:w="709" w:type="dxa"/>
          </w:tcPr>
          <w:p w14:paraId="7F3F97E6"/>
        </w:tc>
        <w:tc>
          <w:tcPr>
            <w:tcW w:w="1175" w:type="dxa"/>
          </w:tcPr>
          <w:p w14:paraId="3BB7CA80"/>
        </w:tc>
        <w:tc>
          <w:tcPr>
            <w:tcW w:w="1658" w:type="dxa"/>
          </w:tcPr>
          <w:p w14:paraId="19A891D6"/>
        </w:tc>
        <w:tc>
          <w:tcPr>
            <w:tcW w:w="854" w:type="dxa"/>
          </w:tcPr>
          <w:p w14:paraId="54FFABEE"/>
        </w:tc>
      </w:tr>
      <w:tr w14:paraId="1807C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tcPr>
          <w:p w14:paraId="338CB823"/>
        </w:tc>
        <w:tc>
          <w:tcPr>
            <w:tcW w:w="1063" w:type="dxa"/>
          </w:tcPr>
          <w:p w14:paraId="468BD827"/>
        </w:tc>
        <w:tc>
          <w:tcPr>
            <w:tcW w:w="672" w:type="dxa"/>
          </w:tcPr>
          <w:p w14:paraId="51D25ACE"/>
        </w:tc>
        <w:tc>
          <w:tcPr>
            <w:tcW w:w="1021" w:type="dxa"/>
          </w:tcPr>
          <w:p w14:paraId="30CE8315"/>
        </w:tc>
        <w:tc>
          <w:tcPr>
            <w:tcW w:w="709" w:type="dxa"/>
          </w:tcPr>
          <w:p w14:paraId="7923D5A4"/>
        </w:tc>
        <w:tc>
          <w:tcPr>
            <w:tcW w:w="709" w:type="dxa"/>
          </w:tcPr>
          <w:p w14:paraId="2C8A8CB0"/>
        </w:tc>
        <w:tc>
          <w:tcPr>
            <w:tcW w:w="1175" w:type="dxa"/>
          </w:tcPr>
          <w:p w14:paraId="3B461B62"/>
        </w:tc>
        <w:tc>
          <w:tcPr>
            <w:tcW w:w="1658" w:type="dxa"/>
          </w:tcPr>
          <w:p w14:paraId="305F3EB8"/>
        </w:tc>
        <w:tc>
          <w:tcPr>
            <w:tcW w:w="854" w:type="dxa"/>
          </w:tcPr>
          <w:p w14:paraId="198344BD"/>
        </w:tc>
      </w:tr>
      <w:tr w14:paraId="30590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tcPr>
          <w:p w14:paraId="7D8FCDFF"/>
        </w:tc>
        <w:tc>
          <w:tcPr>
            <w:tcW w:w="1063" w:type="dxa"/>
          </w:tcPr>
          <w:p w14:paraId="0BAD367A"/>
        </w:tc>
        <w:tc>
          <w:tcPr>
            <w:tcW w:w="672" w:type="dxa"/>
          </w:tcPr>
          <w:p w14:paraId="335FECDA"/>
        </w:tc>
        <w:tc>
          <w:tcPr>
            <w:tcW w:w="1021" w:type="dxa"/>
          </w:tcPr>
          <w:p w14:paraId="41E284F2"/>
        </w:tc>
        <w:tc>
          <w:tcPr>
            <w:tcW w:w="709" w:type="dxa"/>
          </w:tcPr>
          <w:p w14:paraId="081A35A1"/>
        </w:tc>
        <w:tc>
          <w:tcPr>
            <w:tcW w:w="709" w:type="dxa"/>
          </w:tcPr>
          <w:p w14:paraId="66467838"/>
        </w:tc>
        <w:tc>
          <w:tcPr>
            <w:tcW w:w="1175" w:type="dxa"/>
          </w:tcPr>
          <w:p w14:paraId="1592D866"/>
        </w:tc>
        <w:tc>
          <w:tcPr>
            <w:tcW w:w="1658" w:type="dxa"/>
          </w:tcPr>
          <w:p w14:paraId="49FE08A2"/>
        </w:tc>
        <w:tc>
          <w:tcPr>
            <w:tcW w:w="854" w:type="dxa"/>
          </w:tcPr>
          <w:p w14:paraId="10CDED2C"/>
        </w:tc>
      </w:tr>
      <w:tr w14:paraId="1E634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tcPr>
          <w:p w14:paraId="73B2D328"/>
        </w:tc>
        <w:tc>
          <w:tcPr>
            <w:tcW w:w="1063" w:type="dxa"/>
          </w:tcPr>
          <w:p w14:paraId="74BA420A"/>
        </w:tc>
        <w:tc>
          <w:tcPr>
            <w:tcW w:w="672" w:type="dxa"/>
          </w:tcPr>
          <w:p w14:paraId="274D92A6"/>
        </w:tc>
        <w:tc>
          <w:tcPr>
            <w:tcW w:w="1021" w:type="dxa"/>
          </w:tcPr>
          <w:p w14:paraId="7CA1066B"/>
        </w:tc>
        <w:tc>
          <w:tcPr>
            <w:tcW w:w="709" w:type="dxa"/>
          </w:tcPr>
          <w:p w14:paraId="7B4C4973"/>
        </w:tc>
        <w:tc>
          <w:tcPr>
            <w:tcW w:w="709" w:type="dxa"/>
          </w:tcPr>
          <w:p w14:paraId="78AA8825"/>
        </w:tc>
        <w:tc>
          <w:tcPr>
            <w:tcW w:w="1175" w:type="dxa"/>
          </w:tcPr>
          <w:p w14:paraId="4E4EBD87"/>
        </w:tc>
        <w:tc>
          <w:tcPr>
            <w:tcW w:w="1658" w:type="dxa"/>
          </w:tcPr>
          <w:p w14:paraId="5209AAD4"/>
        </w:tc>
        <w:tc>
          <w:tcPr>
            <w:tcW w:w="854" w:type="dxa"/>
          </w:tcPr>
          <w:p w14:paraId="15B0E41D"/>
        </w:tc>
      </w:tr>
      <w:tr w14:paraId="63C33B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tcPr>
          <w:p w14:paraId="06A4DB94"/>
        </w:tc>
        <w:tc>
          <w:tcPr>
            <w:tcW w:w="1063" w:type="dxa"/>
          </w:tcPr>
          <w:p w14:paraId="05EF8AF3"/>
        </w:tc>
        <w:tc>
          <w:tcPr>
            <w:tcW w:w="672" w:type="dxa"/>
          </w:tcPr>
          <w:p w14:paraId="63EC0C00"/>
        </w:tc>
        <w:tc>
          <w:tcPr>
            <w:tcW w:w="1021" w:type="dxa"/>
          </w:tcPr>
          <w:p w14:paraId="629C4692"/>
        </w:tc>
        <w:tc>
          <w:tcPr>
            <w:tcW w:w="709" w:type="dxa"/>
          </w:tcPr>
          <w:p w14:paraId="4BB5DF8D"/>
        </w:tc>
        <w:tc>
          <w:tcPr>
            <w:tcW w:w="709" w:type="dxa"/>
          </w:tcPr>
          <w:p w14:paraId="099AB4E0"/>
        </w:tc>
        <w:tc>
          <w:tcPr>
            <w:tcW w:w="1175" w:type="dxa"/>
          </w:tcPr>
          <w:p w14:paraId="381B877F"/>
        </w:tc>
        <w:tc>
          <w:tcPr>
            <w:tcW w:w="1658" w:type="dxa"/>
          </w:tcPr>
          <w:p w14:paraId="00AB9C31"/>
        </w:tc>
        <w:tc>
          <w:tcPr>
            <w:tcW w:w="854" w:type="dxa"/>
          </w:tcPr>
          <w:p w14:paraId="2872A59A"/>
        </w:tc>
      </w:tr>
      <w:tr w14:paraId="72431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tcPr>
          <w:p w14:paraId="66EFDFFE"/>
        </w:tc>
        <w:tc>
          <w:tcPr>
            <w:tcW w:w="1063" w:type="dxa"/>
          </w:tcPr>
          <w:p w14:paraId="56B6643D"/>
        </w:tc>
        <w:tc>
          <w:tcPr>
            <w:tcW w:w="672" w:type="dxa"/>
          </w:tcPr>
          <w:p w14:paraId="25BB9F94"/>
        </w:tc>
        <w:tc>
          <w:tcPr>
            <w:tcW w:w="1021" w:type="dxa"/>
          </w:tcPr>
          <w:p w14:paraId="423BE68E"/>
        </w:tc>
        <w:tc>
          <w:tcPr>
            <w:tcW w:w="709" w:type="dxa"/>
          </w:tcPr>
          <w:p w14:paraId="20884E1B"/>
        </w:tc>
        <w:tc>
          <w:tcPr>
            <w:tcW w:w="709" w:type="dxa"/>
          </w:tcPr>
          <w:p w14:paraId="53064788"/>
        </w:tc>
        <w:tc>
          <w:tcPr>
            <w:tcW w:w="1175" w:type="dxa"/>
          </w:tcPr>
          <w:p w14:paraId="348D7F00"/>
        </w:tc>
        <w:tc>
          <w:tcPr>
            <w:tcW w:w="1658" w:type="dxa"/>
          </w:tcPr>
          <w:p w14:paraId="0909D60C"/>
        </w:tc>
        <w:tc>
          <w:tcPr>
            <w:tcW w:w="854" w:type="dxa"/>
          </w:tcPr>
          <w:p w14:paraId="39FB9746"/>
        </w:tc>
      </w:tr>
      <w:tr w14:paraId="2AFC2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tcPr>
          <w:p w14:paraId="792D406D"/>
        </w:tc>
        <w:tc>
          <w:tcPr>
            <w:tcW w:w="1063" w:type="dxa"/>
          </w:tcPr>
          <w:p w14:paraId="0FD5855B"/>
        </w:tc>
        <w:tc>
          <w:tcPr>
            <w:tcW w:w="672" w:type="dxa"/>
          </w:tcPr>
          <w:p w14:paraId="6DC8C6E7"/>
        </w:tc>
        <w:tc>
          <w:tcPr>
            <w:tcW w:w="1021" w:type="dxa"/>
          </w:tcPr>
          <w:p w14:paraId="610450E1"/>
        </w:tc>
        <w:tc>
          <w:tcPr>
            <w:tcW w:w="709" w:type="dxa"/>
          </w:tcPr>
          <w:p w14:paraId="2F3BE9EF"/>
        </w:tc>
        <w:tc>
          <w:tcPr>
            <w:tcW w:w="709" w:type="dxa"/>
          </w:tcPr>
          <w:p w14:paraId="66E70070"/>
        </w:tc>
        <w:tc>
          <w:tcPr>
            <w:tcW w:w="1175" w:type="dxa"/>
          </w:tcPr>
          <w:p w14:paraId="4712DD17"/>
        </w:tc>
        <w:tc>
          <w:tcPr>
            <w:tcW w:w="1658" w:type="dxa"/>
          </w:tcPr>
          <w:p w14:paraId="43069ABA"/>
        </w:tc>
        <w:tc>
          <w:tcPr>
            <w:tcW w:w="854" w:type="dxa"/>
          </w:tcPr>
          <w:p w14:paraId="4C85A88A"/>
        </w:tc>
      </w:tr>
      <w:tr w14:paraId="258F67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tcPr>
          <w:p w14:paraId="066A8D03"/>
        </w:tc>
        <w:tc>
          <w:tcPr>
            <w:tcW w:w="1063" w:type="dxa"/>
          </w:tcPr>
          <w:p w14:paraId="1E857448"/>
        </w:tc>
        <w:tc>
          <w:tcPr>
            <w:tcW w:w="672" w:type="dxa"/>
          </w:tcPr>
          <w:p w14:paraId="5A64CEAF"/>
        </w:tc>
        <w:tc>
          <w:tcPr>
            <w:tcW w:w="1021" w:type="dxa"/>
          </w:tcPr>
          <w:p w14:paraId="11826F51"/>
        </w:tc>
        <w:tc>
          <w:tcPr>
            <w:tcW w:w="709" w:type="dxa"/>
          </w:tcPr>
          <w:p w14:paraId="29346B19"/>
        </w:tc>
        <w:tc>
          <w:tcPr>
            <w:tcW w:w="709" w:type="dxa"/>
          </w:tcPr>
          <w:p w14:paraId="4E72786D"/>
        </w:tc>
        <w:tc>
          <w:tcPr>
            <w:tcW w:w="1175" w:type="dxa"/>
          </w:tcPr>
          <w:p w14:paraId="6903F248"/>
        </w:tc>
        <w:tc>
          <w:tcPr>
            <w:tcW w:w="1658" w:type="dxa"/>
          </w:tcPr>
          <w:p w14:paraId="7F0B4D02"/>
        </w:tc>
        <w:tc>
          <w:tcPr>
            <w:tcW w:w="854" w:type="dxa"/>
          </w:tcPr>
          <w:p w14:paraId="7B1D7F1B"/>
        </w:tc>
      </w:tr>
      <w:tr w14:paraId="1F2FB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tcPr>
          <w:p w14:paraId="3900AB6F"/>
        </w:tc>
        <w:tc>
          <w:tcPr>
            <w:tcW w:w="1063" w:type="dxa"/>
          </w:tcPr>
          <w:p w14:paraId="3A470159"/>
        </w:tc>
        <w:tc>
          <w:tcPr>
            <w:tcW w:w="672" w:type="dxa"/>
          </w:tcPr>
          <w:p w14:paraId="3C0FFC7F"/>
        </w:tc>
        <w:tc>
          <w:tcPr>
            <w:tcW w:w="1021" w:type="dxa"/>
          </w:tcPr>
          <w:p w14:paraId="3F22D0E2"/>
        </w:tc>
        <w:tc>
          <w:tcPr>
            <w:tcW w:w="709" w:type="dxa"/>
          </w:tcPr>
          <w:p w14:paraId="7E5F62AF"/>
        </w:tc>
        <w:tc>
          <w:tcPr>
            <w:tcW w:w="709" w:type="dxa"/>
          </w:tcPr>
          <w:p w14:paraId="50F6AFDF"/>
        </w:tc>
        <w:tc>
          <w:tcPr>
            <w:tcW w:w="1175" w:type="dxa"/>
          </w:tcPr>
          <w:p w14:paraId="3CF91A81"/>
        </w:tc>
        <w:tc>
          <w:tcPr>
            <w:tcW w:w="1658" w:type="dxa"/>
          </w:tcPr>
          <w:p w14:paraId="2078B21A"/>
        </w:tc>
        <w:tc>
          <w:tcPr>
            <w:tcW w:w="854" w:type="dxa"/>
          </w:tcPr>
          <w:p w14:paraId="03C7D11E"/>
        </w:tc>
      </w:tr>
      <w:tr w14:paraId="2C469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648" w:type="dxa"/>
          </w:tcPr>
          <w:p w14:paraId="23CC99D3"/>
        </w:tc>
        <w:tc>
          <w:tcPr>
            <w:tcW w:w="1063" w:type="dxa"/>
          </w:tcPr>
          <w:p w14:paraId="1D408933"/>
        </w:tc>
        <w:tc>
          <w:tcPr>
            <w:tcW w:w="672" w:type="dxa"/>
          </w:tcPr>
          <w:p w14:paraId="63C5126A"/>
        </w:tc>
        <w:tc>
          <w:tcPr>
            <w:tcW w:w="1021" w:type="dxa"/>
          </w:tcPr>
          <w:p w14:paraId="5020C8E9"/>
        </w:tc>
        <w:tc>
          <w:tcPr>
            <w:tcW w:w="709" w:type="dxa"/>
          </w:tcPr>
          <w:p w14:paraId="2C88566F"/>
        </w:tc>
        <w:tc>
          <w:tcPr>
            <w:tcW w:w="709" w:type="dxa"/>
          </w:tcPr>
          <w:p w14:paraId="77B49A52"/>
        </w:tc>
        <w:tc>
          <w:tcPr>
            <w:tcW w:w="1175" w:type="dxa"/>
          </w:tcPr>
          <w:p w14:paraId="0DCA58F0"/>
        </w:tc>
        <w:tc>
          <w:tcPr>
            <w:tcW w:w="1658" w:type="dxa"/>
          </w:tcPr>
          <w:p w14:paraId="1E27070F"/>
        </w:tc>
        <w:tc>
          <w:tcPr>
            <w:tcW w:w="854" w:type="dxa"/>
          </w:tcPr>
          <w:p w14:paraId="7F2070ED"/>
        </w:tc>
      </w:tr>
    </w:tbl>
    <w:p w14:paraId="4A3DDBC3">
      <w:pPr>
        <w:pStyle w:val="2"/>
      </w:pPr>
    </w:p>
    <w:p w14:paraId="2B354541">
      <w:pPr>
        <w:sectPr>
          <w:footerReference r:id="rId31" w:type="default"/>
          <w:pgSz w:w="11906" w:h="16839"/>
          <w:pgMar w:top="1431" w:right="1695" w:bottom="1014" w:left="1696" w:header="0" w:footer="852" w:gutter="0"/>
          <w:cols w:space="720" w:num="1"/>
        </w:sectPr>
      </w:pPr>
    </w:p>
    <w:p w14:paraId="18AAEED3">
      <w:pPr>
        <w:pStyle w:val="2"/>
        <w:spacing w:line="327" w:lineRule="auto"/>
      </w:pPr>
    </w:p>
    <w:p w14:paraId="0065C4C2">
      <w:pPr>
        <w:spacing w:before="78" w:line="222" w:lineRule="auto"/>
        <w:ind w:left="27"/>
        <w:rPr>
          <w:rFonts w:ascii="黑体" w:hAnsi="黑体" w:eastAsia="黑体" w:cs="黑体"/>
          <w:sz w:val="24"/>
          <w:szCs w:val="24"/>
        </w:rPr>
      </w:pPr>
      <w:r>
        <w:rPr>
          <w:rFonts w:ascii="黑体" w:hAnsi="黑体" w:eastAsia="黑体" w:cs="黑体"/>
          <w:spacing w:val="-3"/>
          <w:sz w:val="24"/>
          <w:szCs w:val="24"/>
        </w:rPr>
        <w:t>附表三：劳动力计划表</w:t>
      </w:r>
    </w:p>
    <w:p w14:paraId="41AB304B">
      <w:pPr>
        <w:spacing w:before="275" w:line="231" w:lineRule="auto"/>
        <w:ind w:left="7367"/>
        <w:rPr>
          <w:rFonts w:ascii="黑体" w:hAnsi="黑体" w:eastAsia="黑体" w:cs="黑体"/>
          <w:sz w:val="20"/>
          <w:szCs w:val="20"/>
        </w:rPr>
      </w:pPr>
      <w:r>
        <w:rPr>
          <w:rFonts w:ascii="黑体" w:hAnsi="黑体" w:eastAsia="黑体" w:cs="黑体"/>
          <w:spacing w:val="6"/>
          <w:sz w:val="20"/>
          <w:szCs w:val="20"/>
        </w:rPr>
        <w:t>单位：人</w:t>
      </w:r>
    </w:p>
    <w:p w14:paraId="76EE2DC8">
      <w:pPr>
        <w:spacing w:line="14" w:lineRule="exact"/>
      </w:pPr>
    </w:p>
    <w:tbl>
      <w:tblPr>
        <w:tblStyle w:val="21"/>
        <w:tblW w:w="85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1417"/>
        <w:gridCol w:w="1062"/>
        <w:gridCol w:w="1062"/>
        <w:gridCol w:w="1062"/>
        <w:gridCol w:w="1063"/>
        <w:gridCol w:w="1062"/>
        <w:gridCol w:w="1067"/>
      </w:tblGrid>
      <w:tr w14:paraId="55FDF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14" w:type="dxa"/>
          </w:tcPr>
          <w:p w14:paraId="73A66A39">
            <w:pPr>
              <w:pStyle w:val="22"/>
              <w:spacing w:before="211" w:line="229" w:lineRule="auto"/>
              <w:ind w:left="155"/>
            </w:pPr>
            <w:r>
              <w:rPr>
                <w:spacing w:val="3"/>
              </w:rPr>
              <w:t>工种</w:t>
            </w:r>
          </w:p>
        </w:tc>
        <w:tc>
          <w:tcPr>
            <w:tcW w:w="7795" w:type="dxa"/>
            <w:gridSpan w:val="7"/>
          </w:tcPr>
          <w:p w14:paraId="370B27EC">
            <w:pPr>
              <w:pStyle w:val="22"/>
              <w:spacing w:before="211" w:line="228" w:lineRule="auto"/>
              <w:ind w:left="2433"/>
            </w:pPr>
            <w:r>
              <w:rPr>
                <w:spacing w:val="9"/>
              </w:rPr>
              <w:t>按工程施工阶段投入劳动力情况</w:t>
            </w:r>
          </w:p>
        </w:tc>
      </w:tr>
      <w:tr w14:paraId="32B4A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tcPr>
          <w:p w14:paraId="726B97B9"/>
        </w:tc>
        <w:tc>
          <w:tcPr>
            <w:tcW w:w="1417" w:type="dxa"/>
          </w:tcPr>
          <w:p w14:paraId="7D7EDAF8"/>
        </w:tc>
        <w:tc>
          <w:tcPr>
            <w:tcW w:w="1062" w:type="dxa"/>
          </w:tcPr>
          <w:p w14:paraId="5004CD7F"/>
        </w:tc>
        <w:tc>
          <w:tcPr>
            <w:tcW w:w="1062" w:type="dxa"/>
          </w:tcPr>
          <w:p w14:paraId="608FF798"/>
        </w:tc>
        <w:tc>
          <w:tcPr>
            <w:tcW w:w="1062" w:type="dxa"/>
          </w:tcPr>
          <w:p w14:paraId="5E2FEBD6"/>
        </w:tc>
        <w:tc>
          <w:tcPr>
            <w:tcW w:w="1063" w:type="dxa"/>
          </w:tcPr>
          <w:p w14:paraId="53C011B4"/>
        </w:tc>
        <w:tc>
          <w:tcPr>
            <w:tcW w:w="1062" w:type="dxa"/>
          </w:tcPr>
          <w:p w14:paraId="74FE7421"/>
        </w:tc>
        <w:tc>
          <w:tcPr>
            <w:tcW w:w="1067" w:type="dxa"/>
          </w:tcPr>
          <w:p w14:paraId="4E431A23"/>
        </w:tc>
      </w:tr>
      <w:tr w14:paraId="078A2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0" w:hRule="atLeast"/>
        </w:trPr>
        <w:tc>
          <w:tcPr>
            <w:tcW w:w="714" w:type="dxa"/>
          </w:tcPr>
          <w:p w14:paraId="09257532"/>
        </w:tc>
        <w:tc>
          <w:tcPr>
            <w:tcW w:w="1417" w:type="dxa"/>
          </w:tcPr>
          <w:p w14:paraId="303CBBF4"/>
        </w:tc>
        <w:tc>
          <w:tcPr>
            <w:tcW w:w="1062" w:type="dxa"/>
          </w:tcPr>
          <w:p w14:paraId="2481EDF0"/>
        </w:tc>
        <w:tc>
          <w:tcPr>
            <w:tcW w:w="1062" w:type="dxa"/>
          </w:tcPr>
          <w:p w14:paraId="5239A00A"/>
        </w:tc>
        <w:tc>
          <w:tcPr>
            <w:tcW w:w="1062" w:type="dxa"/>
          </w:tcPr>
          <w:p w14:paraId="40BCF8B6"/>
        </w:tc>
        <w:tc>
          <w:tcPr>
            <w:tcW w:w="1063" w:type="dxa"/>
          </w:tcPr>
          <w:p w14:paraId="705B5DD9"/>
        </w:tc>
        <w:tc>
          <w:tcPr>
            <w:tcW w:w="1062" w:type="dxa"/>
          </w:tcPr>
          <w:p w14:paraId="4D8C112C"/>
        </w:tc>
        <w:tc>
          <w:tcPr>
            <w:tcW w:w="1067" w:type="dxa"/>
          </w:tcPr>
          <w:p w14:paraId="5AA999D0"/>
        </w:tc>
      </w:tr>
      <w:tr w14:paraId="3E41F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tcPr>
          <w:p w14:paraId="16772787"/>
        </w:tc>
        <w:tc>
          <w:tcPr>
            <w:tcW w:w="1417" w:type="dxa"/>
          </w:tcPr>
          <w:p w14:paraId="49CB1DDC"/>
        </w:tc>
        <w:tc>
          <w:tcPr>
            <w:tcW w:w="1062" w:type="dxa"/>
          </w:tcPr>
          <w:p w14:paraId="255CFAB0"/>
        </w:tc>
        <w:tc>
          <w:tcPr>
            <w:tcW w:w="1062" w:type="dxa"/>
          </w:tcPr>
          <w:p w14:paraId="371700A7"/>
        </w:tc>
        <w:tc>
          <w:tcPr>
            <w:tcW w:w="1062" w:type="dxa"/>
          </w:tcPr>
          <w:p w14:paraId="281F6EB3"/>
        </w:tc>
        <w:tc>
          <w:tcPr>
            <w:tcW w:w="1063" w:type="dxa"/>
          </w:tcPr>
          <w:p w14:paraId="7FA79EB8"/>
        </w:tc>
        <w:tc>
          <w:tcPr>
            <w:tcW w:w="1062" w:type="dxa"/>
          </w:tcPr>
          <w:p w14:paraId="58680797"/>
        </w:tc>
        <w:tc>
          <w:tcPr>
            <w:tcW w:w="1067" w:type="dxa"/>
          </w:tcPr>
          <w:p w14:paraId="34164516"/>
        </w:tc>
      </w:tr>
      <w:tr w14:paraId="72E24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tcPr>
          <w:p w14:paraId="5061DB71"/>
        </w:tc>
        <w:tc>
          <w:tcPr>
            <w:tcW w:w="1417" w:type="dxa"/>
          </w:tcPr>
          <w:p w14:paraId="09FD265A"/>
        </w:tc>
        <w:tc>
          <w:tcPr>
            <w:tcW w:w="1062" w:type="dxa"/>
          </w:tcPr>
          <w:p w14:paraId="741967D9"/>
        </w:tc>
        <w:tc>
          <w:tcPr>
            <w:tcW w:w="1062" w:type="dxa"/>
          </w:tcPr>
          <w:p w14:paraId="12DF3EC2"/>
        </w:tc>
        <w:tc>
          <w:tcPr>
            <w:tcW w:w="1062" w:type="dxa"/>
          </w:tcPr>
          <w:p w14:paraId="67A5A160"/>
        </w:tc>
        <w:tc>
          <w:tcPr>
            <w:tcW w:w="1063" w:type="dxa"/>
          </w:tcPr>
          <w:p w14:paraId="5BA835AB"/>
        </w:tc>
        <w:tc>
          <w:tcPr>
            <w:tcW w:w="1062" w:type="dxa"/>
          </w:tcPr>
          <w:p w14:paraId="69CDA825"/>
        </w:tc>
        <w:tc>
          <w:tcPr>
            <w:tcW w:w="1067" w:type="dxa"/>
          </w:tcPr>
          <w:p w14:paraId="2E7D6D4B"/>
        </w:tc>
      </w:tr>
      <w:tr w14:paraId="6BE6CE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tcPr>
          <w:p w14:paraId="274AF228"/>
        </w:tc>
        <w:tc>
          <w:tcPr>
            <w:tcW w:w="1417" w:type="dxa"/>
          </w:tcPr>
          <w:p w14:paraId="38139698"/>
        </w:tc>
        <w:tc>
          <w:tcPr>
            <w:tcW w:w="1062" w:type="dxa"/>
          </w:tcPr>
          <w:p w14:paraId="060ED193"/>
        </w:tc>
        <w:tc>
          <w:tcPr>
            <w:tcW w:w="1062" w:type="dxa"/>
          </w:tcPr>
          <w:p w14:paraId="436CE940"/>
        </w:tc>
        <w:tc>
          <w:tcPr>
            <w:tcW w:w="1062" w:type="dxa"/>
          </w:tcPr>
          <w:p w14:paraId="2F342B81"/>
        </w:tc>
        <w:tc>
          <w:tcPr>
            <w:tcW w:w="1063" w:type="dxa"/>
          </w:tcPr>
          <w:p w14:paraId="0B26A9B5"/>
        </w:tc>
        <w:tc>
          <w:tcPr>
            <w:tcW w:w="1062" w:type="dxa"/>
          </w:tcPr>
          <w:p w14:paraId="0E6DED9B"/>
        </w:tc>
        <w:tc>
          <w:tcPr>
            <w:tcW w:w="1067" w:type="dxa"/>
          </w:tcPr>
          <w:p w14:paraId="319B495B"/>
        </w:tc>
      </w:tr>
      <w:tr w14:paraId="48FC3A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tcPr>
          <w:p w14:paraId="2F384AA9"/>
        </w:tc>
        <w:tc>
          <w:tcPr>
            <w:tcW w:w="1417" w:type="dxa"/>
          </w:tcPr>
          <w:p w14:paraId="18E33416"/>
        </w:tc>
        <w:tc>
          <w:tcPr>
            <w:tcW w:w="1062" w:type="dxa"/>
          </w:tcPr>
          <w:p w14:paraId="72A87AFE"/>
        </w:tc>
        <w:tc>
          <w:tcPr>
            <w:tcW w:w="1062" w:type="dxa"/>
          </w:tcPr>
          <w:p w14:paraId="492872B1"/>
        </w:tc>
        <w:tc>
          <w:tcPr>
            <w:tcW w:w="1062" w:type="dxa"/>
          </w:tcPr>
          <w:p w14:paraId="72473ABD"/>
        </w:tc>
        <w:tc>
          <w:tcPr>
            <w:tcW w:w="1063" w:type="dxa"/>
          </w:tcPr>
          <w:p w14:paraId="55C9511F"/>
        </w:tc>
        <w:tc>
          <w:tcPr>
            <w:tcW w:w="1062" w:type="dxa"/>
          </w:tcPr>
          <w:p w14:paraId="1421AADB"/>
        </w:tc>
        <w:tc>
          <w:tcPr>
            <w:tcW w:w="1067" w:type="dxa"/>
          </w:tcPr>
          <w:p w14:paraId="431DF9B8"/>
        </w:tc>
      </w:tr>
      <w:tr w14:paraId="5B9C3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tcPr>
          <w:p w14:paraId="717E6049"/>
        </w:tc>
        <w:tc>
          <w:tcPr>
            <w:tcW w:w="1417" w:type="dxa"/>
          </w:tcPr>
          <w:p w14:paraId="1C18D4F2"/>
        </w:tc>
        <w:tc>
          <w:tcPr>
            <w:tcW w:w="1062" w:type="dxa"/>
          </w:tcPr>
          <w:p w14:paraId="2053C67B"/>
        </w:tc>
        <w:tc>
          <w:tcPr>
            <w:tcW w:w="1062" w:type="dxa"/>
          </w:tcPr>
          <w:p w14:paraId="160DF124"/>
        </w:tc>
        <w:tc>
          <w:tcPr>
            <w:tcW w:w="1062" w:type="dxa"/>
          </w:tcPr>
          <w:p w14:paraId="75E0FA70"/>
        </w:tc>
        <w:tc>
          <w:tcPr>
            <w:tcW w:w="1063" w:type="dxa"/>
          </w:tcPr>
          <w:p w14:paraId="6BEFD92D"/>
        </w:tc>
        <w:tc>
          <w:tcPr>
            <w:tcW w:w="1062" w:type="dxa"/>
          </w:tcPr>
          <w:p w14:paraId="003E5639"/>
        </w:tc>
        <w:tc>
          <w:tcPr>
            <w:tcW w:w="1067" w:type="dxa"/>
          </w:tcPr>
          <w:p w14:paraId="2689C192"/>
        </w:tc>
      </w:tr>
      <w:tr w14:paraId="1DD4A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tcPr>
          <w:p w14:paraId="224160AD"/>
        </w:tc>
        <w:tc>
          <w:tcPr>
            <w:tcW w:w="1417" w:type="dxa"/>
          </w:tcPr>
          <w:p w14:paraId="474D1ABB"/>
        </w:tc>
        <w:tc>
          <w:tcPr>
            <w:tcW w:w="1062" w:type="dxa"/>
          </w:tcPr>
          <w:p w14:paraId="53F12F5D"/>
        </w:tc>
        <w:tc>
          <w:tcPr>
            <w:tcW w:w="1062" w:type="dxa"/>
          </w:tcPr>
          <w:p w14:paraId="38D6FD41"/>
        </w:tc>
        <w:tc>
          <w:tcPr>
            <w:tcW w:w="1062" w:type="dxa"/>
          </w:tcPr>
          <w:p w14:paraId="02FB660B"/>
        </w:tc>
        <w:tc>
          <w:tcPr>
            <w:tcW w:w="1063" w:type="dxa"/>
          </w:tcPr>
          <w:p w14:paraId="7DA9B045"/>
        </w:tc>
        <w:tc>
          <w:tcPr>
            <w:tcW w:w="1062" w:type="dxa"/>
          </w:tcPr>
          <w:p w14:paraId="01F3F434"/>
        </w:tc>
        <w:tc>
          <w:tcPr>
            <w:tcW w:w="1067" w:type="dxa"/>
          </w:tcPr>
          <w:p w14:paraId="1FBD3AEC"/>
        </w:tc>
      </w:tr>
      <w:tr w14:paraId="707A21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tcPr>
          <w:p w14:paraId="68589B0A"/>
        </w:tc>
        <w:tc>
          <w:tcPr>
            <w:tcW w:w="1417" w:type="dxa"/>
          </w:tcPr>
          <w:p w14:paraId="358AF7CE"/>
        </w:tc>
        <w:tc>
          <w:tcPr>
            <w:tcW w:w="1062" w:type="dxa"/>
          </w:tcPr>
          <w:p w14:paraId="6AD1F7B4"/>
        </w:tc>
        <w:tc>
          <w:tcPr>
            <w:tcW w:w="1062" w:type="dxa"/>
          </w:tcPr>
          <w:p w14:paraId="4D129399"/>
        </w:tc>
        <w:tc>
          <w:tcPr>
            <w:tcW w:w="1062" w:type="dxa"/>
          </w:tcPr>
          <w:p w14:paraId="08E7911E"/>
        </w:tc>
        <w:tc>
          <w:tcPr>
            <w:tcW w:w="1063" w:type="dxa"/>
          </w:tcPr>
          <w:p w14:paraId="6D56DCD6"/>
        </w:tc>
        <w:tc>
          <w:tcPr>
            <w:tcW w:w="1062" w:type="dxa"/>
          </w:tcPr>
          <w:p w14:paraId="3A049879"/>
        </w:tc>
        <w:tc>
          <w:tcPr>
            <w:tcW w:w="1067" w:type="dxa"/>
          </w:tcPr>
          <w:p w14:paraId="2DE57770"/>
        </w:tc>
      </w:tr>
      <w:tr w14:paraId="4AB09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tcPr>
          <w:p w14:paraId="18D12A8E"/>
        </w:tc>
        <w:tc>
          <w:tcPr>
            <w:tcW w:w="1417" w:type="dxa"/>
          </w:tcPr>
          <w:p w14:paraId="7F3EECB3"/>
        </w:tc>
        <w:tc>
          <w:tcPr>
            <w:tcW w:w="1062" w:type="dxa"/>
          </w:tcPr>
          <w:p w14:paraId="6A12E1EF"/>
        </w:tc>
        <w:tc>
          <w:tcPr>
            <w:tcW w:w="1062" w:type="dxa"/>
          </w:tcPr>
          <w:p w14:paraId="152CEA1A"/>
        </w:tc>
        <w:tc>
          <w:tcPr>
            <w:tcW w:w="1062" w:type="dxa"/>
          </w:tcPr>
          <w:p w14:paraId="41CB12EB"/>
        </w:tc>
        <w:tc>
          <w:tcPr>
            <w:tcW w:w="1063" w:type="dxa"/>
          </w:tcPr>
          <w:p w14:paraId="0455AA76"/>
        </w:tc>
        <w:tc>
          <w:tcPr>
            <w:tcW w:w="1062" w:type="dxa"/>
          </w:tcPr>
          <w:p w14:paraId="25749AB2"/>
        </w:tc>
        <w:tc>
          <w:tcPr>
            <w:tcW w:w="1067" w:type="dxa"/>
          </w:tcPr>
          <w:p w14:paraId="58190FD6"/>
        </w:tc>
      </w:tr>
      <w:tr w14:paraId="09FAA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tcPr>
          <w:p w14:paraId="16875DAD"/>
        </w:tc>
        <w:tc>
          <w:tcPr>
            <w:tcW w:w="1417" w:type="dxa"/>
          </w:tcPr>
          <w:p w14:paraId="3FB636E8"/>
        </w:tc>
        <w:tc>
          <w:tcPr>
            <w:tcW w:w="1062" w:type="dxa"/>
          </w:tcPr>
          <w:p w14:paraId="539630D1"/>
        </w:tc>
        <w:tc>
          <w:tcPr>
            <w:tcW w:w="1062" w:type="dxa"/>
          </w:tcPr>
          <w:p w14:paraId="3895A8F1"/>
        </w:tc>
        <w:tc>
          <w:tcPr>
            <w:tcW w:w="1062" w:type="dxa"/>
          </w:tcPr>
          <w:p w14:paraId="649473CE"/>
        </w:tc>
        <w:tc>
          <w:tcPr>
            <w:tcW w:w="1063" w:type="dxa"/>
          </w:tcPr>
          <w:p w14:paraId="3F39EAF4"/>
        </w:tc>
        <w:tc>
          <w:tcPr>
            <w:tcW w:w="1062" w:type="dxa"/>
          </w:tcPr>
          <w:p w14:paraId="2BD79AFE"/>
        </w:tc>
        <w:tc>
          <w:tcPr>
            <w:tcW w:w="1067" w:type="dxa"/>
          </w:tcPr>
          <w:p w14:paraId="44A9BEBB"/>
        </w:tc>
      </w:tr>
      <w:tr w14:paraId="56CA6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tcPr>
          <w:p w14:paraId="2CA24EE2"/>
        </w:tc>
        <w:tc>
          <w:tcPr>
            <w:tcW w:w="1417" w:type="dxa"/>
          </w:tcPr>
          <w:p w14:paraId="10CE9F12"/>
        </w:tc>
        <w:tc>
          <w:tcPr>
            <w:tcW w:w="1062" w:type="dxa"/>
          </w:tcPr>
          <w:p w14:paraId="0215F635"/>
        </w:tc>
        <w:tc>
          <w:tcPr>
            <w:tcW w:w="1062" w:type="dxa"/>
          </w:tcPr>
          <w:p w14:paraId="5C361DC5"/>
        </w:tc>
        <w:tc>
          <w:tcPr>
            <w:tcW w:w="1062" w:type="dxa"/>
          </w:tcPr>
          <w:p w14:paraId="173D127B"/>
        </w:tc>
        <w:tc>
          <w:tcPr>
            <w:tcW w:w="1063" w:type="dxa"/>
          </w:tcPr>
          <w:p w14:paraId="0C6C1179"/>
        </w:tc>
        <w:tc>
          <w:tcPr>
            <w:tcW w:w="1062" w:type="dxa"/>
          </w:tcPr>
          <w:p w14:paraId="353A1DA7"/>
        </w:tc>
        <w:tc>
          <w:tcPr>
            <w:tcW w:w="1067" w:type="dxa"/>
          </w:tcPr>
          <w:p w14:paraId="3C86555E"/>
        </w:tc>
      </w:tr>
      <w:tr w14:paraId="67CF3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tcPr>
          <w:p w14:paraId="55354ABD"/>
        </w:tc>
        <w:tc>
          <w:tcPr>
            <w:tcW w:w="1417" w:type="dxa"/>
          </w:tcPr>
          <w:p w14:paraId="514BECD5"/>
        </w:tc>
        <w:tc>
          <w:tcPr>
            <w:tcW w:w="1062" w:type="dxa"/>
          </w:tcPr>
          <w:p w14:paraId="07208F3A"/>
        </w:tc>
        <w:tc>
          <w:tcPr>
            <w:tcW w:w="1062" w:type="dxa"/>
          </w:tcPr>
          <w:p w14:paraId="1796A776"/>
        </w:tc>
        <w:tc>
          <w:tcPr>
            <w:tcW w:w="1062" w:type="dxa"/>
          </w:tcPr>
          <w:p w14:paraId="00587B20"/>
        </w:tc>
        <w:tc>
          <w:tcPr>
            <w:tcW w:w="1063" w:type="dxa"/>
          </w:tcPr>
          <w:p w14:paraId="10E1C5E8"/>
        </w:tc>
        <w:tc>
          <w:tcPr>
            <w:tcW w:w="1062" w:type="dxa"/>
          </w:tcPr>
          <w:p w14:paraId="77FBCA39"/>
        </w:tc>
        <w:tc>
          <w:tcPr>
            <w:tcW w:w="1067" w:type="dxa"/>
          </w:tcPr>
          <w:p w14:paraId="62382863"/>
        </w:tc>
      </w:tr>
      <w:tr w14:paraId="247B2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tcPr>
          <w:p w14:paraId="160DF243"/>
        </w:tc>
        <w:tc>
          <w:tcPr>
            <w:tcW w:w="1417" w:type="dxa"/>
          </w:tcPr>
          <w:p w14:paraId="1C07DBD2"/>
        </w:tc>
        <w:tc>
          <w:tcPr>
            <w:tcW w:w="1062" w:type="dxa"/>
          </w:tcPr>
          <w:p w14:paraId="5CBD54CC"/>
        </w:tc>
        <w:tc>
          <w:tcPr>
            <w:tcW w:w="1062" w:type="dxa"/>
          </w:tcPr>
          <w:p w14:paraId="74CE027D"/>
        </w:tc>
        <w:tc>
          <w:tcPr>
            <w:tcW w:w="1062" w:type="dxa"/>
          </w:tcPr>
          <w:p w14:paraId="3F8653F8"/>
        </w:tc>
        <w:tc>
          <w:tcPr>
            <w:tcW w:w="1063" w:type="dxa"/>
          </w:tcPr>
          <w:p w14:paraId="6CCC24E8"/>
        </w:tc>
        <w:tc>
          <w:tcPr>
            <w:tcW w:w="1062" w:type="dxa"/>
          </w:tcPr>
          <w:p w14:paraId="1AEE2D48"/>
        </w:tc>
        <w:tc>
          <w:tcPr>
            <w:tcW w:w="1067" w:type="dxa"/>
          </w:tcPr>
          <w:p w14:paraId="13AECC2C"/>
        </w:tc>
      </w:tr>
      <w:tr w14:paraId="64646E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tcPr>
          <w:p w14:paraId="47360F29"/>
        </w:tc>
        <w:tc>
          <w:tcPr>
            <w:tcW w:w="1417" w:type="dxa"/>
          </w:tcPr>
          <w:p w14:paraId="7347682E"/>
        </w:tc>
        <w:tc>
          <w:tcPr>
            <w:tcW w:w="1062" w:type="dxa"/>
          </w:tcPr>
          <w:p w14:paraId="1A8321F8"/>
        </w:tc>
        <w:tc>
          <w:tcPr>
            <w:tcW w:w="1062" w:type="dxa"/>
          </w:tcPr>
          <w:p w14:paraId="62DCDF47"/>
        </w:tc>
        <w:tc>
          <w:tcPr>
            <w:tcW w:w="1062" w:type="dxa"/>
          </w:tcPr>
          <w:p w14:paraId="0E7400F1"/>
        </w:tc>
        <w:tc>
          <w:tcPr>
            <w:tcW w:w="1063" w:type="dxa"/>
          </w:tcPr>
          <w:p w14:paraId="6E341586"/>
        </w:tc>
        <w:tc>
          <w:tcPr>
            <w:tcW w:w="1062" w:type="dxa"/>
          </w:tcPr>
          <w:p w14:paraId="0DFEE0D4"/>
        </w:tc>
        <w:tc>
          <w:tcPr>
            <w:tcW w:w="1067" w:type="dxa"/>
          </w:tcPr>
          <w:p w14:paraId="62091FE5"/>
        </w:tc>
      </w:tr>
      <w:tr w14:paraId="37967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tcPr>
          <w:p w14:paraId="0AF79F28"/>
        </w:tc>
        <w:tc>
          <w:tcPr>
            <w:tcW w:w="1417" w:type="dxa"/>
          </w:tcPr>
          <w:p w14:paraId="5E5149E6"/>
        </w:tc>
        <w:tc>
          <w:tcPr>
            <w:tcW w:w="1062" w:type="dxa"/>
          </w:tcPr>
          <w:p w14:paraId="484DFDFD"/>
        </w:tc>
        <w:tc>
          <w:tcPr>
            <w:tcW w:w="1062" w:type="dxa"/>
          </w:tcPr>
          <w:p w14:paraId="019BFCDF"/>
        </w:tc>
        <w:tc>
          <w:tcPr>
            <w:tcW w:w="1062" w:type="dxa"/>
          </w:tcPr>
          <w:p w14:paraId="6D5B1D85"/>
        </w:tc>
        <w:tc>
          <w:tcPr>
            <w:tcW w:w="1063" w:type="dxa"/>
          </w:tcPr>
          <w:p w14:paraId="2349B058"/>
        </w:tc>
        <w:tc>
          <w:tcPr>
            <w:tcW w:w="1062" w:type="dxa"/>
          </w:tcPr>
          <w:p w14:paraId="7D007958"/>
        </w:tc>
        <w:tc>
          <w:tcPr>
            <w:tcW w:w="1067" w:type="dxa"/>
          </w:tcPr>
          <w:p w14:paraId="25863818"/>
        </w:tc>
      </w:tr>
      <w:tr w14:paraId="250B9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tcPr>
          <w:p w14:paraId="17D91A49"/>
        </w:tc>
        <w:tc>
          <w:tcPr>
            <w:tcW w:w="1417" w:type="dxa"/>
          </w:tcPr>
          <w:p w14:paraId="5ABB208B"/>
        </w:tc>
        <w:tc>
          <w:tcPr>
            <w:tcW w:w="1062" w:type="dxa"/>
          </w:tcPr>
          <w:p w14:paraId="16C1FA6D"/>
        </w:tc>
        <w:tc>
          <w:tcPr>
            <w:tcW w:w="1062" w:type="dxa"/>
          </w:tcPr>
          <w:p w14:paraId="165E388B"/>
        </w:tc>
        <w:tc>
          <w:tcPr>
            <w:tcW w:w="1062" w:type="dxa"/>
          </w:tcPr>
          <w:p w14:paraId="3A05F97C"/>
        </w:tc>
        <w:tc>
          <w:tcPr>
            <w:tcW w:w="1063" w:type="dxa"/>
          </w:tcPr>
          <w:p w14:paraId="47BF3EBB"/>
        </w:tc>
        <w:tc>
          <w:tcPr>
            <w:tcW w:w="1062" w:type="dxa"/>
          </w:tcPr>
          <w:p w14:paraId="3D0209EB"/>
        </w:tc>
        <w:tc>
          <w:tcPr>
            <w:tcW w:w="1067" w:type="dxa"/>
          </w:tcPr>
          <w:p w14:paraId="74811B2C"/>
        </w:tc>
      </w:tr>
      <w:tr w14:paraId="01155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4" w:type="dxa"/>
          </w:tcPr>
          <w:p w14:paraId="0CBA540D"/>
        </w:tc>
        <w:tc>
          <w:tcPr>
            <w:tcW w:w="1417" w:type="dxa"/>
          </w:tcPr>
          <w:p w14:paraId="7EE0705D"/>
        </w:tc>
        <w:tc>
          <w:tcPr>
            <w:tcW w:w="1062" w:type="dxa"/>
          </w:tcPr>
          <w:p w14:paraId="22D60D04"/>
        </w:tc>
        <w:tc>
          <w:tcPr>
            <w:tcW w:w="1062" w:type="dxa"/>
          </w:tcPr>
          <w:p w14:paraId="4D83B426"/>
        </w:tc>
        <w:tc>
          <w:tcPr>
            <w:tcW w:w="1062" w:type="dxa"/>
          </w:tcPr>
          <w:p w14:paraId="01E24E95"/>
        </w:tc>
        <w:tc>
          <w:tcPr>
            <w:tcW w:w="1063" w:type="dxa"/>
          </w:tcPr>
          <w:p w14:paraId="62DD907B"/>
        </w:tc>
        <w:tc>
          <w:tcPr>
            <w:tcW w:w="1062" w:type="dxa"/>
          </w:tcPr>
          <w:p w14:paraId="1E8BCDC4"/>
        </w:tc>
        <w:tc>
          <w:tcPr>
            <w:tcW w:w="1067" w:type="dxa"/>
          </w:tcPr>
          <w:p w14:paraId="0A653C04"/>
        </w:tc>
      </w:tr>
      <w:tr w14:paraId="1D7C5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tcPr>
          <w:p w14:paraId="35AAB74C"/>
        </w:tc>
        <w:tc>
          <w:tcPr>
            <w:tcW w:w="1417" w:type="dxa"/>
          </w:tcPr>
          <w:p w14:paraId="5A50AD89"/>
        </w:tc>
        <w:tc>
          <w:tcPr>
            <w:tcW w:w="1062" w:type="dxa"/>
          </w:tcPr>
          <w:p w14:paraId="06749EC3"/>
        </w:tc>
        <w:tc>
          <w:tcPr>
            <w:tcW w:w="1062" w:type="dxa"/>
          </w:tcPr>
          <w:p w14:paraId="68E63E99"/>
        </w:tc>
        <w:tc>
          <w:tcPr>
            <w:tcW w:w="1062" w:type="dxa"/>
          </w:tcPr>
          <w:p w14:paraId="1E542A54"/>
        </w:tc>
        <w:tc>
          <w:tcPr>
            <w:tcW w:w="1063" w:type="dxa"/>
          </w:tcPr>
          <w:p w14:paraId="7C77E5DF"/>
        </w:tc>
        <w:tc>
          <w:tcPr>
            <w:tcW w:w="1062" w:type="dxa"/>
          </w:tcPr>
          <w:p w14:paraId="271DDB35"/>
        </w:tc>
        <w:tc>
          <w:tcPr>
            <w:tcW w:w="1067" w:type="dxa"/>
          </w:tcPr>
          <w:p w14:paraId="4E2EB2CC"/>
        </w:tc>
      </w:tr>
      <w:tr w14:paraId="670DC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4" w:type="dxa"/>
          </w:tcPr>
          <w:p w14:paraId="1F1AD41C"/>
        </w:tc>
        <w:tc>
          <w:tcPr>
            <w:tcW w:w="1417" w:type="dxa"/>
          </w:tcPr>
          <w:p w14:paraId="214B6494"/>
        </w:tc>
        <w:tc>
          <w:tcPr>
            <w:tcW w:w="1062" w:type="dxa"/>
          </w:tcPr>
          <w:p w14:paraId="2270F7E1"/>
        </w:tc>
        <w:tc>
          <w:tcPr>
            <w:tcW w:w="1062" w:type="dxa"/>
          </w:tcPr>
          <w:p w14:paraId="78E93EB3"/>
        </w:tc>
        <w:tc>
          <w:tcPr>
            <w:tcW w:w="1062" w:type="dxa"/>
          </w:tcPr>
          <w:p w14:paraId="4485527E"/>
        </w:tc>
        <w:tc>
          <w:tcPr>
            <w:tcW w:w="1063" w:type="dxa"/>
          </w:tcPr>
          <w:p w14:paraId="01344A5E"/>
        </w:tc>
        <w:tc>
          <w:tcPr>
            <w:tcW w:w="1062" w:type="dxa"/>
          </w:tcPr>
          <w:p w14:paraId="781E96DA"/>
        </w:tc>
        <w:tc>
          <w:tcPr>
            <w:tcW w:w="1067" w:type="dxa"/>
          </w:tcPr>
          <w:p w14:paraId="4D042BBD"/>
        </w:tc>
      </w:tr>
      <w:tr w14:paraId="5352C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tcPr>
          <w:p w14:paraId="191DA09C"/>
        </w:tc>
        <w:tc>
          <w:tcPr>
            <w:tcW w:w="1417" w:type="dxa"/>
          </w:tcPr>
          <w:p w14:paraId="76BA21EB"/>
        </w:tc>
        <w:tc>
          <w:tcPr>
            <w:tcW w:w="1062" w:type="dxa"/>
          </w:tcPr>
          <w:p w14:paraId="714BA12C"/>
        </w:tc>
        <w:tc>
          <w:tcPr>
            <w:tcW w:w="1062" w:type="dxa"/>
          </w:tcPr>
          <w:p w14:paraId="2C68987A"/>
        </w:tc>
        <w:tc>
          <w:tcPr>
            <w:tcW w:w="1062" w:type="dxa"/>
          </w:tcPr>
          <w:p w14:paraId="125F92F9"/>
        </w:tc>
        <w:tc>
          <w:tcPr>
            <w:tcW w:w="1063" w:type="dxa"/>
          </w:tcPr>
          <w:p w14:paraId="53FA756C"/>
        </w:tc>
        <w:tc>
          <w:tcPr>
            <w:tcW w:w="1062" w:type="dxa"/>
          </w:tcPr>
          <w:p w14:paraId="37D5BB26"/>
        </w:tc>
        <w:tc>
          <w:tcPr>
            <w:tcW w:w="1067" w:type="dxa"/>
          </w:tcPr>
          <w:p w14:paraId="2E29DAF4"/>
        </w:tc>
      </w:tr>
      <w:tr w14:paraId="541AD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4" w:type="dxa"/>
          </w:tcPr>
          <w:p w14:paraId="1B066E7B"/>
        </w:tc>
        <w:tc>
          <w:tcPr>
            <w:tcW w:w="1417" w:type="dxa"/>
          </w:tcPr>
          <w:p w14:paraId="51AF6328"/>
        </w:tc>
        <w:tc>
          <w:tcPr>
            <w:tcW w:w="1062" w:type="dxa"/>
          </w:tcPr>
          <w:p w14:paraId="184A3411"/>
        </w:tc>
        <w:tc>
          <w:tcPr>
            <w:tcW w:w="1062" w:type="dxa"/>
          </w:tcPr>
          <w:p w14:paraId="5A1D7516"/>
        </w:tc>
        <w:tc>
          <w:tcPr>
            <w:tcW w:w="1062" w:type="dxa"/>
          </w:tcPr>
          <w:p w14:paraId="071DC3B8"/>
        </w:tc>
        <w:tc>
          <w:tcPr>
            <w:tcW w:w="1063" w:type="dxa"/>
          </w:tcPr>
          <w:p w14:paraId="04484F5C"/>
        </w:tc>
        <w:tc>
          <w:tcPr>
            <w:tcW w:w="1062" w:type="dxa"/>
          </w:tcPr>
          <w:p w14:paraId="4C5E9565"/>
        </w:tc>
        <w:tc>
          <w:tcPr>
            <w:tcW w:w="1067" w:type="dxa"/>
          </w:tcPr>
          <w:p w14:paraId="206F4E6A"/>
        </w:tc>
      </w:tr>
      <w:tr w14:paraId="45E95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tcPr>
          <w:p w14:paraId="788E85FF"/>
        </w:tc>
        <w:tc>
          <w:tcPr>
            <w:tcW w:w="1417" w:type="dxa"/>
          </w:tcPr>
          <w:p w14:paraId="47BF0849"/>
        </w:tc>
        <w:tc>
          <w:tcPr>
            <w:tcW w:w="1062" w:type="dxa"/>
          </w:tcPr>
          <w:p w14:paraId="25779D54"/>
        </w:tc>
        <w:tc>
          <w:tcPr>
            <w:tcW w:w="1062" w:type="dxa"/>
          </w:tcPr>
          <w:p w14:paraId="715BC00B"/>
        </w:tc>
        <w:tc>
          <w:tcPr>
            <w:tcW w:w="1062" w:type="dxa"/>
          </w:tcPr>
          <w:p w14:paraId="5C625BDF"/>
        </w:tc>
        <w:tc>
          <w:tcPr>
            <w:tcW w:w="1063" w:type="dxa"/>
          </w:tcPr>
          <w:p w14:paraId="1B3E71BA"/>
        </w:tc>
        <w:tc>
          <w:tcPr>
            <w:tcW w:w="1062" w:type="dxa"/>
          </w:tcPr>
          <w:p w14:paraId="7F53DC78"/>
        </w:tc>
        <w:tc>
          <w:tcPr>
            <w:tcW w:w="1067" w:type="dxa"/>
          </w:tcPr>
          <w:p w14:paraId="0612AA4C"/>
        </w:tc>
      </w:tr>
      <w:tr w14:paraId="52B0F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4" w:type="dxa"/>
          </w:tcPr>
          <w:p w14:paraId="42EEECDE"/>
        </w:tc>
        <w:tc>
          <w:tcPr>
            <w:tcW w:w="1417" w:type="dxa"/>
          </w:tcPr>
          <w:p w14:paraId="0FD91D77"/>
        </w:tc>
        <w:tc>
          <w:tcPr>
            <w:tcW w:w="1062" w:type="dxa"/>
          </w:tcPr>
          <w:p w14:paraId="0F70926E"/>
        </w:tc>
        <w:tc>
          <w:tcPr>
            <w:tcW w:w="1062" w:type="dxa"/>
          </w:tcPr>
          <w:p w14:paraId="3997011E"/>
        </w:tc>
        <w:tc>
          <w:tcPr>
            <w:tcW w:w="1062" w:type="dxa"/>
          </w:tcPr>
          <w:p w14:paraId="7BFA27F0"/>
        </w:tc>
        <w:tc>
          <w:tcPr>
            <w:tcW w:w="1063" w:type="dxa"/>
          </w:tcPr>
          <w:p w14:paraId="11220EFD"/>
        </w:tc>
        <w:tc>
          <w:tcPr>
            <w:tcW w:w="1062" w:type="dxa"/>
          </w:tcPr>
          <w:p w14:paraId="677BB6D5"/>
        </w:tc>
        <w:tc>
          <w:tcPr>
            <w:tcW w:w="1067" w:type="dxa"/>
          </w:tcPr>
          <w:p w14:paraId="7E6CADA0"/>
        </w:tc>
      </w:tr>
      <w:tr w14:paraId="075AB8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14" w:type="dxa"/>
          </w:tcPr>
          <w:p w14:paraId="04F9E61C"/>
        </w:tc>
        <w:tc>
          <w:tcPr>
            <w:tcW w:w="1417" w:type="dxa"/>
          </w:tcPr>
          <w:p w14:paraId="5244A7D8"/>
        </w:tc>
        <w:tc>
          <w:tcPr>
            <w:tcW w:w="1062" w:type="dxa"/>
          </w:tcPr>
          <w:p w14:paraId="3499AE5D"/>
        </w:tc>
        <w:tc>
          <w:tcPr>
            <w:tcW w:w="1062" w:type="dxa"/>
          </w:tcPr>
          <w:p w14:paraId="52F47FE2"/>
        </w:tc>
        <w:tc>
          <w:tcPr>
            <w:tcW w:w="1062" w:type="dxa"/>
          </w:tcPr>
          <w:p w14:paraId="17A9F9AC"/>
        </w:tc>
        <w:tc>
          <w:tcPr>
            <w:tcW w:w="1063" w:type="dxa"/>
          </w:tcPr>
          <w:p w14:paraId="42A684F7"/>
        </w:tc>
        <w:tc>
          <w:tcPr>
            <w:tcW w:w="1062" w:type="dxa"/>
          </w:tcPr>
          <w:p w14:paraId="274CCBD9"/>
        </w:tc>
        <w:tc>
          <w:tcPr>
            <w:tcW w:w="1067" w:type="dxa"/>
          </w:tcPr>
          <w:p w14:paraId="158A24A6"/>
        </w:tc>
      </w:tr>
    </w:tbl>
    <w:p w14:paraId="35325DF4">
      <w:pPr>
        <w:pStyle w:val="2"/>
      </w:pPr>
    </w:p>
    <w:p w14:paraId="0364A548">
      <w:pPr>
        <w:sectPr>
          <w:footerReference r:id="rId32" w:type="default"/>
          <w:pgSz w:w="11906" w:h="16839"/>
          <w:pgMar w:top="1431" w:right="1695" w:bottom="1014" w:left="1696" w:header="0" w:footer="852" w:gutter="0"/>
          <w:cols w:space="720" w:num="1"/>
        </w:sectPr>
      </w:pPr>
    </w:p>
    <w:p w14:paraId="08E82720">
      <w:pPr>
        <w:pStyle w:val="2"/>
        <w:spacing w:line="328" w:lineRule="auto"/>
      </w:pPr>
    </w:p>
    <w:p w14:paraId="00853DCA">
      <w:pPr>
        <w:spacing w:before="78" w:line="221" w:lineRule="auto"/>
        <w:ind w:left="11"/>
        <w:rPr>
          <w:rFonts w:ascii="黑体" w:hAnsi="黑体" w:eastAsia="黑体" w:cs="黑体"/>
          <w:sz w:val="24"/>
          <w:szCs w:val="24"/>
        </w:rPr>
      </w:pPr>
      <w:r>
        <w:rPr>
          <w:rFonts w:ascii="黑体" w:hAnsi="黑体" w:eastAsia="黑体" w:cs="黑体"/>
          <w:spacing w:val="-2"/>
          <w:sz w:val="24"/>
          <w:szCs w:val="24"/>
        </w:rPr>
        <w:t>附表四：计划开、竣工日期和施工进度网络图</w:t>
      </w:r>
    </w:p>
    <w:p w14:paraId="653290D1">
      <w:pPr>
        <w:pStyle w:val="2"/>
        <w:spacing w:line="330" w:lineRule="auto"/>
      </w:pPr>
    </w:p>
    <w:p w14:paraId="02A41C9B">
      <w:pPr>
        <w:spacing w:before="65" w:line="308" w:lineRule="auto"/>
        <w:ind w:firstLine="432"/>
        <w:rPr>
          <w:rFonts w:ascii="宋体" w:hAnsi="宋体" w:eastAsia="宋体" w:cs="宋体"/>
          <w:sz w:val="20"/>
          <w:szCs w:val="20"/>
        </w:rPr>
      </w:pPr>
      <w:r>
        <w:rPr>
          <w:rFonts w:ascii="宋体" w:hAnsi="宋体" w:eastAsia="宋体" w:cs="宋体"/>
          <w:spacing w:val="9"/>
          <w:sz w:val="20"/>
          <w:szCs w:val="20"/>
        </w:rPr>
        <w:t>1．投标人应递交施工进度网络图或施工进度表，说明按招标文件要求的计划工期进行施</w:t>
      </w:r>
      <w:r>
        <w:rPr>
          <w:rFonts w:ascii="宋体" w:hAnsi="宋体" w:eastAsia="宋体" w:cs="宋体"/>
          <w:spacing w:val="7"/>
          <w:sz w:val="20"/>
          <w:szCs w:val="20"/>
        </w:rPr>
        <w:t xml:space="preserve"> 工的各个关键日期。</w:t>
      </w:r>
    </w:p>
    <w:p w14:paraId="7916A6F5">
      <w:pPr>
        <w:spacing w:before="172" w:line="228" w:lineRule="auto"/>
        <w:ind w:left="420"/>
        <w:rPr>
          <w:rFonts w:ascii="宋体" w:hAnsi="宋体" w:eastAsia="宋体" w:cs="宋体"/>
          <w:sz w:val="20"/>
          <w:szCs w:val="20"/>
        </w:rPr>
      </w:pPr>
      <w:r>
        <w:rPr>
          <w:rFonts w:ascii="宋体" w:hAnsi="宋体" w:eastAsia="宋体" w:cs="宋体"/>
          <w:spacing w:val="8"/>
          <w:sz w:val="20"/>
          <w:szCs w:val="20"/>
        </w:rPr>
        <w:t>2．施工进度表可采用网络图和（或）横道图表示。</w:t>
      </w:r>
    </w:p>
    <w:p w14:paraId="2FEB0612">
      <w:pPr>
        <w:spacing w:line="228" w:lineRule="auto"/>
        <w:rPr>
          <w:rFonts w:ascii="宋体" w:hAnsi="宋体" w:eastAsia="宋体" w:cs="宋体"/>
          <w:sz w:val="20"/>
          <w:szCs w:val="20"/>
        </w:rPr>
        <w:sectPr>
          <w:footerReference r:id="rId33" w:type="default"/>
          <w:pgSz w:w="11906" w:h="16839"/>
          <w:pgMar w:top="1431" w:right="1701" w:bottom="1014" w:left="1712" w:header="0" w:footer="852" w:gutter="0"/>
          <w:cols w:space="720" w:num="1"/>
        </w:sectPr>
      </w:pPr>
    </w:p>
    <w:p w14:paraId="0656FAA0">
      <w:pPr>
        <w:pStyle w:val="2"/>
        <w:spacing w:line="328" w:lineRule="auto"/>
      </w:pPr>
    </w:p>
    <w:p w14:paraId="6B25B00F">
      <w:pPr>
        <w:spacing w:before="78" w:line="222" w:lineRule="auto"/>
        <w:ind w:left="16"/>
        <w:rPr>
          <w:rFonts w:ascii="黑体" w:hAnsi="黑体" w:eastAsia="黑体" w:cs="黑体"/>
          <w:sz w:val="24"/>
          <w:szCs w:val="24"/>
        </w:rPr>
      </w:pPr>
      <w:r>
        <w:rPr>
          <w:rFonts w:ascii="黑体" w:hAnsi="黑体" w:eastAsia="黑体" w:cs="黑体"/>
          <w:spacing w:val="-3"/>
          <w:sz w:val="24"/>
          <w:szCs w:val="24"/>
        </w:rPr>
        <w:t>附表五：施工总平面图</w:t>
      </w:r>
    </w:p>
    <w:p w14:paraId="406C65CB">
      <w:pPr>
        <w:pStyle w:val="2"/>
        <w:spacing w:line="326" w:lineRule="auto"/>
      </w:pPr>
    </w:p>
    <w:p w14:paraId="391CCB63">
      <w:pPr>
        <w:spacing w:before="65" w:line="378" w:lineRule="auto"/>
        <w:ind w:firstLine="424"/>
        <w:jc w:val="both"/>
        <w:rPr>
          <w:rFonts w:ascii="宋体" w:hAnsi="宋体" w:eastAsia="宋体" w:cs="宋体"/>
          <w:sz w:val="20"/>
          <w:szCs w:val="20"/>
        </w:rPr>
      </w:pPr>
      <w:r>
        <w:rPr>
          <w:rFonts w:ascii="宋体" w:hAnsi="宋体" w:eastAsia="宋体" w:cs="宋体"/>
          <w:spacing w:val="12"/>
          <w:sz w:val="20"/>
          <w:szCs w:val="20"/>
        </w:rPr>
        <w:t>投标人应递交一份施工总平面图，绘出现场临时设施布置图表并附文字说明，说明临时</w:t>
      </w:r>
      <w:r>
        <w:rPr>
          <w:rFonts w:ascii="宋体" w:hAnsi="宋体" w:eastAsia="宋体" w:cs="宋体"/>
          <w:spacing w:val="15"/>
          <w:sz w:val="20"/>
          <w:szCs w:val="20"/>
        </w:rPr>
        <w:t xml:space="preserve"> </w:t>
      </w:r>
      <w:r>
        <w:rPr>
          <w:rFonts w:ascii="宋体" w:hAnsi="宋体" w:eastAsia="宋体" w:cs="宋体"/>
          <w:spacing w:val="12"/>
          <w:sz w:val="20"/>
          <w:szCs w:val="20"/>
        </w:rPr>
        <w:t>设施、加工车间、现场办公、设备及仓储、供电、供水、卫生、生活、道路、消防等设施的</w:t>
      </w:r>
      <w:r>
        <w:rPr>
          <w:rFonts w:ascii="宋体" w:hAnsi="宋体" w:eastAsia="宋体" w:cs="宋体"/>
          <w:spacing w:val="15"/>
          <w:sz w:val="20"/>
          <w:szCs w:val="20"/>
        </w:rPr>
        <w:t xml:space="preserve"> </w:t>
      </w:r>
      <w:r>
        <w:rPr>
          <w:rFonts w:ascii="宋体" w:hAnsi="宋体" w:eastAsia="宋体" w:cs="宋体"/>
          <w:spacing w:val="7"/>
          <w:sz w:val="20"/>
          <w:szCs w:val="20"/>
        </w:rPr>
        <w:t>情况和布置。</w:t>
      </w:r>
    </w:p>
    <w:p w14:paraId="14B888CE">
      <w:pPr>
        <w:spacing w:line="378" w:lineRule="auto"/>
        <w:rPr>
          <w:rFonts w:ascii="宋体" w:hAnsi="宋体" w:eastAsia="宋体" w:cs="宋体"/>
          <w:sz w:val="20"/>
          <w:szCs w:val="20"/>
        </w:rPr>
        <w:sectPr>
          <w:footerReference r:id="rId34" w:type="default"/>
          <w:pgSz w:w="11906" w:h="16839"/>
          <w:pgMar w:top="1431" w:right="1701" w:bottom="1014" w:left="1708" w:header="0" w:footer="852" w:gutter="0"/>
          <w:cols w:space="720" w:num="1"/>
        </w:sectPr>
      </w:pPr>
    </w:p>
    <w:p w14:paraId="1549A1D5">
      <w:pPr>
        <w:pStyle w:val="2"/>
        <w:spacing w:line="328" w:lineRule="auto"/>
      </w:pPr>
    </w:p>
    <w:p w14:paraId="469EA9DA">
      <w:pPr>
        <w:spacing w:before="78" w:line="223" w:lineRule="auto"/>
        <w:ind w:left="27"/>
        <w:rPr>
          <w:rFonts w:ascii="黑体" w:hAnsi="黑体" w:eastAsia="黑体" w:cs="黑体"/>
          <w:sz w:val="24"/>
          <w:szCs w:val="24"/>
        </w:rPr>
      </w:pPr>
      <w:r>
        <w:rPr>
          <w:rFonts w:ascii="黑体" w:hAnsi="黑体" w:eastAsia="黑体" w:cs="黑体"/>
          <w:spacing w:val="-3"/>
          <w:sz w:val="24"/>
          <w:szCs w:val="24"/>
        </w:rPr>
        <w:t>附表六：临时用地表</w:t>
      </w:r>
    </w:p>
    <w:p w14:paraId="127608A6">
      <w:pPr>
        <w:spacing w:line="238" w:lineRule="exact"/>
      </w:pPr>
    </w:p>
    <w:tbl>
      <w:tblPr>
        <w:tblStyle w:val="21"/>
        <w:tblW w:w="85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1"/>
        <w:gridCol w:w="2078"/>
        <w:gridCol w:w="2078"/>
        <w:gridCol w:w="2082"/>
      </w:tblGrid>
      <w:tr w14:paraId="485E2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271" w:type="dxa"/>
          </w:tcPr>
          <w:p w14:paraId="2AC3A1FD">
            <w:pPr>
              <w:pStyle w:val="22"/>
              <w:spacing w:before="97" w:line="230" w:lineRule="auto"/>
              <w:ind w:left="828"/>
            </w:pPr>
            <w:r>
              <w:t>用</w:t>
            </w:r>
            <w:r>
              <w:rPr>
                <w:spacing w:val="9"/>
              </w:rPr>
              <w:t xml:space="preserve">  </w:t>
            </w:r>
            <w:r>
              <w:t>途</w:t>
            </w:r>
          </w:p>
        </w:tc>
        <w:tc>
          <w:tcPr>
            <w:tcW w:w="2078" w:type="dxa"/>
          </w:tcPr>
          <w:p w14:paraId="43268A02">
            <w:pPr>
              <w:pStyle w:val="22"/>
              <w:spacing w:before="98" w:line="228" w:lineRule="auto"/>
              <w:ind w:left="258"/>
            </w:pPr>
            <w:r>
              <w:rPr>
                <w:spacing w:val="6"/>
              </w:rPr>
              <w:t>面 积（平方米）</w:t>
            </w:r>
          </w:p>
        </w:tc>
        <w:tc>
          <w:tcPr>
            <w:tcW w:w="2078" w:type="dxa"/>
          </w:tcPr>
          <w:p w14:paraId="14C58C7D">
            <w:pPr>
              <w:pStyle w:val="22"/>
              <w:spacing w:before="97" w:line="230" w:lineRule="auto"/>
              <w:ind w:left="730"/>
            </w:pPr>
            <w:r>
              <w:rPr>
                <w:spacing w:val="1"/>
              </w:rPr>
              <w:t>位</w:t>
            </w:r>
            <w:r>
              <w:rPr>
                <w:spacing w:val="8"/>
              </w:rPr>
              <w:t xml:space="preserve">  </w:t>
            </w:r>
            <w:r>
              <w:rPr>
                <w:spacing w:val="1"/>
              </w:rPr>
              <w:t>置</w:t>
            </w:r>
          </w:p>
        </w:tc>
        <w:tc>
          <w:tcPr>
            <w:tcW w:w="2082" w:type="dxa"/>
          </w:tcPr>
          <w:p w14:paraId="154F4F67">
            <w:pPr>
              <w:pStyle w:val="22"/>
              <w:spacing w:before="98" w:line="229" w:lineRule="auto"/>
              <w:ind w:left="635"/>
            </w:pPr>
            <w:r>
              <w:rPr>
                <w:spacing w:val="4"/>
              </w:rPr>
              <w:t>需用时间</w:t>
            </w:r>
          </w:p>
        </w:tc>
      </w:tr>
      <w:tr w14:paraId="3829E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271" w:type="dxa"/>
          </w:tcPr>
          <w:p w14:paraId="5FF5F75D"/>
        </w:tc>
        <w:tc>
          <w:tcPr>
            <w:tcW w:w="2078" w:type="dxa"/>
          </w:tcPr>
          <w:p w14:paraId="0A95E1F6"/>
        </w:tc>
        <w:tc>
          <w:tcPr>
            <w:tcW w:w="2078" w:type="dxa"/>
          </w:tcPr>
          <w:p w14:paraId="03FE06AD"/>
        </w:tc>
        <w:tc>
          <w:tcPr>
            <w:tcW w:w="2082" w:type="dxa"/>
          </w:tcPr>
          <w:p w14:paraId="218034D6"/>
        </w:tc>
      </w:tr>
      <w:tr w14:paraId="056043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tcPr>
          <w:p w14:paraId="377A7996"/>
        </w:tc>
        <w:tc>
          <w:tcPr>
            <w:tcW w:w="2078" w:type="dxa"/>
          </w:tcPr>
          <w:p w14:paraId="1ACEAC2F"/>
        </w:tc>
        <w:tc>
          <w:tcPr>
            <w:tcW w:w="2078" w:type="dxa"/>
          </w:tcPr>
          <w:p w14:paraId="282FC0CD"/>
        </w:tc>
        <w:tc>
          <w:tcPr>
            <w:tcW w:w="2082" w:type="dxa"/>
          </w:tcPr>
          <w:p w14:paraId="445A2A3F"/>
        </w:tc>
      </w:tr>
      <w:tr w14:paraId="415F1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tcPr>
          <w:p w14:paraId="0BF631BB"/>
        </w:tc>
        <w:tc>
          <w:tcPr>
            <w:tcW w:w="2078" w:type="dxa"/>
          </w:tcPr>
          <w:p w14:paraId="5A6BF4DF"/>
        </w:tc>
        <w:tc>
          <w:tcPr>
            <w:tcW w:w="2078" w:type="dxa"/>
          </w:tcPr>
          <w:p w14:paraId="3EE7C3C4"/>
        </w:tc>
        <w:tc>
          <w:tcPr>
            <w:tcW w:w="2082" w:type="dxa"/>
          </w:tcPr>
          <w:p w14:paraId="611E65B0"/>
        </w:tc>
      </w:tr>
      <w:tr w14:paraId="75E0F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271" w:type="dxa"/>
          </w:tcPr>
          <w:p w14:paraId="420E353A"/>
        </w:tc>
        <w:tc>
          <w:tcPr>
            <w:tcW w:w="2078" w:type="dxa"/>
          </w:tcPr>
          <w:p w14:paraId="594410C2"/>
        </w:tc>
        <w:tc>
          <w:tcPr>
            <w:tcW w:w="2078" w:type="dxa"/>
          </w:tcPr>
          <w:p w14:paraId="4741B869"/>
        </w:tc>
        <w:tc>
          <w:tcPr>
            <w:tcW w:w="2082" w:type="dxa"/>
          </w:tcPr>
          <w:p w14:paraId="06939742"/>
        </w:tc>
      </w:tr>
      <w:tr w14:paraId="3C288F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tcPr>
          <w:p w14:paraId="1D741ADE"/>
        </w:tc>
        <w:tc>
          <w:tcPr>
            <w:tcW w:w="2078" w:type="dxa"/>
          </w:tcPr>
          <w:p w14:paraId="6958C504"/>
        </w:tc>
        <w:tc>
          <w:tcPr>
            <w:tcW w:w="2078" w:type="dxa"/>
          </w:tcPr>
          <w:p w14:paraId="41436A76"/>
        </w:tc>
        <w:tc>
          <w:tcPr>
            <w:tcW w:w="2082" w:type="dxa"/>
          </w:tcPr>
          <w:p w14:paraId="5671DD65"/>
        </w:tc>
      </w:tr>
      <w:tr w14:paraId="54178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tcPr>
          <w:p w14:paraId="0EB0CC39"/>
        </w:tc>
        <w:tc>
          <w:tcPr>
            <w:tcW w:w="2078" w:type="dxa"/>
          </w:tcPr>
          <w:p w14:paraId="532AEC46"/>
        </w:tc>
        <w:tc>
          <w:tcPr>
            <w:tcW w:w="2078" w:type="dxa"/>
          </w:tcPr>
          <w:p w14:paraId="60F723F4"/>
        </w:tc>
        <w:tc>
          <w:tcPr>
            <w:tcW w:w="2082" w:type="dxa"/>
          </w:tcPr>
          <w:p w14:paraId="14AB8862"/>
        </w:tc>
      </w:tr>
      <w:tr w14:paraId="24B708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tcPr>
          <w:p w14:paraId="4B937BFD"/>
        </w:tc>
        <w:tc>
          <w:tcPr>
            <w:tcW w:w="2078" w:type="dxa"/>
          </w:tcPr>
          <w:p w14:paraId="48ADBFB6"/>
        </w:tc>
        <w:tc>
          <w:tcPr>
            <w:tcW w:w="2078" w:type="dxa"/>
          </w:tcPr>
          <w:p w14:paraId="2F6FDD9D"/>
        </w:tc>
        <w:tc>
          <w:tcPr>
            <w:tcW w:w="2082" w:type="dxa"/>
          </w:tcPr>
          <w:p w14:paraId="0863A780"/>
        </w:tc>
      </w:tr>
      <w:tr w14:paraId="3EDB1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tcPr>
          <w:p w14:paraId="363535C9"/>
        </w:tc>
        <w:tc>
          <w:tcPr>
            <w:tcW w:w="2078" w:type="dxa"/>
          </w:tcPr>
          <w:p w14:paraId="74BBC99D"/>
        </w:tc>
        <w:tc>
          <w:tcPr>
            <w:tcW w:w="2078" w:type="dxa"/>
          </w:tcPr>
          <w:p w14:paraId="5FA632CC"/>
        </w:tc>
        <w:tc>
          <w:tcPr>
            <w:tcW w:w="2082" w:type="dxa"/>
          </w:tcPr>
          <w:p w14:paraId="470BA71D"/>
        </w:tc>
      </w:tr>
      <w:tr w14:paraId="5C5DB5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tcPr>
          <w:p w14:paraId="78218A4C"/>
        </w:tc>
        <w:tc>
          <w:tcPr>
            <w:tcW w:w="2078" w:type="dxa"/>
          </w:tcPr>
          <w:p w14:paraId="6EEB0F1D"/>
        </w:tc>
        <w:tc>
          <w:tcPr>
            <w:tcW w:w="2078" w:type="dxa"/>
          </w:tcPr>
          <w:p w14:paraId="64DCF1A8"/>
        </w:tc>
        <w:tc>
          <w:tcPr>
            <w:tcW w:w="2082" w:type="dxa"/>
          </w:tcPr>
          <w:p w14:paraId="1DA1A0A3"/>
        </w:tc>
      </w:tr>
      <w:tr w14:paraId="4268FF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tcPr>
          <w:p w14:paraId="6DBCF6CF"/>
        </w:tc>
        <w:tc>
          <w:tcPr>
            <w:tcW w:w="2078" w:type="dxa"/>
          </w:tcPr>
          <w:p w14:paraId="5AFDDF69"/>
        </w:tc>
        <w:tc>
          <w:tcPr>
            <w:tcW w:w="2078" w:type="dxa"/>
          </w:tcPr>
          <w:p w14:paraId="74FC7825"/>
        </w:tc>
        <w:tc>
          <w:tcPr>
            <w:tcW w:w="2082" w:type="dxa"/>
          </w:tcPr>
          <w:p w14:paraId="45484565"/>
        </w:tc>
      </w:tr>
      <w:tr w14:paraId="3A35D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tcPr>
          <w:p w14:paraId="7C86F8EC"/>
        </w:tc>
        <w:tc>
          <w:tcPr>
            <w:tcW w:w="2078" w:type="dxa"/>
          </w:tcPr>
          <w:p w14:paraId="7D0D3123"/>
        </w:tc>
        <w:tc>
          <w:tcPr>
            <w:tcW w:w="2078" w:type="dxa"/>
          </w:tcPr>
          <w:p w14:paraId="14F4817D"/>
        </w:tc>
        <w:tc>
          <w:tcPr>
            <w:tcW w:w="2082" w:type="dxa"/>
          </w:tcPr>
          <w:p w14:paraId="4C5A4B40"/>
        </w:tc>
      </w:tr>
      <w:tr w14:paraId="477CB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tcPr>
          <w:p w14:paraId="11B79EB7"/>
        </w:tc>
        <w:tc>
          <w:tcPr>
            <w:tcW w:w="2078" w:type="dxa"/>
          </w:tcPr>
          <w:p w14:paraId="0B9100D1"/>
        </w:tc>
        <w:tc>
          <w:tcPr>
            <w:tcW w:w="2078" w:type="dxa"/>
          </w:tcPr>
          <w:p w14:paraId="121A95BB"/>
        </w:tc>
        <w:tc>
          <w:tcPr>
            <w:tcW w:w="2082" w:type="dxa"/>
          </w:tcPr>
          <w:p w14:paraId="56D095B4"/>
        </w:tc>
      </w:tr>
      <w:tr w14:paraId="4D88A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tcPr>
          <w:p w14:paraId="1A8E9E83"/>
        </w:tc>
        <w:tc>
          <w:tcPr>
            <w:tcW w:w="2078" w:type="dxa"/>
          </w:tcPr>
          <w:p w14:paraId="2D36DBE8"/>
        </w:tc>
        <w:tc>
          <w:tcPr>
            <w:tcW w:w="2078" w:type="dxa"/>
          </w:tcPr>
          <w:p w14:paraId="1413BFDD"/>
        </w:tc>
        <w:tc>
          <w:tcPr>
            <w:tcW w:w="2082" w:type="dxa"/>
          </w:tcPr>
          <w:p w14:paraId="501EBDE1"/>
        </w:tc>
      </w:tr>
      <w:tr w14:paraId="17759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tcPr>
          <w:p w14:paraId="22D1CAB7"/>
        </w:tc>
        <w:tc>
          <w:tcPr>
            <w:tcW w:w="2078" w:type="dxa"/>
          </w:tcPr>
          <w:p w14:paraId="3854BF0C"/>
        </w:tc>
        <w:tc>
          <w:tcPr>
            <w:tcW w:w="2078" w:type="dxa"/>
          </w:tcPr>
          <w:p w14:paraId="7D8DC80F"/>
        </w:tc>
        <w:tc>
          <w:tcPr>
            <w:tcW w:w="2082" w:type="dxa"/>
          </w:tcPr>
          <w:p w14:paraId="7247B3BD"/>
        </w:tc>
      </w:tr>
      <w:tr w14:paraId="4FDEBB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tcPr>
          <w:p w14:paraId="7BF44795"/>
        </w:tc>
        <w:tc>
          <w:tcPr>
            <w:tcW w:w="2078" w:type="dxa"/>
          </w:tcPr>
          <w:p w14:paraId="56FA01D9"/>
        </w:tc>
        <w:tc>
          <w:tcPr>
            <w:tcW w:w="2078" w:type="dxa"/>
          </w:tcPr>
          <w:p w14:paraId="58E269D7"/>
        </w:tc>
        <w:tc>
          <w:tcPr>
            <w:tcW w:w="2082" w:type="dxa"/>
          </w:tcPr>
          <w:p w14:paraId="553ED61D"/>
        </w:tc>
      </w:tr>
      <w:tr w14:paraId="07A056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tcPr>
          <w:p w14:paraId="36D279EF"/>
        </w:tc>
        <w:tc>
          <w:tcPr>
            <w:tcW w:w="2078" w:type="dxa"/>
          </w:tcPr>
          <w:p w14:paraId="1F201258"/>
        </w:tc>
        <w:tc>
          <w:tcPr>
            <w:tcW w:w="2078" w:type="dxa"/>
          </w:tcPr>
          <w:p w14:paraId="4C6DE5F2"/>
        </w:tc>
        <w:tc>
          <w:tcPr>
            <w:tcW w:w="2082" w:type="dxa"/>
          </w:tcPr>
          <w:p w14:paraId="6D877506"/>
        </w:tc>
      </w:tr>
      <w:tr w14:paraId="27F97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tcPr>
          <w:p w14:paraId="158E7613"/>
        </w:tc>
        <w:tc>
          <w:tcPr>
            <w:tcW w:w="2078" w:type="dxa"/>
          </w:tcPr>
          <w:p w14:paraId="4AEF1544"/>
        </w:tc>
        <w:tc>
          <w:tcPr>
            <w:tcW w:w="2078" w:type="dxa"/>
          </w:tcPr>
          <w:p w14:paraId="505AB839"/>
        </w:tc>
        <w:tc>
          <w:tcPr>
            <w:tcW w:w="2082" w:type="dxa"/>
          </w:tcPr>
          <w:p w14:paraId="05B034CD"/>
        </w:tc>
      </w:tr>
      <w:tr w14:paraId="0E4B3A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tcPr>
          <w:p w14:paraId="4A110438"/>
        </w:tc>
        <w:tc>
          <w:tcPr>
            <w:tcW w:w="2078" w:type="dxa"/>
          </w:tcPr>
          <w:p w14:paraId="09AADFF0"/>
        </w:tc>
        <w:tc>
          <w:tcPr>
            <w:tcW w:w="2078" w:type="dxa"/>
          </w:tcPr>
          <w:p w14:paraId="025C8762"/>
        </w:tc>
        <w:tc>
          <w:tcPr>
            <w:tcW w:w="2082" w:type="dxa"/>
          </w:tcPr>
          <w:p w14:paraId="7A01CCA6"/>
        </w:tc>
      </w:tr>
      <w:tr w14:paraId="00F1D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271" w:type="dxa"/>
          </w:tcPr>
          <w:p w14:paraId="65A2B619"/>
        </w:tc>
        <w:tc>
          <w:tcPr>
            <w:tcW w:w="2078" w:type="dxa"/>
          </w:tcPr>
          <w:p w14:paraId="18529878"/>
        </w:tc>
        <w:tc>
          <w:tcPr>
            <w:tcW w:w="2078" w:type="dxa"/>
          </w:tcPr>
          <w:p w14:paraId="4DDAAE60"/>
        </w:tc>
        <w:tc>
          <w:tcPr>
            <w:tcW w:w="2082" w:type="dxa"/>
          </w:tcPr>
          <w:p w14:paraId="112E372C"/>
        </w:tc>
      </w:tr>
      <w:tr w14:paraId="1DA463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tcPr>
          <w:p w14:paraId="387D9FF1"/>
        </w:tc>
        <w:tc>
          <w:tcPr>
            <w:tcW w:w="2078" w:type="dxa"/>
          </w:tcPr>
          <w:p w14:paraId="21DC1DF8"/>
        </w:tc>
        <w:tc>
          <w:tcPr>
            <w:tcW w:w="2078" w:type="dxa"/>
          </w:tcPr>
          <w:p w14:paraId="528B8A60"/>
        </w:tc>
        <w:tc>
          <w:tcPr>
            <w:tcW w:w="2082" w:type="dxa"/>
          </w:tcPr>
          <w:p w14:paraId="208ADA75"/>
        </w:tc>
      </w:tr>
      <w:tr w14:paraId="798732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271" w:type="dxa"/>
          </w:tcPr>
          <w:p w14:paraId="4017D25C"/>
        </w:tc>
        <w:tc>
          <w:tcPr>
            <w:tcW w:w="2078" w:type="dxa"/>
          </w:tcPr>
          <w:p w14:paraId="3899F14D"/>
        </w:tc>
        <w:tc>
          <w:tcPr>
            <w:tcW w:w="2078" w:type="dxa"/>
          </w:tcPr>
          <w:p w14:paraId="3AA48965"/>
        </w:tc>
        <w:tc>
          <w:tcPr>
            <w:tcW w:w="2082" w:type="dxa"/>
          </w:tcPr>
          <w:p w14:paraId="2E36A753"/>
        </w:tc>
      </w:tr>
      <w:tr w14:paraId="452C94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tcPr>
          <w:p w14:paraId="4970270E"/>
        </w:tc>
        <w:tc>
          <w:tcPr>
            <w:tcW w:w="2078" w:type="dxa"/>
          </w:tcPr>
          <w:p w14:paraId="7D9869A9"/>
        </w:tc>
        <w:tc>
          <w:tcPr>
            <w:tcW w:w="2078" w:type="dxa"/>
          </w:tcPr>
          <w:p w14:paraId="19BD5729"/>
        </w:tc>
        <w:tc>
          <w:tcPr>
            <w:tcW w:w="2082" w:type="dxa"/>
          </w:tcPr>
          <w:p w14:paraId="560CFD86"/>
        </w:tc>
      </w:tr>
      <w:tr w14:paraId="446FCE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tcPr>
          <w:p w14:paraId="1279B302"/>
        </w:tc>
        <w:tc>
          <w:tcPr>
            <w:tcW w:w="2078" w:type="dxa"/>
          </w:tcPr>
          <w:p w14:paraId="7714A21A"/>
        </w:tc>
        <w:tc>
          <w:tcPr>
            <w:tcW w:w="2078" w:type="dxa"/>
          </w:tcPr>
          <w:p w14:paraId="0B84F020"/>
        </w:tc>
        <w:tc>
          <w:tcPr>
            <w:tcW w:w="2082" w:type="dxa"/>
          </w:tcPr>
          <w:p w14:paraId="4C085C91"/>
        </w:tc>
      </w:tr>
      <w:tr w14:paraId="59533B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tcPr>
          <w:p w14:paraId="076C8BA4"/>
        </w:tc>
        <w:tc>
          <w:tcPr>
            <w:tcW w:w="2078" w:type="dxa"/>
          </w:tcPr>
          <w:p w14:paraId="56DFBF6E"/>
        </w:tc>
        <w:tc>
          <w:tcPr>
            <w:tcW w:w="2078" w:type="dxa"/>
          </w:tcPr>
          <w:p w14:paraId="474203E9"/>
        </w:tc>
        <w:tc>
          <w:tcPr>
            <w:tcW w:w="2082" w:type="dxa"/>
          </w:tcPr>
          <w:p w14:paraId="42715BF6"/>
        </w:tc>
      </w:tr>
      <w:tr w14:paraId="47058A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tcPr>
          <w:p w14:paraId="316650EF"/>
        </w:tc>
        <w:tc>
          <w:tcPr>
            <w:tcW w:w="2078" w:type="dxa"/>
          </w:tcPr>
          <w:p w14:paraId="367CBCD0"/>
        </w:tc>
        <w:tc>
          <w:tcPr>
            <w:tcW w:w="2078" w:type="dxa"/>
          </w:tcPr>
          <w:p w14:paraId="313F0971"/>
        </w:tc>
        <w:tc>
          <w:tcPr>
            <w:tcW w:w="2082" w:type="dxa"/>
          </w:tcPr>
          <w:p w14:paraId="4B89AE28"/>
        </w:tc>
      </w:tr>
      <w:tr w14:paraId="105E8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tcPr>
          <w:p w14:paraId="391E3618"/>
        </w:tc>
        <w:tc>
          <w:tcPr>
            <w:tcW w:w="2078" w:type="dxa"/>
          </w:tcPr>
          <w:p w14:paraId="6E992143"/>
        </w:tc>
        <w:tc>
          <w:tcPr>
            <w:tcW w:w="2078" w:type="dxa"/>
          </w:tcPr>
          <w:p w14:paraId="1C88A022"/>
        </w:tc>
        <w:tc>
          <w:tcPr>
            <w:tcW w:w="2082" w:type="dxa"/>
          </w:tcPr>
          <w:p w14:paraId="7B9BEE6B"/>
        </w:tc>
      </w:tr>
      <w:tr w14:paraId="362B59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tcPr>
          <w:p w14:paraId="0566C20D"/>
        </w:tc>
        <w:tc>
          <w:tcPr>
            <w:tcW w:w="2078" w:type="dxa"/>
          </w:tcPr>
          <w:p w14:paraId="5E543841"/>
        </w:tc>
        <w:tc>
          <w:tcPr>
            <w:tcW w:w="2078" w:type="dxa"/>
          </w:tcPr>
          <w:p w14:paraId="7347B818"/>
        </w:tc>
        <w:tc>
          <w:tcPr>
            <w:tcW w:w="2082" w:type="dxa"/>
          </w:tcPr>
          <w:p w14:paraId="2C10A299"/>
        </w:tc>
      </w:tr>
      <w:tr w14:paraId="42FF6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271" w:type="dxa"/>
          </w:tcPr>
          <w:p w14:paraId="27FCECC9"/>
        </w:tc>
        <w:tc>
          <w:tcPr>
            <w:tcW w:w="2078" w:type="dxa"/>
          </w:tcPr>
          <w:p w14:paraId="1924FE5F"/>
        </w:tc>
        <w:tc>
          <w:tcPr>
            <w:tcW w:w="2078" w:type="dxa"/>
          </w:tcPr>
          <w:p w14:paraId="6BD78F31"/>
        </w:tc>
        <w:tc>
          <w:tcPr>
            <w:tcW w:w="2082" w:type="dxa"/>
          </w:tcPr>
          <w:p w14:paraId="4388958B"/>
        </w:tc>
      </w:tr>
    </w:tbl>
    <w:p w14:paraId="31BF14D4">
      <w:pPr>
        <w:pStyle w:val="2"/>
      </w:pPr>
    </w:p>
    <w:p w14:paraId="5348CBAB">
      <w:pPr>
        <w:sectPr>
          <w:footerReference r:id="rId35" w:type="default"/>
          <w:pgSz w:w="11906" w:h="16839"/>
          <w:pgMar w:top="1431" w:right="1695" w:bottom="1014" w:left="1696" w:header="0" w:footer="852" w:gutter="0"/>
          <w:cols w:space="720" w:num="1"/>
        </w:sectPr>
      </w:pPr>
    </w:p>
    <w:p w14:paraId="338D1311">
      <w:pPr>
        <w:spacing w:before="288" w:line="222" w:lineRule="auto"/>
        <w:ind w:left="28"/>
        <w:rPr>
          <w:rFonts w:ascii="黑体" w:hAnsi="黑体" w:eastAsia="黑体" w:cs="黑体"/>
          <w:sz w:val="24"/>
          <w:szCs w:val="24"/>
        </w:rPr>
      </w:pPr>
      <w:r>
        <w:rPr>
          <w:rFonts w:ascii="黑体" w:hAnsi="黑体" w:eastAsia="黑体" w:cs="黑体"/>
          <w:spacing w:val="-3"/>
          <w:sz w:val="24"/>
          <w:szCs w:val="24"/>
        </w:rPr>
        <w:t>附表七：拟分包计划表</w:t>
      </w:r>
    </w:p>
    <w:p w14:paraId="79508590">
      <w:pPr>
        <w:spacing w:line="119" w:lineRule="exact"/>
      </w:pPr>
    </w:p>
    <w:tbl>
      <w:tblPr>
        <w:tblStyle w:val="21"/>
        <w:tblW w:w="85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1842"/>
        <w:gridCol w:w="751"/>
        <w:gridCol w:w="949"/>
        <w:gridCol w:w="1122"/>
        <w:gridCol w:w="1089"/>
        <w:gridCol w:w="1196"/>
        <w:gridCol w:w="987"/>
      </w:tblGrid>
      <w:tr w14:paraId="06211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573" w:type="dxa"/>
            <w:vMerge w:val="restart"/>
            <w:tcBorders>
              <w:bottom w:val="nil"/>
            </w:tcBorders>
            <w:textDirection w:val="tbRlV"/>
          </w:tcPr>
          <w:p w14:paraId="60830CE0">
            <w:pPr>
              <w:pStyle w:val="22"/>
              <w:spacing w:before="179" w:line="218" w:lineRule="auto"/>
              <w:ind w:left="222"/>
            </w:pPr>
            <w:r>
              <w:rPr>
                <w:spacing w:val="9"/>
              </w:rPr>
              <w:t>序</w:t>
            </w:r>
            <w:r>
              <w:rPr>
                <w:spacing w:val="-39"/>
              </w:rPr>
              <w:t xml:space="preserve"> </w:t>
            </w:r>
            <w:r>
              <w:rPr>
                <w:spacing w:val="9"/>
              </w:rPr>
              <w:t>号</w:t>
            </w:r>
          </w:p>
        </w:tc>
        <w:tc>
          <w:tcPr>
            <w:tcW w:w="1842" w:type="dxa"/>
            <w:vMerge w:val="restart"/>
            <w:tcBorders>
              <w:bottom w:val="nil"/>
            </w:tcBorders>
          </w:tcPr>
          <w:p w14:paraId="638EA903">
            <w:pPr>
              <w:pStyle w:val="22"/>
              <w:spacing w:before="222"/>
              <w:ind w:left="403" w:right="91" w:hanging="293"/>
            </w:pPr>
            <w:r>
              <w:rPr>
                <w:spacing w:val="4"/>
              </w:rPr>
              <w:t>拟分包项目名称、</w:t>
            </w:r>
            <w:r>
              <w:rPr>
                <w:spacing w:val="1"/>
              </w:rPr>
              <w:t xml:space="preserve"> </w:t>
            </w:r>
            <w:r>
              <w:rPr>
                <w:spacing w:val="7"/>
              </w:rPr>
              <w:t>范围及理由</w:t>
            </w:r>
          </w:p>
        </w:tc>
        <w:tc>
          <w:tcPr>
            <w:tcW w:w="5107" w:type="dxa"/>
            <w:gridSpan w:val="5"/>
          </w:tcPr>
          <w:p w14:paraId="641630CD">
            <w:pPr>
              <w:pStyle w:val="22"/>
              <w:spacing w:before="126" w:line="228" w:lineRule="auto"/>
              <w:ind w:left="2034"/>
            </w:pPr>
            <w:r>
              <w:rPr>
                <w:spacing w:val="8"/>
              </w:rPr>
              <w:t>拟选分包人</w:t>
            </w:r>
          </w:p>
        </w:tc>
        <w:tc>
          <w:tcPr>
            <w:tcW w:w="987" w:type="dxa"/>
            <w:vMerge w:val="restart"/>
            <w:tcBorders>
              <w:bottom w:val="nil"/>
            </w:tcBorders>
          </w:tcPr>
          <w:p w14:paraId="45898511">
            <w:pPr>
              <w:spacing w:line="290" w:lineRule="auto"/>
            </w:pPr>
          </w:p>
          <w:p w14:paraId="6095716B">
            <w:pPr>
              <w:pStyle w:val="22"/>
              <w:spacing w:before="65" w:line="230" w:lineRule="auto"/>
              <w:ind w:left="292"/>
            </w:pPr>
            <w:r>
              <w:rPr>
                <w:spacing w:val="3"/>
              </w:rPr>
              <w:t>备注</w:t>
            </w:r>
          </w:p>
        </w:tc>
      </w:tr>
      <w:tr w14:paraId="4E5A4C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3" w:type="dxa"/>
            <w:vMerge w:val="continue"/>
            <w:tcBorders>
              <w:top w:val="nil"/>
            </w:tcBorders>
            <w:textDirection w:val="tbRlV"/>
          </w:tcPr>
          <w:p w14:paraId="3E94B244"/>
        </w:tc>
        <w:tc>
          <w:tcPr>
            <w:tcW w:w="1842" w:type="dxa"/>
            <w:vMerge w:val="continue"/>
            <w:tcBorders>
              <w:top w:val="nil"/>
            </w:tcBorders>
          </w:tcPr>
          <w:p w14:paraId="37B671A3"/>
        </w:tc>
        <w:tc>
          <w:tcPr>
            <w:tcW w:w="1700" w:type="dxa"/>
            <w:gridSpan w:val="2"/>
          </w:tcPr>
          <w:p w14:paraId="4C31C15A">
            <w:pPr>
              <w:pStyle w:val="22"/>
              <w:spacing w:before="121" w:line="228" w:lineRule="auto"/>
              <w:ind w:left="119"/>
            </w:pPr>
            <w:r>
              <w:rPr>
                <w:spacing w:val="8"/>
              </w:rPr>
              <w:t>拟选分包人名称</w:t>
            </w:r>
          </w:p>
        </w:tc>
        <w:tc>
          <w:tcPr>
            <w:tcW w:w="1122" w:type="dxa"/>
          </w:tcPr>
          <w:p w14:paraId="30C1D584">
            <w:pPr>
              <w:pStyle w:val="22"/>
              <w:spacing w:before="122" w:line="229" w:lineRule="auto"/>
              <w:ind w:left="144"/>
            </w:pPr>
            <w:r>
              <w:rPr>
                <w:spacing w:val="7"/>
              </w:rPr>
              <w:t>注册地点</w:t>
            </w:r>
          </w:p>
        </w:tc>
        <w:tc>
          <w:tcPr>
            <w:tcW w:w="1089" w:type="dxa"/>
          </w:tcPr>
          <w:p w14:paraId="10D29024">
            <w:pPr>
              <w:pStyle w:val="22"/>
              <w:spacing w:before="122" w:line="227" w:lineRule="auto"/>
              <w:ind w:left="135"/>
            </w:pPr>
            <w:r>
              <w:rPr>
                <w:spacing w:val="6"/>
              </w:rPr>
              <w:t>企业资质</w:t>
            </w:r>
          </w:p>
        </w:tc>
        <w:tc>
          <w:tcPr>
            <w:tcW w:w="1196" w:type="dxa"/>
          </w:tcPr>
          <w:p w14:paraId="227328E3">
            <w:pPr>
              <w:pStyle w:val="22"/>
              <w:spacing w:before="121" w:line="226" w:lineRule="auto"/>
              <w:ind w:left="185"/>
            </w:pPr>
            <w:r>
              <w:rPr>
                <w:spacing w:val="7"/>
              </w:rPr>
              <w:t>有关业绩</w:t>
            </w:r>
          </w:p>
        </w:tc>
        <w:tc>
          <w:tcPr>
            <w:tcW w:w="987" w:type="dxa"/>
            <w:vMerge w:val="continue"/>
            <w:tcBorders>
              <w:top w:val="nil"/>
            </w:tcBorders>
          </w:tcPr>
          <w:p w14:paraId="1BA203CF"/>
        </w:tc>
      </w:tr>
      <w:tr w14:paraId="7CED4B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3" w:type="dxa"/>
            <w:vMerge w:val="restart"/>
            <w:tcBorders>
              <w:bottom w:val="nil"/>
            </w:tcBorders>
          </w:tcPr>
          <w:p w14:paraId="37B06E9C"/>
        </w:tc>
        <w:tc>
          <w:tcPr>
            <w:tcW w:w="1842" w:type="dxa"/>
            <w:vMerge w:val="restart"/>
            <w:tcBorders>
              <w:bottom w:val="nil"/>
            </w:tcBorders>
          </w:tcPr>
          <w:p w14:paraId="22760F22"/>
        </w:tc>
        <w:tc>
          <w:tcPr>
            <w:tcW w:w="751" w:type="dxa"/>
          </w:tcPr>
          <w:p w14:paraId="686B9555">
            <w:pPr>
              <w:spacing w:before="152" w:line="190" w:lineRule="auto"/>
              <w:ind w:left="336"/>
              <w:rPr>
                <w:rFonts w:ascii="黑体" w:hAnsi="黑体" w:eastAsia="黑体" w:cs="黑体"/>
                <w:sz w:val="20"/>
                <w:szCs w:val="20"/>
              </w:rPr>
            </w:pPr>
            <w:r>
              <w:rPr>
                <w:rFonts w:ascii="黑体" w:hAnsi="黑体" w:eastAsia="黑体" w:cs="黑体"/>
                <w:sz w:val="20"/>
                <w:szCs w:val="20"/>
              </w:rPr>
              <w:t>1</w:t>
            </w:r>
          </w:p>
        </w:tc>
        <w:tc>
          <w:tcPr>
            <w:tcW w:w="949" w:type="dxa"/>
          </w:tcPr>
          <w:p w14:paraId="1E0CC33D"/>
        </w:tc>
        <w:tc>
          <w:tcPr>
            <w:tcW w:w="1122" w:type="dxa"/>
          </w:tcPr>
          <w:p w14:paraId="5E8DEB5F"/>
        </w:tc>
        <w:tc>
          <w:tcPr>
            <w:tcW w:w="1089" w:type="dxa"/>
          </w:tcPr>
          <w:p w14:paraId="67A62433"/>
        </w:tc>
        <w:tc>
          <w:tcPr>
            <w:tcW w:w="1196" w:type="dxa"/>
          </w:tcPr>
          <w:p w14:paraId="5574D4F8"/>
        </w:tc>
        <w:tc>
          <w:tcPr>
            <w:tcW w:w="987" w:type="dxa"/>
          </w:tcPr>
          <w:p w14:paraId="4416DF2C"/>
        </w:tc>
      </w:tr>
      <w:tr w14:paraId="00433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3" w:type="dxa"/>
            <w:vMerge w:val="continue"/>
            <w:tcBorders>
              <w:top w:val="nil"/>
              <w:bottom w:val="nil"/>
            </w:tcBorders>
          </w:tcPr>
          <w:p w14:paraId="72E67DBE"/>
        </w:tc>
        <w:tc>
          <w:tcPr>
            <w:tcW w:w="1842" w:type="dxa"/>
            <w:vMerge w:val="continue"/>
            <w:tcBorders>
              <w:top w:val="nil"/>
              <w:bottom w:val="nil"/>
            </w:tcBorders>
          </w:tcPr>
          <w:p w14:paraId="2B07600E"/>
        </w:tc>
        <w:tc>
          <w:tcPr>
            <w:tcW w:w="751" w:type="dxa"/>
          </w:tcPr>
          <w:p w14:paraId="3BA787D5">
            <w:pPr>
              <w:spacing w:before="154" w:line="191" w:lineRule="auto"/>
              <w:ind w:left="324"/>
              <w:rPr>
                <w:rFonts w:ascii="黑体" w:hAnsi="黑体" w:eastAsia="黑体" w:cs="黑体"/>
                <w:sz w:val="20"/>
                <w:szCs w:val="20"/>
              </w:rPr>
            </w:pPr>
            <w:r>
              <w:rPr>
                <w:rFonts w:ascii="黑体" w:hAnsi="黑体" w:eastAsia="黑体" w:cs="黑体"/>
                <w:sz w:val="20"/>
                <w:szCs w:val="20"/>
              </w:rPr>
              <w:t>2</w:t>
            </w:r>
          </w:p>
        </w:tc>
        <w:tc>
          <w:tcPr>
            <w:tcW w:w="949" w:type="dxa"/>
          </w:tcPr>
          <w:p w14:paraId="64B30187"/>
        </w:tc>
        <w:tc>
          <w:tcPr>
            <w:tcW w:w="1122" w:type="dxa"/>
          </w:tcPr>
          <w:p w14:paraId="7FBDFECA"/>
        </w:tc>
        <w:tc>
          <w:tcPr>
            <w:tcW w:w="1089" w:type="dxa"/>
          </w:tcPr>
          <w:p w14:paraId="05B3C16B"/>
        </w:tc>
        <w:tc>
          <w:tcPr>
            <w:tcW w:w="1196" w:type="dxa"/>
          </w:tcPr>
          <w:p w14:paraId="416DD515"/>
        </w:tc>
        <w:tc>
          <w:tcPr>
            <w:tcW w:w="987" w:type="dxa"/>
          </w:tcPr>
          <w:p w14:paraId="4E503EA4"/>
        </w:tc>
      </w:tr>
      <w:tr w14:paraId="63670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3" w:type="dxa"/>
            <w:vMerge w:val="continue"/>
            <w:tcBorders>
              <w:top w:val="nil"/>
            </w:tcBorders>
          </w:tcPr>
          <w:p w14:paraId="50C10309"/>
        </w:tc>
        <w:tc>
          <w:tcPr>
            <w:tcW w:w="1842" w:type="dxa"/>
            <w:vMerge w:val="continue"/>
            <w:tcBorders>
              <w:top w:val="nil"/>
            </w:tcBorders>
          </w:tcPr>
          <w:p w14:paraId="177CE463"/>
        </w:tc>
        <w:tc>
          <w:tcPr>
            <w:tcW w:w="751" w:type="dxa"/>
          </w:tcPr>
          <w:p w14:paraId="70E46CEC">
            <w:pPr>
              <w:spacing w:before="154" w:line="191" w:lineRule="auto"/>
              <w:ind w:left="325"/>
              <w:rPr>
                <w:rFonts w:ascii="黑体" w:hAnsi="黑体" w:eastAsia="黑体" w:cs="黑体"/>
                <w:sz w:val="20"/>
                <w:szCs w:val="20"/>
              </w:rPr>
            </w:pPr>
            <w:r>
              <w:rPr>
                <w:rFonts w:ascii="黑体" w:hAnsi="黑体" w:eastAsia="黑体" w:cs="黑体"/>
                <w:sz w:val="20"/>
                <w:szCs w:val="20"/>
              </w:rPr>
              <w:t>3</w:t>
            </w:r>
          </w:p>
        </w:tc>
        <w:tc>
          <w:tcPr>
            <w:tcW w:w="949" w:type="dxa"/>
          </w:tcPr>
          <w:p w14:paraId="4717A47A"/>
        </w:tc>
        <w:tc>
          <w:tcPr>
            <w:tcW w:w="1122" w:type="dxa"/>
          </w:tcPr>
          <w:p w14:paraId="6392C4E3"/>
        </w:tc>
        <w:tc>
          <w:tcPr>
            <w:tcW w:w="1089" w:type="dxa"/>
          </w:tcPr>
          <w:p w14:paraId="427F3BB7"/>
        </w:tc>
        <w:tc>
          <w:tcPr>
            <w:tcW w:w="1196" w:type="dxa"/>
          </w:tcPr>
          <w:p w14:paraId="529CA9A3"/>
        </w:tc>
        <w:tc>
          <w:tcPr>
            <w:tcW w:w="987" w:type="dxa"/>
          </w:tcPr>
          <w:p w14:paraId="232D3BE1"/>
        </w:tc>
      </w:tr>
      <w:tr w14:paraId="049E7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3" w:type="dxa"/>
            <w:vMerge w:val="restart"/>
            <w:tcBorders>
              <w:bottom w:val="nil"/>
            </w:tcBorders>
          </w:tcPr>
          <w:p w14:paraId="53689CA0"/>
        </w:tc>
        <w:tc>
          <w:tcPr>
            <w:tcW w:w="1842" w:type="dxa"/>
            <w:vMerge w:val="restart"/>
            <w:tcBorders>
              <w:bottom w:val="nil"/>
            </w:tcBorders>
          </w:tcPr>
          <w:p w14:paraId="0C8E0037"/>
        </w:tc>
        <w:tc>
          <w:tcPr>
            <w:tcW w:w="751" w:type="dxa"/>
          </w:tcPr>
          <w:p w14:paraId="4C3D7E73">
            <w:pPr>
              <w:spacing w:before="154" w:line="190" w:lineRule="auto"/>
              <w:ind w:left="336"/>
              <w:rPr>
                <w:rFonts w:ascii="黑体" w:hAnsi="黑体" w:eastAsia="黑体" w:cs="黑体"/>
                <w:sz w:val="20"/>
                <w:szCs w:val="20"/>
              </w:rPr>
            </w:pPr>
            <w:r>
              <w:rPr>
                <w:rFonts w:ascii="黑体" w:hAnsi="黑体" w:eastAsia="黑体" w:cs="黑体"/>
                <w:sz w:val="20"/>
                <w:szCs w:val="20"/>
              </w:rPr>
              <w:t>1</w:t>
            </w:r>
          </w:p>
        </w:tc>
        <w:tc>
          <w:tcPr>
            <w:tcW w:w="949" w:type="dxa"/>
          </w:tcPr>
          <w:p w14:paraId="61E65A0B"/>
        </w:tc>
        <w:tc>
          <w:tcPr>
            <w:tcW w:w="1122" w:type="dxa"/>
          </w:tcPr>
          <w:p w14:paraId="759129BD"/>
        </w:tc>
        <w:tc>
          <w:tcPr>
            <w:tcW w:w="1089" w:type="dxa"/>
          </w:tcPr>
          <w:p w14:paraId="756270A2"/>
        </w:tc>
        <w:tc>
          <w:tcPr>
            <w:tcW w:w="1196" w:type="dxa"/>
          </w:tcPr>
          <w:p w14:paraId="5034B4F3"/>
        </w:tc>
        <w:tc>
          <w:tcPr>
            <w:tcW w:w="987" w:type="dxa"/>
          </w:tcPr>
          <w:p w14:paraId="0E0540FB"/>
        </w:tc>
      </w:tr>
      <w:tr w14:paraId="6006D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3" w:type="dxa"/>
            <w:vMerge w:val="continue"/>
            <w:tcBorders>
              <w:top w:val="nil"/>
              <w:bottom w:val="nil"/>
            </w:tcBorders>
          </w:tcPr>
          <w:p w14:paraId="79EFE3FD"/>
        </w:tc>
        <w:tc>
          <w:tcPr>
            <w:tcW w:w="1842" w:type="dxa"/>
            <w:vMerge w:val="continue"/>
            <w:tcBorders>
              <w:top w:val="nil"/>
              <w:bottom w:val="nil"/>
            </w:tcBorders>
          </w:tcPr>
          <w:p w14:paraId="6C5FAA79"/>
        </w:tc>
        <w:tc>
          <w:tcPr>
            <w:tcW w:w="751" w:type="dxa"/>
          </w:tcPr>
          <w:p w14:paraId="2E94CE55">
            <w:pPr>
              <w:spacing w:before="156" w:line="191" w:lineRule="auto"/>
              <w:ind w:left="324"/>
              <w:rPr>
                <w:rFonts w:ascii="黑体" w:hAnsi="黑体" w:eastAsia="黑体" w:cs="黑体"/>
                <w:sz w:val="20"/>
                <w:szCs w:val="20"/>
              </w:rPr>
            </w:pPr>
            <w:r>
              <w:rPr>
                <w:rFonts w:ascii="黑体" w:hAnsi="黑体" w:eastAsia="黑体" w:cs="黑体"/>
                <w:sz w:val="20"/>
                <w:szCs w:val="20"/>
              </w:rPr>
              <w:t>2</w:t>
            </w:r>
          </w:p>
        </w:tc>
        <w:tc>
          <w:tcPr>
            <w:tcW w:w="949" w:type="dxa"/>
          </w:tcPr>
          <w:p w14:paraId="61AE0784"/>
        </w:tc>
        <w:tc>
          <w:tcPr>
            <w:tcW w:w="1122" w:type="dxa"/>
          </w:tcPr>
          <w:p w14:paraId="15E4B865"/>
        </w:tc>
        <w:tc>
          <w:tcPr>
            <w:tcW w:w="1089" w:type="dxa"/>
          </w:tcPr>
          <w:p w14:paraId="3D7D8E0C"/>
        </w:tc>
        <w:tc>
          <w:tcPr>
            <w:tcW w:w="1196" w:type="dxa"/>
          </w:tcPr>
          <w:p w14:paraId="213F7AB4"/>
        </w:tc>
        <w:tc>
          <w:tcPr>
            <w:tcW w:w="987" w:type="dxa"/>
          </w:tcPr>
          <w:p w14:paraId="7D2243DB"/>
        </w:tc>
      </w:tr>
      <w:tr w14:paraId="0BFC9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3" w:type="dxa"/>
            <w:vMerge w:val="continue"/>
            <w:tcBorders>
              <w:top w:val="nil"/>
            </w:tcBorders>
          </w:tcPr>
          <w:p w14:paraId="394E9BD5"/>
        </w:tc>
        <w:tc>
          <w:tcPr>
            <w:tcW w:w="1842" w:type="dxa"/>
            <w:vMerge w:val="continue"/>
            <w:tcBorders>
              <w:top w:val="nil"/>
            </w:tcBorders>
          </w:tcPr>
          <w:p w14:paraId="4DF88B5C"/>
        </w:tc>
        <w:tc>
          <w:tcPr>
            <w:tcW w:w="751" w:type="dxa"/>
          </w:tcPr>
          <w:p w14:paraId="32ED87DF">
            <w:pPr>
              <w:spacing w:before="155" w:line="191" w:lineRule="auto"/>
              <w:ind w:left="325"/>
              <w:rPr>
                <w:rFonts w:ascii="黑体" w:hAnsi="黑体" w:eastAsia="黑体" w:cs="黑体"/>
                <w:sz w:val="20"/>
                <w:szCs w:val="20"/>
              </w:rPr>
            </w:pPr>
            <w:r>
              <w:rPr>
                <w:rFonts w:ascii="黑体" w:hAnsi="黑体" w:eastAsia="黑体" w:cs="黑体"/>
                <w:sz w:val="20"/>
                <w:szCs w:val="20"/>
              </w:rPr>
              <w:t>3</w:t>
            </w:r>
          </w:p>
        </w:tc>
        <w:tc>
          <w:tcPr>
            <w:tcW w:w="949" w:type="dxa"/>
          </w:tcPr>
          <w:p w14:paraId="62B121D5"/>
        </w:tc>
        <w:tc>
          <w:tcPr>
            <w:tcW w:w="1122" w:type="dxa"/>
          </w:tcPr>
          <w:p w14:paraId="0248CBA6"/>
        </w:tc>
        <w:tc>
          <w:tcPr>
            <w:tcW w:w="1089" w:type="dxa"/>
          </w:tcPr>
          <w:p w14:paraId="1B8495A5"/>
        </w:tc>
        <w:tc>
          <w:tcPr>
            <w:tcW w:w="1196" w:type="dxa"/>
          </w:tcPr>
          <w:p w14:paraId="570490DA"/>
        </w:tc>
        <w:tc>
          <w:tcPr>
            <w:tcW w:w="987" w:type="dxa"/>
          </w:tcPr>
          <w:p w14:paraId="7929172D"/>
        </w:tc>
      </w:tr>
      <w:tr w14:paraId="6DDBB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3" w:type="dxa"/>
            <w:vMerge w:val="restart"/>
            <w:tcBorders>
              <w:bottom w:val="nil"/>
            </w:tcBorders>
          </w:tcPr>
          <w:p w14:paraId="2A82907C"/>
        </w:tc>
        <w:tc>
          <w:tcPr>
            <w:tcW w:w="1842" w:type="dxa"/>
            <w:vMerge w:val="restart"/>
            <w:tcBorders>
              <w:bottom w:val="nil"/>
            </w:tcBorders>
          </w:tcPr>
          <w:p w14:paraId="56213483"/>
        </w:tc>
        <w:tc>
          <w:tcPr>
            <w:tcW w:w="751" w:type="dxa"/>
          </w:tcPr>
          <w:p w14:paraId="08E68F1F">
            <w:pPr>
              <w:spacing w:before="156" w:line="190" w:lineRule="auto"/>
              <w:ind w:left="336"/>
              <w:rPr>
                <w:rFonts w:ascii="黑体" w:hAnsi="黑体" w:eastAsia="黑体" w:cs="黑体"/>
                <w:sz w:val="20"/>
                <w:szCs w:val="20"/>
              </w:rPr>
            </w:pPr>
            <w:r>
              <w:rPr>
                <w:rFonts w:ascii="黑体" w:hAnsi="黑体" w:eastAsia="黑体" w:cs="黑体"/>
                <w:sz w:val="20"/>
                <w:szCs w:val="20"/>
              </w:rPr>
              <w:t>1</w:t>
            </w:r>
          </w:p>
        </w:tc>
        <w:tc>
          <w:tcPr>
            <w:tcW w:w="949" w:type="dxa"/>
          </w:tcPr>
          <w:p w14:paraId="4C6D6742"/>
        </w:tc>
        <w:tc>
          <w:tcPr>
            <w:tcW w:w="1122" w:type="dxa"/>
          </w:tcPr>
          <w:p w14:paraId="142AF88D"/>
        </w:tc>
        <w:tc>
          <w:tcPr>
            <w:tcW w:w="1089" w:type="dxa"/>
          </w:tcPr>
          <w:p w14:paraId="0047744B"/>
        </w:tc>
        <w:tc>
          <w:tcPr>
            <w:tcW w:w="1196" w:type="dxa"/>
          </w:tcPr>
          <w:p w14:paraId="6E4F393D"/>
        </w:tc>
        <w:tc>
          <w:tcPr>
            <w:tcW w:w="987" w:type="dxa"/>
          </w:tcPr>
          <w:p w14:paraId="0B86564A"/>
        </w:tc>
      </w:tr>
      <w:tr w14:paraId="1CB27B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3" w:type="dxa"/>
            <w:vMerge w:val="continue"/>
            <w:tcBorders>
              <w:top w:val="nil"/>
              <w:bottom w:val="nil"/>
            </w:tcBorders>
          </w:tcPr>
          <w:p w14:paraId="0C71E854"/>
        </w:tc>
        <w:tc>
          <w:tcPr>
            <w:tcW w:w="1842" w:type="dxa"/>
            <w:vMerge w:val="continue"/>
            <w:tcBorders>
              <w:top w:val="nil"/>
              <w:bottom w:val="nil"/>
            </w:tcBorders>
          </w:tcPr>
          <w:p w14:paraId="5BB99C55"/>
        </w:tc>
        <w:tc>
          <w:tcPr>
            <w:tcW w:w="751" w:type="dxa"/>
          </w:tcPr>
          <w:p w14:paraId="2F771E2E">
            <w:pPr>
              <w:spacing w:before="157" w:line="191" w:lineRule="auto"/>
              <w:ind w:left="324"/>
              <w:rPr>
                <w:rFonts w:ascii="黑体" w:hAnsi="黑体" w:eastAsia="黑体" w:cs="黑体"/>
                <w:sz w:val="20"/>
                <w:szCs w:val="20"/>
              </w:rPr>
            </w:pPr>
            <w:r>
              <w:rPr>
                <w:rFonts w:ascii="黑体" w:hAnsi="黑体" w:eastAsia="黑体" w:cs="黑体"/>
                <w:sz w:val="20"/>
                <w:szCs w:val="20"/>
              </w:rPr>
              <w:t>2</w:t>
            </w:r>
          </w:p>
        </w:tc>
        <w:tc>
          <w:tcPr>
            <w:tcW w:w="949" w:type="dxa"/>
          </w:tcPr>
          <w:p w14:paraId="2764479E"/>
        </w:tc>
        <w:tc>
          <w:tcPr>
            <w:tcW w:w="1122" w:type="dxa"/>
          </w:tcPr>
          <w:p w14:paraId="798DE3B5"/>
        </w:tc>
        <w:tc>
          <w:tcPr>
            <w:tcW w:w="1089" w:type="dxa"/>
          </w:tcPr>
          <w:p w14:paraId="03B352DA"/>
        </w:tc>
        <w:tc>
          <w:tcPr>
            <w:tcW w:w="1196" w:type="dxa"/>
          </w:tcPr>
          <w:p w14:paraId="45DC9F41"/>
        </w:tc>
        <w:tc>
          <w:tcPr>
            <w:tcW w:w="987" w:type="dxa"/>
          </w:tcPr>
          <w:p w14:paraId="0E10BC5A"/>
        </w:tc>
      </w:tr>
      <w:tr w14:paraId="2E5A0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3" w:type="dxa"/>
            <w:vMerge w:val="continue"/>
            <w:tcBorders>
              <w:top w:val="nil"/>
            </w:tcBorders>
          </w:tcPr>
          <w:p w14:paraId="6C0C90B9"/>
        </w:tc>
        <w:tc>
          <w:tcPr>
            <w:tcW w:w="1842" w:type="dxa"/>
            <w:vMerge w:val="continue"/>
            <w:tcBorders>
              <w:top w:val="nil"/>
            </w:tcBorders>
          </w:tcPr>
          <w:p w14:paraId="027D4EDD"/>
        </w:tc>
        <w:tc>
          <w:tcPr>
            <w:tcW w:w="751" w:type="dxa"/>
          </w:tcPr>
          <w:p w14:paraId="093CB8AE">
            <w:pPr>
              <w:spacing w:before="156" w:line="191" w:lineRule="auto"/>
              <w:ind w:left="325"/>
              <w:rPr>
                <w:rFonts w:ascii="黑体" w:hAnsi="黑体" w:eastAsia="黑体" w:cs="黑体"/>
                <w:sz w:val="20"/>
                <w:szCs w:val="20"/>
              </w:rPr>
            </w:pPr>
            <w:r>
              <w:rPr>
                <w:rFonts w:ascii="黑体" w:hAnsi="黑体" w:eastAsia="黑体" w:cs="黑体"/>
                <w:sz w:val="20"/>
                <w:szCs w:val="20"/>
              </w:rPr>
              <w:t>3</w:t>
            </w:r>
          </w:p>
        </w:tc>
        <w:tc>
          <w:tcPr>
            <w:tcW w:w="949" w:type="dxa"/>
          </w:tcPr>
          <w:p w14:paraId="212F3C85"/>
        </w:tc>
        <w:tc>
          <w:tcPr>
            <w:tcW w:w="1122" w:type="dxa"/>
          </w:tcPr>
          <w:p w14:paraId="2A30D46A"/>
        </w:tc>
        <w:tc>
          <w:tcPr>
            <w:tcW w:w="1089" w:type="dxa"/>
          </w:tcPr>
          <w:p w14:paraId="73DE8ECB"/>
        </w:tc>
        <w:tc>
          <w:tcPr>
            <w:tcW w:w="1196" w:type="dxa"/>
          </w:tcPr>
          <w:p w14:paraId="630BFE6F"/>
        </w:tc>
        <w:tc>
          <w:tcPr>
            <w:tcW w:w="987" w:type="dxa"/>
          </w:tcPr>
          <w:p w14:paraId="7025725F"/>
        </w:tc>
      </w:tr>
      <w:tr w14:paraId="3137B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3" w:type="dxa"/>
            <w:vMerge w:val="restart"/>
            <w:tcBorders>
              <w:bottom w:val="nil"/>
            </w:tcBorders>
          </w:tcPr>
          <w:p w14:paraId="481096EE"/>
        </w:tc>
        <w:tc>
          <w:tcPr>
            <w:tcW w:w="1842" w:type="dxa"/>
            <w:vMerge w:val="restart"/>
            <w:tcBorders>
              <w:bottom w:val="nil"/>
            </w:tcBorders>
          </w:tcPr>
          <w:p w14:paraId="4E891474"/>
        </w:tc>
        <w:tc>
          <w:tcPr>
            <w:tcW w:w="751" w:type="dxa"/>
          </w:tcPr>
          <w:p w14:paraId="07FDFFD8">
            <w:pPr>
              <w:spacing w:before="156" w:line="190" w:lineRule="auto"/>
              <w:ind w:left="336"/>
              <w:rPr>
                <w:rFonts w:ascii="黑体" w:hAnsi="黑体" w:eastAsia="黑体" w:cs="黑体"/>
                <w:sz w:val="20"/>
                <w:szCs w:val="20"/>
              </w:rPr>
            </w:pPr>
            <w:r>
              <w:rPr>
                <w:rFonts w:ascii="黑体" w:hAnsi="黑体" w:eastAsia="黑体" w:cs="黑体"/>
                <w:sz w:val="20"/>
                <w:szCs w:val="20"/>
              </w:rPr>
              <w:t>1</w:t>
            </w:r>
          </w:p>
        </w:tc>
        <w:tc>
          <w:tcPr>
            <w:tcW w:w="949" w:type="dxa"/>
          </w:tcPr>
          <w:p w14:paraId="33C02C50"/>
        </w:tc>
        <w:tc>
          <w:tcPr>
            <w:tcW w:w="1122" w:type="dxa"/>
          </w:tcPr>
          <w:p w14:paraId="2D0547B2"/>
        </w:tc>
        <w:tc>
          <w:tcPr>
            <w:tcW w:w="1089" w:type="dxa"/>
          </w:tcPr>
          <w:p w14:paraId="64BB8699"/>
        </w:tc>
        <w:tc>
          <w:tcPr>
            <w:tcW w:w="1196" w:type="dxa"/>
          </w:tcPr>
          <w:p w14:paraId="0716F979"/>
        </w:tc>
        <w:tc>
          <w:tcPr>
            <w:tcW w:w="987" w:type="dxa"/>
          </w:tcPr>
          <w:p w14:paraId="42055E90"/>
        </w:tc>
      </w:tr>
      <w:tr w14:paraId="75D8DD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3" w:type="dxa"/>
            <w:vMerge w:val="continue"/>
            <w:tcBorders>
              <w:top w:val="nil"/>
              <w:bottom w:val="nil"/>
            </w:tcBorders>
          </w:tcPr>
          <w:p w14:paraId="1F4544D9"/>
        </w:tc>
        <w:tc>
          <w:tcPr>
            <w:tcW w:w="1842" w:type="dxa"/>
            <w:vMerge w:val="continue"/>
            <w:tcBorders>
              <w:top w:val="nil"/>
              <w:bottom w:val="nil"/>
            </w:tcBorders>
          </w:tcPr>
          <w:p w14:paraId="4E7A3D74"/>
        </w:tc>
        <w:tc>
          <w:tcPr>
            <w:tcW w:w="751" w:type="dxa"/>
          </w:tcPr>
          <w:p w14:paraId="50F5E408">
            <w:pPr>
              <w:spacing w:before="157" w:line="191" w:lineRule="auto"/>
              <w:ind w:left="324"/>
              <w:rPr>
                <w:rFonts w:ascii="黑体" w:hAnsi="黑体" w:eastAsia="黑体" w:cs="黑体"/>
                <w:sz w:val="20"/>
                <w:szCs w:val="20"/>
              </w:rPr>
            </w:pPr>
            <w:r>
              <w:rPr>
                <w:rFonts w:ascii="黑体" w:hAnsi="黑体" w:eastAsia="黑体" w:cs="黑体"/>
                <w:sz w:val="20"/>
                <w:szCs w:val="20"/>
              </w:rPr>
              <w:t>2</w:t>
            </w:r>
          </w:p>
        </w:tc>
        <w:tc>
          <w:tcPr>
            <w:tcW w:w="949" w:type="dxa"/>
          </w:tcPr>
          <w:p w14:paraId="35562745"/>
        </w:tc>
        <w:tc>
          <w:tcPr>
            <w:tcW w:w="1122" w:type="dxa"/>
          </w:tcPr>
          <w:p w14:paraId="2D8BE2AB"/>
        </w:tc>
        <w:tc>
          <w:tcPr>
            <w:tcW w:w="1089" w:type="dxa"/>
          </w:tcPr>
          <w:p w14:paraId="2401DE58"/>
        </w:tc>
        <w:tc>
          <w:tcPr>
            <w:tcW w:w="1196" w:type="dxa"/>
          </w:tcPr>
          <w:p w14:paraId="6DD685F3"/>
        </w:tc>
        <w:tc>
          <w:tcPr>
            <w:tcW w:w="987" w:type="dxa"/>
          </w:tcPr>
          <w:p w14:paraId="7875016C"/>
        </w:tc>
      </w:tr>
      <w:tr w14:paraId="6CE2C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573" w:type="dxa"/>
            <w:vMerge w:val="continue"/>
            <w:tcBorders>
              <w:top w:val="nil"/>
            </w:tcBorders>
          </w:tcPr>
          <w:p w14:paraId="63F8DD11"/>
        </w:tc>
        <w:tc>
          <w:tcPr>
            <w:tcW w:w="1842" w:type="dxa"/>
            <w:vMerge w:val="continue"/>
            <w:tcBorders>
              <w:top w:val="nil"/>
            </w:tcBorders>
          </w:tcPr>
          <w:p w14:paraId="1B250F07"/>
        </w:tc>
        <w:tc>
          <w:tcPr>
            <w:tcW w:w="751" w:type="dxa"/>
          </w:tcPr>
          <w:p w14:paraId="23CBA62A">
            <w:pPr>
              <w:spacing w:before="156" w:line="191" w:lineRule="auto"/>
              <w:ind w:left="325"/>
              <w:rPr>
                <w:rFonts w:ascii="黑体" w:hAnsi="黑体" w:eastAsia="黑体" w:cs="黑体"/>
                <w:sz w:val="20"/>
                <w:szCs w:val="20"/>
              </w:rPr>
            </w:pPr>
            <w:r>
              <w:rPr>
                <w:rFonts w:ascii="黑体" w:hAnsi="黑体" w:eastAsia="黑体" w:cs="黑体"/>
                <w:sz w:val="20"/>
                <w:szCs w:val="20"/>
              </w:rPr>
              <w:t>3</w:t>
            </w:r>
          </w:p>
        </w:tc>
        <w:tc>
          <w:tcPr>
            <w:tcW w:w="949" w:type="dxa"/>
          </w:tcPr>
          <w:p w14:paraId="27126BC0"/>
        </w:tc>
        <w:tc>
          <w:tcPr>
            <w:tcW w:w="1122" w:type="dxa"/>
          </w:tcPr>
          <w:p w14:paraId="5D73C5F9"/>
        </w:tc>
        <w:tc>
          <w:tcPr>
            <w:tcW w:w="1089" w:type="dxa"/>
          </w:tcPr>
          <w:p w14:paraId="366C03AB"/>
        </w:tc>
        <w:tc>
          <w:tcPr>
            <w:tcW w:w="1196" w:type="dxa"/>
          </w:tcPr>
          <w:p w14:paraId="44E1AE98"/>
        </w:tc>
        <w:tc>
          <w:tcPr>
            <w:tcW w:w="987" w:type="dxa"/>
          </w:tcPr>
          <w:p w14:paraId="0DFA4A5B"/>
        </w:tc>
      </w:tr>
    </w:tbl>
    <w:p w14:paraId="5ED85469">
      <w:pPr>
        <w:spacing w:before="173" w:line="230" w:lineRule="auto"/>
        <w:ind w:left="14"/>
        <w:rPr>
          <w:rFonts w:ascii="宋体" w:hAnsi="宋体" w:eastAsia="宋体" w:cs="宋体"/>
          <w:sz w:val="20"/>
          <w:szCs w:val="20"/>
        </w:rPr>
      </w:pPr>
      <w:r>
        <w:rPr>
          <w:rFonts w:ascii="黑体" w:hAnsi="黑体" w:eastAsia="黑体" w:cs="黑体"/>
          <w:spacing w:val="9"/>
          <w:sz w:val="20"/>
          <w:szCs w:val="20"/>
        </w:rPr>
        <w:t>备注：</w:t>
      </w:r>
      <w:r>
        <w:rPr>
          <w:rFonts w:ascii="宋体" w:hAnsi="宋体" w:eastAsia="宋体" w:cs="宋体"/>
          <w:spacing w:val="9"/>
          <w:sz w:val="20"/>
          <w:szCs w:val="20"/>
        </w:rPr>
        <w:t>本表所列分包仅限于承包人自行施工范围内的非主体、非关键工程。</w:t>
      </w:r>
    </w:p>
    <w:p w14:paraId="14E646B6">
      <w:pPr>
        <w:spacing w:line="230" w:lineRule="auto"/>
        <w:rPr>
          <w:rFonts w:ascii="宋体" w:hAnsi="宋体" w:eastAsia="宋体" w:cs="宋体"/>
          <w:sz w:val="20"/>
          <w:szCs w:val="20"/>
        </w:rPr>
        <w:sectPr>
          <w:footerReference r:id="rId36" w:type="default"/>
          <w:pgSz w:w="11906" w:h="16839"/>
          <w:pgMar w:top="1431" w:right="1696" w:bottom="1014" w:left="1695" w:header="0" w:footer="852" w:gutter="0"/>
          <w:cols w:space="720" w:num="1"/>
        </w:sectPr>
      </w:pPr>
    </w:p>
    <w:p w14:paraId="26159077">
      <w:pPr>
        <w:spacing w:before="206" w:line="227" w:lineRule="auto"/>
        <w:ind w:left="2983"/>
        <w:outlineLvl w:val="2"/>
        <w:rPr>
          <w:rFonts w:ascii="黑体" w:hAnsi="黑体" w:eastAsia="黑体" w:cs="黑体"/>
          <w:sz w:val="31"/>
          <w:szCs w:val="31"/>
        </w:rPr>
      </w:pPr>
      <w:bookmarkStart w:id="230" w:name="_Toc1185"/>
      <w:r>
        <w:rPr>
          <w:rFonts w:ascii="黑体" w:hAnsi="黑体" w:eastAsia="黑体" w:cs="黑体"/>
          <w:b/>
          <w:bCs/>
          <w:spacing w:val="6"/>
          <w:sz w:val="31"/>
          <w:szCs w:val="31"/>
        </w:rPr>
        <w:t>七、资格审查资料</w:t>
      </w:r>
      <w:bookmarkEnd w:id="230"/>
    </w:p>
    <w:p w14:paraId="27F1B1EB">
      <w:pPr>
        <w:pStyle w:val="2"/>
        <w:spacing w:line="457" w:lineRule="auto"/>
      </w:pPr>
    </w:p>
    <w:p w14:paraId="0892FB33">
      <w:pPr>
        <w:spacing w:before="91" w:line="223" w:lineRule="auto"/>
        <w:ind w:left="2741"/>
        <w:outlineLvl w:val="2"/>
        <w:rPr>
          <w:rFonts w:ascii="黑体" w:hAnsi="黑体" w:eastAsia="黑体" w:cs="黑体"/>
          <w:sz w:val="28"/>
          <w:szCs w:val="28"/>
        </w:rPr>
      </w:pPr>
      <w:bookmarkStart w:id="231" w:name="_Toc24875"/>
      <w:r>
        <w:rPr>
          <w:rFonts w:ascii="黑体" w:hAnsi="黑体" w:eastAsia="黑体" w:cs="黑体"/>
          <w:b/>
          <w:bCs/>
          <w:spacing w:val="-5"/>
          <w:sz w:val="28"/>
          <w:szCs w:val="28"/>
        </w:rPr>
        <w:t>（一）投标人基本情况表</w:t>
      </w:r>
      <w:bookmarkEnd w:id="231"/>
    </w:p>
    <w:p w14:paraId="4813D358">
      <w:pPr>
        <w:spacing w:before="237"/>
      </w:pPr>
    </w:p>
    <w:tbl>
      <w:tblPr>
        <w:tblStyle w:val="21"/>
        <w:tblW w:w="85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9"/>
        <w:gridCol w:w="896"/>
        <w:gridCol w:w="1020"/>
        <w:gridCol w:w="992"/>
        <w:gridCol w:w="283"/>
        <w:gridCol w:w="195"/>
        <w:gridCol w:w="1245"/>
        <w:gridCol w:w="260"/>
        <w:gridCol w:w="709"/>
        <w:gridCol w:w="1420"/>
      </w:tblGrid>
      <w:tr w14:paraId="7871A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489" w:type="dxa"/>
          </w:tcPr>
          <w:p w14:paraId="0E15FCA6">
            <w:pPr>
              <w:pStyle w:val="22"/>
              <w:spacing w:before="183" w:line="229" w:lineRule="auto"/>
              <w:ind w:left="228"/>
            </w:pPr>
            <w:r>
              <w:rPr>
                <w:spacing w:val="7"/>
              </w:rPr>
              <w:t>投标人名称</w:t>
            </w:r>
          </w:p>
        </w:tc>
        <w:tc>
          <w:tcPr>
            <w:tcW w:w="7020" w:type="dxa"/>
            <w:gridSpan w:val="9"/>
          </w:tcPr>
          <w:p w14:paraId="56501407"/>
        </w:tc>
      </w:tr>
      <w:tr w14:paraId="14A56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tcPr>
          <w:p w14:paraId="38086B92">
            <w:pPr>
              <w:pStyle w:val="22"/>
              <w:spacing w:before="180" w:line="230" w:lineRule="auto"/>
              <w:ind w:left="328"/>
            </w:pPr>
            <w:r>
              <w:rPr>
                <w:spacing w:val="7"/>
              </w:rPr>
              <w:t>注册地址</w:t>
            </w:r>
          </w:p>
        </w:tc>
        <w:tc>
          <w:tcPr>
            <w:tcW w:w="3386" w:type="dxa"/>
            <w:gridSpan w:val="5"/>
          </w:tcPr>
          <w:p w14:paraId="19366A75"/>
        </w:tc>
        <w:tc>
          <w:tcPr>
            <w:tcW w:w="1245" w:type="dxa"/>
          </w:tcPr>
          <w:p w14:paraId="686C06FC">
            <w:pPr>
              <w:pStyle w:val="22"/>
              <w:spacing w:before="180" w:line="228" w:lineRule="auto"/>
              <w:ind w:left="226"/>
            </w:pPr>
            <w:r>
              <w:rPr>
                <w:spacing w:val="3"/>
              </w:rPr>
              <w:t>邮政编码</w:t>
            </w:r>
          </w:p>
        </w:tc>
        <w:tc>
          <w:tcPr>
            <w:tcW w:w="2389" w:type="dxa"/>
            <w:gridSpan w:val="3"/>
          </w:tcPr>
          <w:p w14:paraId="3A6A499B"/>
        </w:tc>
      </w:tr>
      <w:tr w14:paraId="0B7D11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89" w:type="dxa"/>
            <w:vMerge w:val="restart"/>
            <w:tcBorders>
              <w:bottom w:val="nil"/>
            </w:tcBorders>
          </w:tcPr>
          <w:p w14:paraId="4AAC64D6">
            <w:pPr>
              <w:spacing w:line="399" w:lineRule="auto"/>
            </w:pPr>
          </w:p>
          <w:p w14:paraId="769E333A">
            <w:pPr>
              <w:pStyle w:val="22"/>
              <w:spacing w:before="65" w:line="230" w:lineRule="auto"/>
              <w:ind w:left="329"/>
            </w:pPr>
            <w:r>
              <w:rPr>
                <w:spacing w:val="7"/>
              </w:rPr>
              <w:t>联系方式</w:t>
            </w:r>
          </w:p>
        </w:tc>
        <w:tc>
          <w:tcPr>
            <w:tcW w:w="896" w:type="dxa"/>
          </w:tcPr>
          <w:p w14:paraId="20801DC3">
            <w:pPr>
              <w:pStyle w:val="22"/>
              <w:spacing w:before="179" w:line="231" w:lineRule="auto"/>
              <w:ind w:left="136"/>
            </w:pPr>
            <w:r>
              <w:rPr>
                <w:spacing w:val="6"/>
              </w:rPr>
              <w:t>联系人</w:t>
            </w:r>
          </w:p>
        </w:tc>
        <w:tc>
          <w:tcPr>
            <w:tcW w:w="2490" w:type="dxa"/>
            <w:gridSpan w:val="4"/>
          </w:tcPr>
          <w:p w14:paraId="613338F3"/>
        </w:tc>
        <w:tc>
          <w:tcPr>
            <w:tcW w:w="1245" w:type="dxa"/>
          </w:tcPr>
          <w:p w14:paraId="702C5F82">
            <w:pPr>
              <w:pStyle w:val="22"/>
              <w:spacing w:before="179" w:line="231" w:lineRule="auto"/>
              <w:ind w:left="338"/>
            </w:pPr>
            <w:r>
              <w:rPr>
                <w:spacing w:val="-12"/>
              </w:rPr>
              <w:t>电</w:t>
            </w:r>
            <w:r>
              <w:rPr>
                <w:spacing w:val="9"/>
              </w:rPr>
              <w:t xml:space="preserve">  </w:t>
            </w:r>
            <w:r>
              <w:rPr>
                <w:spacing w:val="-12"/>
              </w:rPr>
              <w:t>话</w:t>
            </w:r>
          </w:p>
        </w:tc>
        <w:tc>
          <w:tcPr>
            <w:tcW w:w="2389" w:type="dxa"/>
            <w:gridSpan w:val="3"/>
          </w:tcPr>
          <w:p w14:paraId="39857781"/>
        </w:tc>
      </w:tr>
      <w:tr w14:paraId="03238E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89" w:type="dxa"/>
            <w:vMerge w:val="continue"/>
            <w:tcBorders>
              <w:top w:val="nil"/>
            </w:tcBorders>
          </w:tcPr>
          <w:p w14:paraId="08ED8594"/>
        </w:tc>
        <w:tc>
          <w:tcPr>
            <w:tcW w:w="896" w:type="dxa"/>
          </w:tcPr>
          <w:p w14:paraId="77EB6180">
            <w:pPr>
              <w:pStyle w:val="22"/>
              <w:spacing w:before="179" w:line="228" w:lineRule="auto"/>
              <w:ind w:left="134"/>
            </w:pPr>
            <w:r>
              <w:rPr>
                <w:spacing w:val="1"/>
              </w:rPr>
              <w:t>传</w:t>
            </w:r>
            <w:r>
              <w:rPr>
                <w:spacing w:val="10"/>
              </w:rPr>
              <w:t xml:space="preserve">  </w:t>
            </w:r>
            <w:r>
              <w:rPr>
                <w:spacing w:val="1"/>
              </w:rPr>
              <w:t>真</w:t>
            </w:r>
          </w:p>
        </w:tc>
        <w:tc>
          <w:tcPr>
            <w:tcW w:w="2490" w:type="dxa"/>
            <w:gridSpan w:val="4"/>
          </w:tcPr>
          <w:p w14:paraId="2ECB4FB9"/>
        </w:tc>
        <w:tc>
          <w:tcPr>
            <w:tcW w:w="1245" w:type="dxa"/>
          </w:tcPr>
          <w:p w14:paraId="7488F77F">
            <w:pPr>
              <w:pStyle w:val="22"/>
              <w:spacing w:before="179" w:line="233" w:lineRule="auto"/>
              <w:ind w:left="330"/>
            </w:pPr>
            <w:r>
              <w:rPr>
                <w:spacing w:val="-8"/>
              </w:rPr>
              <w:t>网</w:t>
            </w:r>
            <w:r>
              <w:rPr>
                <w:spacing w:val="9"/>
              </w:rPr>
              <w:t xml:space="preserve">  </w:t>
            </w:r>
            <w:r>
              <w:rPr>
                <w:spacing w:val="-8"/>
              </w:rPr>
              <w:t>址</w:t>
            </w:r>
          </w:p>
        </w:tc>
        <w:tc>
          <w:tcPr>
            <w:tcW w:w="2389" w:type="dxa"/>
            <w:gridSpan w:val="3"/>
          </w:tcPr>
          <w:p w14:paraId="220D1860"/>
        </w:tc>
      </w:tr>
      <w:tr w14:paraId="341157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tcPr>
          <w:p w14:paraId="3E1C275A">
            <w:pPr>
              <w:pStyle w:val="22"/>
              <w:spacing w:before="181" w:line="229" w:lineRule="auto"/>
              <w:ind w:left="331"/>
            </w:pPr>
            <w:r>
              <w:rPr>
                <w:spacing w:val="6"/>
              </w:rPr>
              <w:t>组织结构</w:t>
            </w:r>
          </w:p>
        </w:tc>
        <w:tc>
          <w:tcPr>
            <w:tcW w:w="7020" w:type="dxa"/>
            <w:gridSpan w:val="9"/>
          </w:tcPr>
          <w:p w14:paraId="4DC00957"/>
        </w:tc>
      </w:tr>
      <w:tr w14:paraId="044D7A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385" w:type="dxa"/>
            <w:gridSpan w:val="2"/>
          </w:tcPr>
          <w:p w14:paraId="054A0066">
            <w:pPr>
              <w:pStyle w:val="22"/>
              <w:spacing w:before="181" w:line="228" w:lineRule="auto"/>
              <w:ind w:left="463"/>
            </w:pPr>
            <w:r>
              <w:rPr>
                <w:spacing w:val="8"/>
              </w:rPr>
              <w:t>法定代表人姓名</w:t>
            </w:r>
          </w:p>
        </w:tc>
        <w:tc>
          <w:tcPr>
            <w:tcW w:w="1020" w:type="dxa"/>
          </w:tcPr>
          <w:p w14:paraId="586E09EA"/>
        </w:tc>
        <w:tc>
          <w:tcPr>
            <w:tcW w:w="1275" w:type="dxa"/>
            <w:gridSpan w:val="2"/>
          </w:tcPr>
          <w:p w14:paraId="1A2B524F">
            <w:pPr>
              <w:pStyle w:val="22"/>
              <w:spacing w:before="181" w:line="228" w:lineRule="auto"/>
              <w:ind w:left="224"/>
            </w:pPr>
            <w:r>
              <w:rPr>
                <w:spacing w:val="7"/>
              </w:rPr>
              <w:t>技术职称</w:t>
            </w:r>
          </w:p>
        </w:tc>
        <w:tc>
          <w:tcPr>
            <w:tcW w:w="1700" w:type="dxa"/>
            <w:gridSpan w:val="3"/>
          </w:tcPr>
          <w:p w14:paraId="250BAC67"/>
        </w:tc>
        <w:tc>
          <w:tcPr>
            <w:tcW w:w="709" w:type="dxa"/>
          </w:tcPr>
          <w:p w14:paraId="6E7B55EF">
            <w:pPr>
              <w:pStyle w:val="22"/>
              <w:spacing w:before="180" w:line="231" w:lineRule="auto"/>
              <w:ind w:left="177"/>
            </w:pPr>
            <w:r>
              <w:rPr>
                <w:spacing w:val="-8"/>
              </w:rPr>
              <w:t>电话</w:t>
            </w:r>
          </w:p>
        </w:tc>
        <w:tc>
          <w:tcPr>
            <w:tcW w:w="1420" w:type="dxa"/>
          </w:tcPr>
          <w:p w14:paraId="223E7CB0"/>
        </w:tc>
      </w:tr>
      <w:tr w14:paraId="7715C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385" w:type="dxa"/>
            <w:gridSpan w:val="2"/>
          </w:tcPr>
          <w:p w14:paraId="01186B8C">
            <w:pPr>
              <w:pStyle w:val="22"/>
              <w:spacing w:before="182" w:line="228" w:lineRule="auto"/>
              <w:ind w:left="463"/>
            </w:pPr>
            <w:r>
              <w:rPr>
                <w:spacing w:val="8"/>
              </w:rPr>
              <w:t>技术负责人姓名</w:t>
            </w:r>
          </w:p>
        </w:tc>
        <w:tc>
          <w:tcPr>
            <w:tcW w:w="1020" w:type="dxa"/>
          </w:tcPr>
          <w:p w14:paraId="69784DF6"/>
        </w:tc>
        <w:tc>
          <w:tcPr>
            <w:tcW w:w="1275" w:type="dxa"/>
            <w:gridSpan w:val="2"/>
          </w:tcPr>
          <w:p w14:paraId="75011B5B">
            <w:pPr>
              <w:pStyle w:val="22"/>
              <w:spacing w:before="182" w:line="228" w:lineRule="auto"/>
              <w:ind w:left="224"/>
            </w:pPr>
            <w:r>
              <w:rPr>
                <w:spacing w:val="7"/>
              </w:rPr>
              <w:t>技术职称</w:t>
            </w:r>
          </w:p>
        </w:tc>
        <w:tc>
          <w:tcPr>
            <w:tcW w:w="1700" w:type="dxa"/>
            <w:gridSpan w:val="3"/>
          </w:tcPr>
          <w:p w14:paraId="28B3B31B"/>
        </w:tc>
        <w:tc>
          <w:tcPr>
            <w:tcW w:w="709" w:type="dxa"/>
          </w:tcPr>
          <w:p w14:paraId="7E3A932E">
            <w:pPr>
              <w:pStyle w:val="22"/>
              <w:spacing w:before="181" w:line="231" w:lineRule="auto"/>
              <w:ind w:left="177"/>
            </w:pPr>
            <w:r>
              <w:rPr>
                <w:spacing w:val="-8"/>
              </w:rPr>
              <w:t>电话</w:t>
            </w:r>
          </w:p>
        </w:tc>
        <w:tc>
          <w:tcPr>
            <w:tcW w:w="1420" w:type="dxa"/>
          </w:tcPr>
          <w:p w14:paraId="558FD9F5"/>
        </w:tc>
      </w:tr>
      <w:tr w14:paraId="49EA39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tcPr>
          <w:p w14:paraId="78805D7A">
            <w:pPr>
              <w:pStyle w:val="22"/>
              <w:spacing w:before="181" w:line="230" w:lineRule="auto"/>
              <w:ind w:left="330"/>
            </w:pPr>
            <w:r>
              <w:rPr>
                <w:spacing w:val="6"/>
              </w:rPr>
              <w:t>成立时间</w:t>
            </w:r>
          </w:p>
        </w:tc>
        <w:tc>
          <w:tcPr>
            <w:tcW w:w="1916" w:type="dxa"/>
            <w:gridSpan w:val="2"/>
          </w:tcPr>
          <w:p w14:paraId="7F3D05B7"/>
        </w:tc>
        <w:tc>
          <w:tcPr>
            <w:tcW w:w="5104" w:type="dxa"/>
            <w:gridSpan w:val="7"/>
          </w:tcPr>
          <w:p w14:paraId="7712FA25">
            <w:pPr>
              <w:pStyle w:val="22"/>
              <w:spacing w:before="181" w:line="228" w:lineRule="auto"/>
              <w:ind w:left="227"/>
            </w:pPr>
            <w:r>
              <w:rPr>
                <w:spacing w:val="5"/>
              </w:rPr>
              <w:t>员工总人数：</w:t>
            </w:r>
          </w:p>
        </w:tc>
      </w:tr>
      <w:tr w14:paraId="4B7DA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tcPr>
          <w:p w14:paraId="7DA7EDE3">
            <w:pPr>
              <w:pStyle w:val="22"/>
              <w:spacing w:before="180" w:line="228" w:lineRule="auto"/>
              <w:ind w:left="123"/>
            </w:pPr>
            <w:r>
              <w:rPr>
                <w:spacing w:val="7"/>
              </w:rPr>
              <w:t>企业资质等级</w:t>
            </w:r>
          </w:p>
        </w:tc>
        <w:tc>
          <w:tcPr>
            <w:tcW w:w="1916" w:type="dxa"/>
            <w:gridSpan w:val="2"/>
          </w:tcPr>
          <w:p w14:paraId="3AE79D25"/>
        </w:tc>
        <w:tc>
          <w:tcPr>
            <w:tcW w:w="992" w:type="dxa"/>
            <w:vMerge w:val="restart"/>
            <w:tcBorders>
              <w:bottom w:val="nil"/>
            </w:tcBorders>
          </w:tcPr>
          <w:p w14:paraId="77CCA871">
            <w:pPr>
              <w:spacing w:line="252" w:lineRule="auto"/>
            </w:pPr>
          </w:p>
          <w:p w14:paraId="33BA2D39">
            <w:pPr>
              <w:spacing w:line="252" w:lineRule="auto"/>
            </w:pPr>
          </w:p>
          <w:p w14:paraId="1C6CB7CD">
            <w:pPr>
              <w:spacing w:line="252" w:lineRule="auto"/>
            </w:pPr>
          </w:p>
          <w:p w14:paraId="387757CA">
            <w:pPr>
              <w:spacing w:line="253" w:lineRule="auto"/>
            </w:pPr>
          </w:p>
          <w:p w14:paraId="15D97DE9">
            <w:pPr>
              <w:spacing w:line="253" w:lineRule="auto"/>
            </w:pPr>
          </w:p>
          <w:p w14:paraId="7A86A411">
            <w:pPr>
              <w:pStyle w:val="22"/>
              <w:spacing w:before="65" w:line="229" w:lineRule="auto"/>
              <w:ind w:left="291"/>
            </w:pPr>
            <w:r>
              <w:rPr>
                <w:spacing w:val="4"/>
              </w:rPr>
              <w:t>其中</w:t>
            </w:r>
          </w:p>
        </w:tc>
        <w:tc>
          <w:tcPr>
            <w:tcW w:w="1983" w:type="dxa"/>
            <w:gridSpan w:val="4"/>
          </w:tcPr>
          <w:p w14:paraId="65EA4D14">
            <w:pPr>
              <w:pStyle w:val="22"/>
              <w:spacing w:before="180" w:line="229" w:lineRule="auto"/>
              <w:ind w:left="581"/>
            </w:pPr>
            <w:r>
              <w:rPr>
                <w:spacing w:val="6"/>
              </w:rPr>
              <w:t>项目经理</w:t>
            </w:r>
          </w:p>
        </w:tc>
        <w:tc>
          <w:tcPr>
            <w:tcW w:w="2129" w:type="dxa"/>
            <w:gridSpan w:val="2"/>
          </w:tcPr>
          <w:p w14:paraId="4ED4BB35"/>
        </w:tc>
      </w:tr>
      <w:tr w14:paraId="4D1165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tcPr>
          <w:p w14:paraId="714FE7BA">
            <w:pPr>
              <w:pStyle w:val="22"/>
              <w:spacing w:before="182" w:line="228" w:lineRule="auto"/>
              <w:ind w:left="232"/>
            </w:pPr>
            <w:r>
              <w:rPr>
                <w:spacing w:val="6"/>
              </w:rPr>
              <w:t>营业执照号</w:t>
            </w:r>
          </w:p>
        </w:tc>
        <w:tc>
          <w:tcPr>
            <w:tcW w:w="1916" w:type="dxa"/>
            <w:gridSpan w:val="2"/>
          </w:tcPr>
          <w:p w14:paraId="3990889C"/>
        </w:tc>
        <w:tc>
          <w:tcPr>
            <w:tcW w:w="992" w:type="dxa"/>
            <w:vMerge w:val="continue"/>
            <w:tcBorders>
              <w:top w:val="nil"/>
              <w:bottom w:val="nil"/>
            </w:tcBorders>
          </w:tcPr>
          <w:p w14:paraId="104ECC6E"/>
        </w:tc>
        <w:tc>
          <w:tcPr>
            <w:tcW w:w="1983" w:type="dxa"/>
            <w:gridSpan w:val="4"/>
          </w:tcPr>
          <w:p w14:paraId="4117CD16">
            <w:pPr>
              <w:pStyle w:val="22"/>
              <w:spacing w:before="182" w:line="228" w:lineRule="auto"/>
              <w:ind w:left="374"/>
            </w:pPr>
            <w:r>
              <w:rPr>
                <w:spacing w:val="7"/>
              </w:rPr>
              <w:t>高级职称人员</w:t>
            </w:r>
          </w:p>
        </w:tc>
        <w:tc>
          <w:tcPr>
            <w:tcW w:w="2129" w:type="dxa"/>
            <w:gridSpan w:val="2"/>
          </w:tcPr>
          <w:p w14:paraId="57E3CEBA"/>
        </w:tc>
      </w:tr>
      <w:tr w14:paraId="02579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tcPr>
          <w:p w14:paraId="27AB72D9">
            <w:pPr>
              <w:pStyle w:val="22"/>
              <w:spacing w:before="180" w:line="230" w:lineRule="auto"/>
              <w:ind w:left="328"/>
            </w:pPr>
            <w:r>
              <w:rPr>
                <w:spacing w:val="7"/>
              </w:rPr>
              <w:t>注册资金</w:t>
            </w:r>
          </w:p>
        </w:tc>
        <w:tc>
          <w:tcPr>
            <w:tcW w:w="1916" w:type="dxa"/>
            <w:gridSpan w:val="2"/>
          </w:tcPr>
          <w:p w14:paraId="19466397"/>
        </w:tc>
        <w:tc>
          <w:tcPr>
            <w:tcW w:w="992" w:type="dxa"/>
            <w:vMerge w:val="continue"/>
            <w:tcBorders>
              <w:top w:val="nil"/>
              <w:bottom w:val="nil"/>
            </w:tcBorders>
          </w:tcPr>
          <w:p w14:paraId="66245401"/>
        </w:tc>
        <w:tc>
          <w:tcPr>
            <w:tcW w:w="1983" w:type="dxa"/>
            <w:gridSpan w:val="4"/>
          </w:tcPr>
          <w:p w14:paraId="7AFC40C6">
            <w:pPr>
              <w:pStyle w:val="22"/>
              <w:spacing w:before="180" w:line="229" w:lineRule="auto"/>
              <w:ind w:left="388"/>
            </w:pPr>
            <w:r>
              <w:rPr>
                <w:spacing w:val="4"/>
              </w:rPr>
              <w:t>中级职称人员</w:t>
            </w:r>
          </w:p>
        </w:tc>
        <w:tc>
          <w:tcPr>
            <w:tcW w:w="2129" w:type="dxa"/>
            <w:gridSpan w:val="2"/>
          </w:tcPr>
          <w:p w14:paraId="768931B6"/>
        </w:tc>
      </w:tr>
      <w:tr w14:paraId="4EBA44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tcPr>
          <w:p w14:paraId="1CCE50B2">
            <w:pPr>
              <w:pStyle w:val="22"/>
              <w:spacing w:before="182" w:line="229" w:lineRule="auto"/>
              <w:ind w:left="329"/>
            </w:pPr>
            <w:r>
              <w:rPr>
                <w:spacing w:val="7"/>
              </w:rPr>
              <w:t>开户银行</w:t>
            </w:r>
          </w:p>
        </w:tc>
        <w:tc>
          <w:tcPr>
            <w:tcW w:w="1916" w:type="dxa"/>
            <w:gridSpan w:val="2"/>
          </w:tcPr>
          <w:p w14:paraId="15A09F93"/>
        </w:tc>
        <w:tc>
          <w:tcPr>
            <w:tcW w:w="992" w:type="dxa"/>
            <w:vMerge w:val="continue"/>
            <w:tcBorders>
              <w:top w:val="nil"/>
              <w:bottom w:val="nil"/>
            </w:tcBorders>
          </w:tcPr>
          <w:p w14:paraId="27879450"/>
        </w:tc>
        <w:tc>
          <w:tcPr>
            <w:tcW w:w="1983" w:type="dxa"/>
            <w:gridSpan w:val="4"/>
          </w:tcPr>
          <w:p w14:paraId="28393D3F">
            <w:pPr>
              <w:pStyle w:val="22"/>
              <w:spacing w:before="181" w:line="230" w:lineRule="auto"/>
              <w:ind w:left="368"/>
            </w:pPr>
            <w:r>
              <w:rPr>
                <w:spacing w:val="8"/>
              </w:rPr>
              <w:t>初级职称人员</w:t>
            </w:r>
          </w:p>
        </w:tc>
        <w:tc>
          <w:tcPr>
            <w:tcW w:w="2129" w:type="dxa"/>
            <w:gridSpan w:val="2"/>
          </w:tcPr>
          <w:p w14:paraId="5DFE40E8"/>
        </w:tc>
      </w:tr>
      <w:tr w14:paraId="4B2C5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89" w:type="dxa"/>
          </w:tcPr>
          <w:p w14:paraId="7CE57CA2">
            <w:pPr>
              <w:pStyle w:val="22"/>
              <w:spacing w:before="180" w:line="230" w:lineRule="auto"/>
              <w:ind w:left="543"/>
            </w:pPr>
            <w:r>
              <w:rPr>
                <w:spacing w:val="3"/>
              </w:rPr>
              <w:t>账号</w:t>
            </w:r>
          </w:p>
        </w:tc>
        <w:tc>
          <w:tcPr>
            <w:tcW w:w="1916" w:type="dxa"/>
            <w:gridSpan w:val="2"/>
          </w:tcPr>
          <w:p w14:paraId="62D156B2"/>
        </w:tc>
        <w:tc>
          <w:tcPr>
            <w:tcW w:w="992" w:type="dxa"/>
            <w:vMerge w:val="continue"/>
            <w:tcBorders>
              <w:top w:val="nil"/>
            </w:tcBorders>
          </w:tcPr>
          <w:p w14:paraId="2B88E3F1"/>
        </w:tc>
        <w:tc>
          <w:tcPr>
            <w:tcW w:w="1983" w:type="dxa"/>
            <w:gridSpan w:val="4"/>
          </w:tcPr>
          <w:p w14:paraId="2290180A">
            <w:pPr>
              <w:pStyle w:val="22"/>
              <w:spacing w:before="180" w:line="230" w:lineRule="auto"/>
              <w:ind w:left="684"/>
            </w:pPr>
            <w:r>
              <w:t>技</w:t>
            </w:r>
            <w:r>
              <w:rPr>
                <w:spacing w:val="10"/>
              </w:rPr>
              <w:t xml:space="preserve">  </w:t>
            </w:r>
            <w:r>
              <w:t>工</w:t>
            </w:r>
          </w:p>
        </w:tc>
        <w:tc>
          <w:tcPr>
            <w:tcW w:w="2129" w:type="dxa"/>
            <w:gridSpan w:val="2"/>
          </w:tcPr>
          <w:p w14:paraId="59E7A4D5"/>
        </w:tc>
      </w:tr>
      <w:tr w14:paraId="01B14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8" w:hRule="atLeast"/>
        </w:trPr>
        <w:tc>
          <w:tcPr>
            <w:tcW w:w="1489" w:type="dxa"/>
          </w:tcPr>
          <w:p w14:paraId="232FA9BE">
            <w:pPr>
              <w:spacing w:line="301" w:lineRule="auto"/>
            </w:pPr>
          </w:p>
          <w:p w14:paraId="4F53E0B0">
            <w:pPr>
              <w:spacing w:line="302" w:lineRule="auto"/>
            </w:pPr>
          </w:p>
          <w:p w14:paraId="104CF8B5">
            <w:pPr>
              <w:spacing w:line="302" w:lineRule="auto"/>
            </w:pPr>
          </w:p>
          <w:p w14:paraId="375107AB">
            <w:pPr>
              <w:pStyle w:val="22"/>
              <w:spacing w:before="65" w:line="229" w:lineRule="auto"/>
              <w:ind w:left="330"/>
            </w:pPr>
            <w:r>
              <w:rPr>
                <w:spacing w:val="6"/>
              </w:rPr>
              <w:t>经营范围</w:t>
            </w:r>
          </w:p>
        </w:tc>
        <w:tc>
          <w:tcPr>
            <w:tcW w:w="7020" w:type="dxa"/>
            <w:gridSpan w:val="9"/>
          </w:tcPr>
          <w:p w14:paraId="4D32BB77"/>
        </w:tc>
      </w:tr>
      <w:tr w14:paraId="47B849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489" w:type="dxa"/>
          </w:tcPr>
          <w:p w14:paraId="147EA27F">
            <w:pPr>
              <w:pStyle w:val="22"/>
              <w:spacing w:before="182" w:line="230" w:lineRule="auto"/>
              <w:ind w:left="542"/>
            </w:pPr>
            <w:r>
              <w:rPr>
                <w:spacing w:val="3"/>
              </w:rPr>
              <w:t>备注</w:t>
            </w:r>
          </w:p>
        </w:tc>
        <w:tc>
          <w:tcPr>
            <w:tcW w:w="7020" w:type="dxa"/>
            <w:gridSpan w:val="9"/>
          </w:tcPr>
          <w:p w14:paraId="4DDAD9B9"/>
        </w:tc>
      </w:tr>
    </w:tbl>
    <w:p w14:paraId="14039EEA">
      <w:pPr>
        <w:spacing w:before="172" w:line="230" w:lineRule="auto"/>
        <w:ind w:left="14"/>
        <w:rPr>
          <w:rFonts w:ascii="宋体" w:hAnsi="宋体" w:eastAsia="宋体" w:cs="宋体"/>
          <w:sz w:val="20"/>
          <w:szCs w:val="20"/>
        </w:rPr>
      </w:pPr>
      <w:r>
        <w:rPr>
          <w:rFonts w:ascii="黑体" w:hAnsi="黑体" w:eastAsia="黑体" w:cs="黑体"/>
          <w:spacing w:val="9"/>
          <w:sz w:val="20"/>
          <w:szCs w:val="20"/>
        </w:rPr>
        <w:t>备注：</w:t>
      </w:r>
      <w:r>
        <w:rPr>
          <w:rFonts w:ascii="宋体" w:hAnsi="宋体" w:eastAsia="宋体" w:cs="宋体"/>
          <w:spacing w:val="9"/>
          <w:sz w:val="20"/>
          <w:szCs w:val="20"/>
        </w:rPr>
        <w:t>本表后应附投标人营业执照副本、资质证书副本、安全生产许可证等材料的扫描件。</w:t>
      </w:r>
    </w:p>
    <w:p w14:paraId="6F589811">
      <w:pPr>
        <w:spacing w:line="230" w:lineRule="auto"/>
        <w:rPr>
          <w:rFonts w:ascii="宋体" w:hAnsi="宋体" w:eastAsia="宋体" w:cs="宋体"/>
          <w:sz w:val="20"/>
          <w:szCs w:val="20"/>
        </w:rPr>
        <w:sectPr>
          <w:footerReference r:id="rId37" w:type="default"/>
          <w:pgSz w:w="11906" w:h="16839"/>
          <w:pgMar w:top="1431" w:right="1696" w:bottom="1014" w:left="1695" w:header="0" w:footer="852" w:gutter="0"/>
          <w:cols w:space="720" w:num="1"/>
        </w:sectPr>
      </w:pPr>
    </w:p>
    <w:p w14:paraId="60F3023E">
      <w:pPr>
        <w:spacing w:before="197" w:line="222" w:lineRule="auto"/>
        <w:ind w:left="3393"/>
        <w:outlineLvl w:val="2"/>
        <w:rPr>
          <w:rFonts w:ascii="黑体" w:hAnsi="黑体" w:eastAsia="黑体" w:cs="黑体"/>
          <w:sz w:val="28"/>
          <w:szCs w:val="28"/>
        </w:rPr>
      </w:pPr>
      <w:bookmarkStart w:id="232" w:name="_Toc12074"/>
      <w:r>
        <w:rPr>
          <w:rFonts w:ascii="黑体" w:hAnsi="黑体" w:eastAsia="黑体" w:cs="黑体"/>
          <w:b/>
          <w:bCs/>
          <w:spacing w:val="-5"/>
          <w:sz w:val="28"/>
          <w:szCs w:val="28"/>
        </w:rPr>
        <w:t>（二）近年财务状况表</w:t>
      </w:r>
      <w:bookmarkEnd w:id="232"/>
    </w:p>
    <w:p w14:paraId="4C111BD8">
      <w:pPr>
        <w:pStyle w:val="2"/>
        <w:spacing w:line="292" w:lineRule="auto"/>
      </w:pPr>
    </w:p>
    <w:p w14:paraId="69D43352">
      <w:pPr>
        <w:pStyle w:val="2"/>
        <w:spacing w:line="292" w:lineRule="auto"/>
      </w:pPr>
    </w:p>
    <w:p w14:paraId="72453CEF">
      <w:pPr>
        <w:spacing w:before="65" w:line="390" w:lineRule="auto"/>
        <w:ind w:left="527" w:hanging="527"/>
        <w:rPr>
          <w:rFonts w:ascii="宋体" w:hAnsi="宋体" w:eastAsia="宋体" w:cs="宋体"/>
          <w:sz w:val="20"/>
          <w:szCs w:val="20"/>
        </w:rPr>
      </w:pPr>
      <w:r>
        <w:rPr>
          <w:rFonts w:ascii="黑体" w:hAnsi="黑体" w:eastAsia="黑体" w:cs="黑体"/>
          <w:spacing w:val="10"/>
          <w:sz w:val="20"/>
          <w:szCs w:val="20"/>
        </w:rPr>
        <w:t>备注：</w:t>
      </w:r>
      <w:r>
        <w:rPr>
          <w:rFonts w:ascii="宋体" w:hAnsi="宋体" w:eastAsia="宋体" w:cs="宋体"/>
          <w:spacing w:val="10"/>
          <w:sz w:val="20"/>
          <w:szCs w:val="20"/>
        </w:rPr>
        <w:t>在此附经会计师事务所或审计机构审计的财务会计报表，包括资产</w:t>
      </w:r>
      <w:r>
        <w:rPr>
          <w:rFonts w:ascii="宋体" w:hAnsi="宋体" w:eastAsia="宋体" w:cs="宋体"/>
          <w:spacing w:val="9"/>
          <w:sz w:val="20"/>
          <w:szCs w:val="20"/>
        </w:rPr>
        <w:t>负债表、现金流量表、利</w:t>
      </w:r>
      <w:r>
        <w:rPr>
          <w:rFonts w:ascii="宋体" w:hAnsi="宋体" w:eastAsia="宋体" w:cs="宋体"/>
          <w:sz w:val="20"/>
          <w:szCs w:val="20"/>
        </w:rPr>
        <w:t xml:space="preserve"> </w:t>
      </w:r>
      <w:r>
        <w:rPr>
          <w:rFonts w:ascii="宋体" w:hAnsi="宋体" w:eastAsia="宋体" w:cs="宋体"/>
          <w:spacing w:val="9"/>
          <w:sz w:val="20"/>
          <w:szCs w:val="20"/>
        </w:rPr>
        <w:t>润表和财务情况说明书的扫描件，具体年份要求见</w:t>
      </w:r>
      <w:r>
        <w:rPr>
          <w:rFonts w:ascii="宋体" w:hAnsi="宋体" w:eastAsia="宋体" w:cs="宋体"/>
          <w:spacing w:val="8"/>
          <w:sz w:val="20"/>
          <w:szCs w:val="20"/>
        </w:rPr>
        <w:t>第二章“投标人须知</w:t>
      </w:r>
      <w:r>
        <w:rPr>
          <w:rFonts w:ascii="宋体" w:hAnsi="宋体" w:eastAsia="宋体" w:cs="宋体"/>
          <w:spacing w:val="-72"/>
          <w:sz w:val="20"/>
          <w:szCs w:val="20"/>
        </w:rPr>
        <w:t xml:space="preserve"> </w:t>
      </w:r>
      <w:r>
        <w:rPr>
          <w:rFonts w:ascii="宋体" w:hAnsi="宋体" w:eastAsia="宋体" w:cs="宋体"/>
          <w:spacing w:val="8"/>
          <w:sz w:val="20"/>
          <w:szCs w:val="20"/>
        </w:rPr>
        <w:t>”的规定。</w:t>
      </w:r>
    </w:p>
    <w:p w14:paraId="287EE8EF">
      <w:pPr>
        <w:spacing w:line="390" w:lineRule="auto"/>
        <w:rPr>
          <w:rFonts w:ascii="宋体" w:hAnsi="宋体" w:eastAsia="宋体" w:cs="宋体"/>
          <w:sz w:val="20"/>
          <w:szCs w:val="20"/>
        </w:rPr>
        <w:sectPr>
          <w:footerReference r:id="rId38" w:type="default"/>
          <w:pgSz w:w="11906" w:h="16839"/>
          <w:pgMar w:top="1431" w:right="1700" w:bottom="1014" w:left="1184" w:header="0" w:footer="852" w:gutter="0"/>
          <w:cols w:space="720" w:num="1"/>
        </w:sectPr>
      </w:pPr>
    </w:p>
    <w:p w14:paraId="299D3903">
      <w:pPr>
        <w:pStyle w:val="2"/>
        <w:spacing w:line="384" w:lineRule="auto"/>
      </w:pPr>
    </w:p>
    <w:p w14:paraId="55346CD3">
      <w:pPr>
        <w:spacing w:before="91" w:line="222" w:lineRule="auto"/>
        <w:ind w:left="2179"/>
        <w:outlineLvl w:val="2"/>
        <w:rPr>
          <w:rFonts w:ascii="黑体" w:hAnsi="黑体" w:eastAsia="黑体" w:cs="黑体"/>
          <w:sz w:val="28"/>
          <w:szCs w:val="28"/>
        </w:rPr>
      </w:pPr>
      <w:bookmarkStart w:id="233" w:name="_Toc16710"/>
      <w:r>
        <w:rPr>
          <w:rFonts w:ascii="黑体" w:hAnsi="黑体" w:eastAsia="黑体" w:cs="黑体"/>
          <w:b/>
          <w:bCs/>
          <w:spacing w:val="-4"/>
          <w:sz w:val="28"/>
          <w:szCs w:val="28"/>
        </w:rPr>
        <w:t>（三）近年完成的类似项目情况表</w:t>
      </w:r>
      <w:bookmarkEnd w:id="233"/>
    </w:p>
    <w:p w14:paraId="76533463">
      <w:pPr>
        <w:spacing w:before="239"/>
      </w:pPr>
    </w:p>
    <w:tbl>
      <w:tblPr>
        <w:tblStyle w:val="21"/>
        <w:tblW w:w="85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4"/>
        <w:gridCol w:w="6095"/>
      </w:tblGrid>
      <w:tr w14:paraId="4F979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14" w:type="dxa"/>
          </w:tcPr>
          <w:p w14:paraId="5254E99D">
            <w:pPr>
              <w:pStyle w:val="22"/>
              <w:spacing w:before="209" w:line="229" w:lineRule="auto"/>
              <w:ind w:left="795"/>
            </w:pPr>
            <w:r>
              <w:rPr>
                <w:spacing w:val="6"/>
              </w:rPr>
              <w:t>项目名称</w:t>
            </w:r>
          </w:p>
        </w:tc>
        <w:tc>
          <w:tcPr>
            <w:tcW w:w="6095" w:type="dxa"/>
          </w:tcPr>
          <w:p w14:paraId="2CA1FEE7"/>
        </w:tc>
      </w:tr>
      <w:tr w14:paraId="361CF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tcPr>
          <w:p w14:paraId="233ABB72">
            <w:pPr>
              <w:pStyle w:val="22"/>
              <w:spacing w:before="207" w:line="229" w:lineRule="auto"/>
              <w:ind w:left="692"/>
            </w:pPr>
            <w:r>
              <w:rPr>
                <w:spacing w:val="7"/>
              </w:rPr>
              <w:t>项目所在地</w:t>
            </w:r>
          </w:p>
        </w:tc>
        <w:tc>
          <w:tcPr>
            <w:tcW w:w="6095" w:type="dxa"/>
          </w:tcPr>
          <w:p w14:paraId="335D9455"/>
        </w:tc>
      </w:tr>
      <w:tr w14:paraId="294F6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tcPr>
          <w:p w14:paraId="70407B06">
            <w:pPr>
              <w:pStyle w:val="22"/>
              <w:spacing w:before="208" w:line="229" w:lineRule="auto"/>
              <w:ind w:left="692"/>
            </w:pPr>
            <w:r>
              <w:rPr>
                <w:spacing w:val="7"/>
              </w:rPr>
              <w:t>发包人名称</w:t>
            </w:r>
          </w:p>
        </w:tc>
        <w:tc>
          <w:tcPr>
            <w:tcW w:w="6095" w:type="dxa"/>
          </w:tcPr>
          <w:p w14:paraId="701E837C"/>
        </w:tc>
      </w:tr>
      <w:tr w14:paraId="0A47B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tcPr>
          <w:p w14:paraId="2D0C0828">
            <w:pPr>
              <w:pStyle w:val="22"/>
              <w:spacing w:before="207" w:line="229" w:lineRule="auto"/>
              <w:ind w:left="692"/>
            </w:pPr>
            <w:r>
              <w:rPr>
                <w:spacing w:val="7"/>
              </w:rPr>
              <w:t>发包人地址</w:t>
            </w:r>
          </w:p>
        </w:tc>
        <w:tc>
          <w:tcPr>
            <w:tcW w:w="6095" w:type="dxa"/>
          </w:tcPr>
          <w:p w14:paraId="327E5C5D"/>
        </w:tc>
      </w:tr>
      <w:tr w14:paraId="4C938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tcPr>
          <w:p w14:paraId="30D34523">
            <w:pPr>
              <w:pStyle w:val="22"/>
              <w:spacing w:before="207" w:line="229" w:lineRule="auto"/>
              <w:ind w:left="272"/>
            </w:pPr>
            <w:r>
              <w:rPr>
                <w:spacing w:val="8"/>
              </w:rPr>
              <w:t>发包人联系人及电话</w:t>
            </w:r>
          </w:p>
        </w:tc>
        <w:tc>
          <w:tcPr>
            <w:tcW w:w="6095" w:type="dxa"/>
          </w:tcPr>
          <w:p w14:paraId="09A5A9A4"/>
        </w:tc>
      </w:tr>
      <w:tr w14:paraId="07335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tcPr>
          <w:p w14:paraId="3A8B8D93">
            <w:pPr>
              <w:pStyle w:val="22"/>
              <w:spacing w:before="207" w:line="227" w:lineRule="auto"/>
              <w:ind w:left="792"/>
            </w:pPr>
            <w:r>
              <w:rPr>
                <w:spacing w:val="7"/>
              </w:rPr>
              <w:t>合同价格</w:t>
            </w:r>
          </w:p>
        </w:tc>
        <w:tc>
          <w:tcPr>
            <w:tcW w:w="6095" w:type="dxa"/>
          </w:tcPr>
          <w:p w14:paraId="35686940"/>
        </w:tc>
      </w:tr>
      <w:tr w14:paraId="07233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tcPr>
          <w:p w14:paraId="1EE5A2A7">
            <w:pPr>
              <w:pStyle w:val="22"/>
              <w:spacing w:before="207" w:line="229" w:lineRule="auto"/>
              <w:ind w:left="792"/>
            </w:pPr>
            <w:r>
              <w:rPr>
                <w:spacing w:val="7"/>
              </w:rPr>
              <w:t>开工日期</w:t>
            </w:r>
          </w:p>
        </w:tc>
        <w:tc>
          <w:tcPr>
            <w:tcW w:w="6095" w:type="dxa"/>
          </w:tcPr>
          <w:p w14:paraId="1CE3459F"/>
        </w:tc>
      </w:tr>
      <w:tr w14:paraId="08E23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tcPr>
          <w:p w14:paraId="31D07156">
            <w:pPr>
              <w:pStyle w:val="22"/>
              <w:spacing w:before="210" w:line="228" w:lineRule="auto"/>
              <w:ind w:left="792"/>
            </w:pPr>
            <w:r>
              <w:rPr>
                <w:spacing w:val="7"/>
              </w:rPr>
              <w:t>竣工日期</w:t>
            </w:r>
          </w:p>
        </w:tc>
        <w:tc>
          <w:tcPr>
            <w:tcW w:w="6095" w:type="dxa"/>
          </w:tcPr>
          <w:p w14:paraId="3D8F8B56"/>
        </w:tc>
      </w:tr>
      <w:tr w14:paraId="1C80F8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tcPr>
          <w:p w14:paraId="7E1D6D91">
            <w:pPr>
              <w:pStyle w:val="22"/>
              <w:spacing w:before="210" w:line="228" w:lineRule="auto"/>
              <w:ind w:left="688"/>
            </w:pPr>
            <w:r>
              <w:rPr>
                <w:spacing w:val="8"/>
              </w:rPr>
              <w:t>承担的工作</w:t>
            </w:r>
          </w:p>
        </w:tc>
        <w:tc>
          <w:tcPr>
            <w:tcW w:w="6095" w:type="dxa"/>
          </w:tcPr>
          <w:p w14:paraId="6071DEBB"/>
        </w:tc>
      </w:tr>
      <w:tr w14:paraId="6C4A9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tcPr>
          <w:p w14:paraId="046B8109">
            <w:pPr>
              <w:pStyle w:val="22"/>
              <w:spacing w:before="209" w:line="229" w:lineRule="auto"/>
              <w:ind w:left="794"/>
            </w:pPr>
            <w:r>
              <w:rPr>
                <w:spacing w:val="6"/>
              </w:rPr>
              <w:t>工程质量</w:t>
            </w:r>
          </w:p>
        </w:tc>
        <w:tc>
          <w:tcPr>
            <w:tcW w:w="6095" w:type="dxa"/>
          </w:tcPr>
          <w:p w14:paraId="31084E97"/>
        </w:tc>
      </w:tr>
      <w:tr w14:paraId="5D221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tcPr>
          <w:p w14:paraId="18526E68">
            <w:pPr>
              <w:pStyle w:val="22"/>
              <w:spacing w:before="209" w:line="229" w:lineRule="auto"/>
              <w:ind w:left="795"/>
            </w:pPr>
            <w:r>
              <w:rPr>
                <w:spacing w:val="6"/>
              </w:rPr>
              <w:t>项目经理</w:t>
            </w:r>
          </w:p>
        </w:tc>
        <w:tc>
          <w:tcPr>
            <w:tcW w:w="6095" w:type="dxa"/>
          </w:tcPr>
          <w:p w14:paraId="532198C8"/>
        </w:tc>
      </w:tr>
      <w:tr w14:paraId="5A137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tcPr>
          <w:p w14:paraId="33D47FA8">
            <w:pPr>
              <w:pStyle w:val="22"/>
              <w:spacing w:before="209" w:line="228" w:lineRule="auto"/>
              <w:ind w:left="689"/>
            </w:pPr>
            <w:r>
              <w:rPr>
                <w:spacing w:val="7"/>
              </w:rPr>
              <w:t>技术负责人</w:t>
            </w:r>
          </w:p>
        </w:tc>
        <w:tc>
          <w:tcPr>
            <w:tcW w:w="6095" w:type="dxa"/>
          </w:tcPr>
          <w:p w14:paraId="1B64EA58"/>
        </w:tc>
      </w:tr>
      <w:tr w14:paraId="3CDD9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tcPr>
          <w:p w14:paraId="6319ABD0">
            <w:pPr>
              <w:pStyle w:val="22"/>
              <w:spacing w:before="208" w:line="228" w:lineRule="auto"/>
              <w:ind w:left="271"/>
            </w:pPr>
            <w:r>
              <w:rPr>
                <w:spacing w:val="8"/>
              </w:rPr>
              <w:t>总监理工程师及电话</w:t>
            </w:r>
          </w:p>
        </w:tc>
        <w:tc>
          <w:tcPr>
            <w:tcW w:w="6095" w:type="dxa"/>
          </w:tcPr>
          <w:p w14:paraId="20B5DA18"/>
        </w:tc>
      </w:tr>
      <w:tr w14:paraId="3B774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2" w:hRule="atLeast"/>
        </w:trPr>
        <w:tc>
          <w:tcPr>
            <w:tcW w:w="2414" w:type="dxa"/>
          </w:tcPr>
          <w:p w14:paraId="31FD983E">
            <w:pPr>
              <w:spacing w:line="282" w:lineRule="auto"/>
            </w:pPr>
          </w:p>
          <w:p w14:paraId="5244AB4C">
            <w:pPr>
              <w:spacing w:line="282" w:lineRule="auto"/>
            </w:pPr>
          </w:p>
          <w:p w14:paraId="0941B189">
            <w:pPr>
              <w:spacing w:line="282" w:lineRule="auto"/>
            </w:pPr>
          </w:p>
          <w:p w14:paraId="3DC50C13">
            <w:pPr>
              <w:spacing w:line="283" w:lineRule="auto"/>
            </w:pPr>
          </w:p>
          <w:p w14:paraId="14BFCB3A">
            <w:pPr>
              <w:pStyle w:val="22"/>
              <w:spacing w:before="65" w:line="229" w:lineRule="auto"/>
              <w:ind w:left="795"/>
            </w:pPr>
            <w:r>
              <w:rPr>
                <w:spacing w:val="6"/>
              </w:rPr>
              <w:t>项目描述</w:t>
            </w:r>
          </w:p>
        </w:tc>
        <w:tc>
          <w:tcPr>
            <w:tcW w:w="6095" w:type="dxa"/>
          </w:tcPr>
          <w:p w14:paraId="7F751ABB"/>
        </w:tc>
      </w:tr>
      <w:tr w14:paraId="646A8C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14" w:type="dxa"/>
          </w:tcPr>
          <w:p w14:paraId="192964EF">
            <w:pPr>
              <w:pStyle w:val="22"/>
              <w:spacing w:before="209" w:line="230" w:lineRule="auto"/>
              <w:ind w:left="1005"/>
            </w:pPr>
            <w:r>
              <w:rPr>
                <w:spacing w:val="3"/>
              </w:rPr>
              <w:t>备注</w:t>
            </w:r>
          </w:p>
        </w:tc>
        <w:tc>
          <w:tcPr>
            <w:tcW w:w="6095" w:type="dxa"/>
          </w:tcPr>
          <w:p w14:paraId="40E588FB"/>
        </w:tc>
      </w:tr>
    </w:tbl>
    <w:p w14:paraId="3629556D">
      <w:pPr>
        <w:spacing w:before="170" w:line="227" w:lineRule="auto"/>
        <w:ind w:left="17"/>
        <w:outlineLvl w:val="2"/>
        <w:rPr>
          <w:rFonts w:ascii="宋体" w:hAnsi="宋体" w:eastAsia="宋体" w:cs="宋体"/>
          <w:sz w:val="20"/>
          <w:szCs w:val="20"/>
        </w:rPr>
      </w:pPr>
      <w:bookmarkStart w:id="234" w:name="_Toc25048"/>
      <w:r>
        <w:rPr>
          <w:rFonts w:ascii="宋体" w:hAnsi="宋体" w:eastAsia="宋体" w:cs="宋体"/>
          <w:spacing w:val="12"/>
          <w:sz w:val="20"/>
          <w:szCs w:val="20"/>
        </w:rPr>
        <w:t>备注：本表后应附施工合同、竣工验收报告原件的扫描件。每张表格只填写一个项目，并标</w:t>
      </w:r>
      <w:bookmarkEnd w:id="234"/>
    </w:p>
    <w:p w14:paraId="048EF792">
      <w:pPr>
        <w:spacing w:before="196" w:line="228" w:lineRule="auto"/>
        <w:ind w:left="34"/>
        <w:rPr>
          <w:rFonts w:ascii="宋体" w:hAnsi="宋体" w:eastAsia="宋体" w:cs="宋体"/>
          <w:sz w:val="20"/>
          <w:szCs w:val="20"/>
        </w:rPr>
      </w:pPr>
      <w:r>
        <w:rPr>
          <w:rFonts w:ascii="宋体" w:hAnsi="宋体" w:eastAsia="宋体" w:cs="宋体"/>
          <w:sz w:val="20"/>
          <w:szCs w:val="20"/>
        </w:rPr>
        <w:t>明序号。</w:t>
      </w:r>
    </w:p>
    <w:p w14:paraId="6B6B8F16">
      <w:pPr>
        <w:spacing w:line="228" w:lineRule="auto"/>
        <w:rPr>
          <w:rFonts w:ascii="宋体" w:hAnsi="宋体" w:eastAsia="宋体" w:cs="宋体"/>
          <w:sz w:val="20"/>
          <w:szCs w:val="20"/>
        </w:rPr>
        <w:sectPr>
          <w:footerReference r:id="rId39" w:type="default"/>
          <w:pgSz w:w="11906" w:h="16839"/>
          <w:pgMar w:top="1431" w:right="1696" w:bottom="1014" w:left="1695" w:header="0" w:footer="852" w:gutter="0"/>
          <w:cols w:space="720" w:num="1"/>
        </w:sectPr>
      </w:pPr>
    </w:p>
    <w:p w14:paraId="199C179C">
      <w:pPr>
        <w:pStyle w:val="2"/>
        <w:spacing w:line="385" w:lineRule="auto"/>
      </w:pPr>
    </w:p>
    <w:p w14:paraId="3AB10BE7">
      <w:pPr>
        <w:spacing w:before="91" w:line="222" w:lineRule="auto"/>
        <w:ind w:left="3020"/>
        <w:outlineLvl w:val="2"/>
        <w:rPr>
          <w:rFonts w:ascii="黑体" w:hAnsi="黑体" w:eastAsia="黑体" w:cs="黑体"/>
          <w:sz w:val="28"/>
          <w:szCs w:val="28"/>
        </w:rPr>
      </w:pPr>
      <w:bookmarkStart w:id="235" w:name="_Toc23010"/>
      <w:r>
        <w:rPr>
          <w:rFonts w:ascii="黑体" w:hAnsi="黑体" w:eastAsia="黑体" w:cs="黑体"/>
          <w:b/>
          <w:bCs/>
          <w:spacing w:val="-5"/>
          <w:sz w:val="28"/>
          <w:szCs w:val="28"/>
        </w:rPr>
        <w:t>（四）项目管理机构</w:t>
      </w:r>
      <w:bookmarkEnd w:id="235"/>
    </w:p>
    <w:p w14:paraId="4060E095">
      <w:pPr>
        <w:pStyle w:val="2"/>
        <w:spacing w:line="264" w:lineRule="auto"/>
      </w:pPr>
    </w:p>
    <w:p w14:paraId="510BE512">
      <w:pPr>
        <w:pStyle w:val="2"/>
        <w:spacing w:line="264" w:lineRule="auto"/>
      </w:pPr>
    </w:p>
    <w:p w14:paraId="066DDB95">
      <w:pPr>
        <w:spacing w:before="78" w:line="222" w:lineRule="auto"/>
        <w:ind w:left="2905"/>
        <w:rPr>
          <w:rFonts w:ascii="黑体" w:hAnsi="黑体" w:eastAsia="黑体" w:cs="黑体"/>
          <w:sz w:val="24"/>
          <w:szCs w:val="24"/>
        </w:rPr>
      </w:pPr>
      <w:r>
        <w:rPr>
          <w:rFonts w:ascii="黑体" w:hAnsi="黑体" w:eastAsia="黑体" w:cs="黑体"/>
          <w:spacing w:val="-3"/>
          <w:sz w:val="24"/>
          <w:szCs w:val="24"/>
        </w:rPr>
        <w:t>（1）项目管理机构组成表</w:t>
      </w:r>
    </w:p>
    <w:p w14:paraId="66E39587"/>
    <w:tbl>
      <w:tblPr>
        <w:tblStyle w:val="21"/>
        <w:tblW w:w="85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709"/>
        <w:gridCol w:w="709"/>
        <w:gridCol w:w="1133"/>
        <w:gridCol w:w="771"/>
        <w:gridCol w:w="787"/>
        <w:gridCol w:w="849"/>
        <w:gridCol w:w="2126"/>
        <w:gridCol w:w="712"/>
      </w:tblGrid>
      <w:tr w14:paraId="64BB5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13" w:type="dxa"/>
            <w:vMerge w:val="restart"/>
            <w:tcBorders>
              <w:bottom w:val="nil"/>
            </w:tcBorders>
          </w:tcPr>
          <w:p w14:paraId="38AF8F28">
            <w:pPr>
              <w:spacing w:line="291" w:lineRule="auto"/>
            </w:pPr>
          </w:p>
          <w:p w14:paraId="2F6EE885">
            <w:pPr>
              <w:pStyle w:val="22"/>
              <w:spacing w:before="65" w:line="228" w:lineRule="auto"/>
              <w:ind w:left="153"/>
            </w:pPr>
            <w:r>
              <w:rPr>
                <w:spacing w:val="4"/>
              </w:rPr>
              <w:t>职务</w:t>
            </w:r>
          </w:p>
        </w:tc>
        <w:tc>
          <w:tcPr>
            <w:tcW w:w="709" w:type="dxa"/>
            <w:vMerge w:val="restart"/>
            <w:tcBorders>
              <w:bottom w:val="nil"/>
            </w:tcBorders>
          </w:tcPr>
          <w:p w14:paraId="36AF909B">
            <w:pPr>
              <w:spacing w:line="291" w:lineRule="auto"/>
            </w:pPr>
          </w:p>
          <w:p w14:paraId="5C0D4663">
            <w:pPr>
              <w:pStyle w:val="22"/>
              <w:spacing w:before="65" w:line="228" w:lineRule="auto"/>
              <w:ind w:left="147"/>
            </w:pPr>
            <w:r>
              <w:rPr>
                <w:spacing w:val="4"/>
              </w:rPr>
              <w:t>姓名</w:t>
            </w:r>
          </w:p>
        </w:tc>
        <w:tc>
          <w:tcPr>
            <w:tcW w:w="709" w:type="dxa"/>
            <w:vMerge w:val="restart"/>
            <w:tcBorders>
              <w:bottom w:val="nil"/>
            </w:tcBorders>
          </w:tcPr>
          <w:p w14:paraId="32D16D06">
            <w:pPr>
              <w:spacing w:line="291" w:lineRule="auto"/>
            </w:pPr>
          </w:p>
          <w:p w14:paraId="70F2730F">
            <w:pPr>
              <w:pStyle w:val="22"/>
              <w:spacing w:before="65" w:line="231" w:lineRule="auto"/>
              <w:ind w:left="149"/>
            </w:pPr>
            <w:r>
              <w:rPr>
                <w:spacing w:val="4"/>
              </w:rPr>
              <w:t>职称</w:t>
            </w:r>
          </w:p>
        </w:tc>
        <w:tc>
          <w:tcPr>
            <w:tcW w:w="5666" w:type="dxa"/>
            <w:gridSpan w:val="5"/>
          </w:tcPr>
          <w:p w14:paraId="4F5E251F">
            <w:pPr>
              <w:pStyle w:val="22"/>
              <w:spacing w:before="125" w:line="228" w:lineRule="auto"/>
              <w:ind w:left="1892"/>
            </w:pPr>
            <w:r>
              <w:rPr>
                <w:spacing w:val="8"/>
              </w:rPr>
              <w:t>执业或职业资格证明</w:t>
            </w:r>
          </w:p>
        </w:tc>
        <w:tc>
          <w:tcPr>
            <w:tcW w:w="712" w:type="dxa"/>
            <w:vMerge w:val="restart"/>
            <w:tcBorders>
              <w:bottom w:val="nil"/>
            </w:tcBorders>
          </w:tcPr>
          <w:p w14:paraId="3216F579">
            <w:pPr>
              <w:spacing w:line="291" w:lineRule="auto"/>
            </w:pPr>
          </w:p>
          <w:p w14:paraId="26ECF68E">
            <w:pPr>
              <w:pStyle w:val="22"/>
              <w:spacing w:before="65" w:line="230" w:lineRule="auto"/>
              <w:ind w:left="153"/>
            </w:pPr>
            <w:r>
              <w:rPr>
                <w:spacing w:val="3"/>
              </w:rPr>
              <w:t>备注</w:t>
            </w:r>
          </w:p>
        </w:tc>
      </w:tr>
      <w:tr w14:paraId="398542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3" w:type="dxa"/>
            <w:vMerge w:val="continue"/>
            <w:tcBorders>
              <w:top w:val="nil"/>
            </w:tcBorders>
          </w:tcPr>
          <w:p w14:paraId="0901389F"/>
        </w:tc>
        <w:tc>
          <w:tcPr>
            <w:tcW w:w="709" w:type="dxa"/>
            <w:vMerge w:val="continue"/>
            <w:tcBorders>
              <w:top w:val="nil"/>
            </w:tcBorders>
          </w:tcPr>
          <w:p w14:paraId="65C63E9A"/>
        </w:tc>
        <w:tc>
          <w:tcPr>
            <w:tcW w:w="709" w:type="dxa"/>
            <w:vMerge w:val="continue"/>
            <w:tcBorders>
              <w:top w:val="nil"/>
            </w:tcBorders>
          </w:tcPr>
          <w:p w14:paraId="74896490"/>
        </w:tc>
        <w:tc>
          <w:tcPr>
            <w:tcW w:w="1133" w:type="dxa"/>
          </w:tcPr>
          <w:p w14:paraId="3F91FE55">
            <w:pPr>
              <w:pStyle w:val="22"/>
              <w:spacing w:before="120" w:line="228" w:lineRule="auto"/>
              <w:ind w:left="150"/>
            </w:pPr>
            <w:r>
              <w:rPr>
                <w:spacing w:val="7"/>
              </w:rPr>
              <w:t>证书名称</w:t>
            </w:r>
          </w:p>
        </w:tc>
        <w:tc>
          <w:tcPr>
            <w:tcW w:w="771" w:type="dxa"/>
          </w:tcPr>
          <w:p w14:paraId="26EFD680">
            <w:pPr>
              <w:pStyle w:val="22"/>
              <w:spacing w:before="120" w:line="229" w:lineRule="auto"/>
              <w:ind w:left="182"/>
            </w:pPr>
            <w:r>
              <w:rPr>
                <w:spacing w:val="3"/>
              </w:rPr>
              <w:t>级别</w:t>
            </w:r>
          </w:p>
        </w:tc>
        <w:tc>
          <w:tcPr>
            <w:tcW w:w="787" w:type="dxa"/>
          </w:tcPr>
          <w:p w14:paraId="101BDE5E">
            <w:pPr>
              <w:pStyle w:val="22"/>
              <w:spacing w:before="120" w:line="230" w:lineRule="auto"/>
              <w:ind w:left="187"/>
            </w:pPr>
            <w:r>
              <w:rPr>
                <w:spacing w:val="4"/>
              </w:rPr>
              <w:t>证号</w:t>
            </w:r>
          </w:p>
        </w:tc>
        <w:tc>
          <w:tcPr>
            <w:tcW w:w="849" w:type="dxa"/>
          </w:tcPr>
          <w:p w14:paraId="00995910">
            <w:pPr>
              <w:pStyle w:val="22"/>
              <w:spacing w:before="120" w:line="229" w:lineRule="auto"/>
              <w:ind w:left="222"/>
            </w:pPr>
            <w:r>
              <w:rPr>
                <w:spacing w:val="4"/>
              </w:rPr>
              <w:t>专业</w:t>
            </w:r>
          </w:p>
        </w:tc>
        <w:tc>
          <w:tcPr>
            <w:tcW w:w="2126" w:type="dxa"/>
          </w:tcPr>
          <w:p w14:paraId="072945A5">
            <w:pPr>
              <w:pStyle w:val="22"/>
              <w:spacing w:before="121" w:line="228" w:lineRule="auto"/>
              <w:ind w:left="650"/>
            </w:pPr>
            <w:r>
              <w:rPr>
                <w:spacing w:val="7"/>
              </w:rPr>
              <w:t>养老保险</w:t>
            </w:r>
          </w:p>
        </w:tc>
        <w:tc>
          <w:tcPr>
            <w:tcW w:w="712" w:type="dxa"/>
            <w:vMerge w:val="continue"/>
            <w:tcBorders>
              <w:top w:val="nil"/>
            </w:tcBorders>
          </w:tcPr>
          <w:p w14:paraId="55ED67E3"/>
        </w:tc>
      </w:tr>
      <w:tr w14:paraId="41A44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tcPr>
          <w:p w14:paraId="5A95AE98"/>
        </w:tc>
        <w:tc>
          <w:tcPr>
            <w:tcW w:w="709" w:type="dxa"/>
          </w:tcPr>
          <w:p w14:paraId="2C6C05CB"/>
        </w:tc>
        <w:tc>
          <w:tcPr>
            <w:tcW w:w="709" w:type="dxa"/>
          </w:tcPr>
          <w:p w14:paraId="2EDCFDC9"/>
        </w:tc>
        <w:tc>
          <w:tcPr>
            <w:tcW w:w="1133" w:type="dxa"/>
          </w:tcPr>
          <w:p w14:paraId="5B520A4E"/>
        </w:tc>
        <w:tc>
          <w:tcPr>
            <w:tcW w:w="771" w:type="dxa"/>
          </w:tcPr>
          <w:p w14:paraId="6E852831"/>
        </w:tc>
        <w:tc>
          <w:tcPr>
            <w:tcW w:w="787" w:type="dxa"/>
          </w:tcPr>
          <w:p w14:paraId="2B3FB575"/>
        </w:tc>
        <w:tc>
          <w:tcPr>
            <w:tcW w:w="849" w:type="dxa"/>
          </w:tcPr>
          <w:p w14:paraId="21371597"/>
        </w:tc>
        <w:tc>
          <w:tcPr>
            <w:tcW w:w="2126" w:type="dxa"/>
          </w:tcPr>
          <w:p w14:paraId="5684E4A9"/>
        </w:tc>
        <w:tc>
          <w:tcPr>
            <w:tcW w:w="712" w:type="dxa"/>
          </w:tcPr>
          <w:p w14:paraId="6541EB51"/>
        </w:tc>
      </w:tr>
      <w:tr w14:paraId="330CC4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tcPr>
          <w:p w14:paraId="59466C7B"/>
        </w:tc>
        <w:tc>
          <w:tcPr>
            <w:tcW w:w="709" w:type="dxa"/>
          </w:tcPr>
          <w:p w14:paraId="6AB44E31"/>
        </w:tc>
        <w:tc>
          <w:tcPr>
            <w:tcW w:w="709" w:type="dxa"/>
          </w:tcPr>
          <w:p w14:paraId="538556F4"/>
        </w:tc>
        <w:tc>
          <w:tcPr>
            <w:tcW w:w="1133" w:type="dxa"/>
          </w:tcPr>
          <w:p w14:paraId="23670627"/>
        </w:tc>
        <w:tc>
          <w:tcPr>
            <w:tcW w:w="771" w:type="dxa"/>
          </w:tcPr>
          <w:p w14:paraId="66F28557"/>
        </w:tc>
        <w:tc>
          <w:tcPr>
            <w:tcW w:w="787" w:type="dxa"/>
          </w:tcPr>
          <w:p w14:paraId="6B87C36F"/>
        </w:tc>
        <w:tc>
          <w:tcPr>
            <w:tcW w:w="849" w:type="dxa"/>
          </w:tcPr>
          <w:p w14:paraId="644B5066"/>
        </w:tc>
        <w:tc>
          <w:tcPr>
            <w:tcW w:w="2126" w:type="dxa"/>
          </w:tcPr>
          <w:p w14:paraId="2652C558"/>
        </w:tc>
        <w:tc>
          <w:tcPr>
            <w:tcW w:w="712" w:type="dxa"/>
          </w:tcPr>
          <w:p w14:paraId="37E96C18"/>
        </w:tc>
      </w:tr>
      <w:tr w14:paraId="17214E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3" w:type="dxa"/>
          </w:tcPr>
          <w:p w14:paraId="7414E718"/>
        </w:tc>
        <w:tc>
          <w:tcPr>
            <w:tcW w:w="709" w:type="dxa"/>
          </w:tcPr>
          <w:p w14:paraId="016E5F0E"/>
        </w:tc>
        <w:tc>
          <w:tcPr>
            <w:tcW w:w="709" w:type="dxa"/>
          </w:tcPr>
          <w:p w14:paraId="745BF043"/>
        </w:tc>
        <w:tc>
          <w:tcPr>
            <w:tcW w:w="1133" w:type="dxa"/>
          </w:tcPr>
          <w:p w14:paraId="6AEB8245"/>
        </w:tc>
        <w:tc>
          <w:tcPr>
            <w:tcW w:w="771" w:type="dxa"/>
          </w:tcPr>
          <w:p w14:paraId="5D6BECAF"/>
        </w:tc>
        <w:tc>
          <w:tcPr>
            <w:tcW w:w="787" w:type="dxa"/>
          </w:tcPr>
          <w:p w14:paraId="2E02F18C"/>
        </w:tc>
        <w:tc>
          <w:tcPr>
            <w:tcW w:w="849" w:type="dxa"/>
          </w:tcPr>
          <w:p w14:paraId="10C8295B"/>
        </w:tc>
        <w:tc>
          <w:tcPr>
            <w:tcW w:w="2126" w:type="dxa"/>
          </w:tcPr>
          <w:p w14:paraId="5CB68C51"/>
        </w:tc>
        <w:tc>
          <w:tcPr>
            <w:tcW w:w="712" w:type="dxa"/>
          </w:tcPr>
          <w:p w14:paraId="19889A67"/>
        </w:tc>
      </w:tr>
      <w:tr w14:paraId="3DAEA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tcPr>
          <w:p w14:paraId="77B3F012"/>
        </w:tc>
        <w:tc>
          <w:tcPr>
            <w:tcW w:w="709" w:type="dxa"/>
          </w:tcPr>
          <w:p w14:paraId="05C584DC"/>
        </w:tc>
        <w:tc>
          <w:tcPr>
            <w:tcW w:w="709" w:type="dxa"/>
          </w:tcPr>
          <w:p w14:paraId="08AF90C4"/>
        </w:tc>
        <w:tc>
          <w:tcPr>
            <w:tcW w:w="1133" w:type="dxa"/>
          </w:tcPr>
          <w:p w14:paraId="5A348F2F"/>
        </w:tc>
        <w:tc>
          <w:tcPr>
            <w:tcW w:w="771" w:type="dxa"/>
          </w:tcPr>
          <w:p w14:paraId="400F66C6"/>
        </w:tc>
        <w:tc>
          <w:tcPr>
            <w:tcW w:w="787" w:type="dxa"/>
          </w:tcPr>
          <w:p w14:paraId="6AA494C3"/>
        </w:tc>
        <w:tc>
          <w:tcPr>
            <w:tcW w:w="849" w:type="dxa"/>
          </w:tcPr>
          <w:p w14:paraId="655C8631"/>
        </w:tc>
        <w:tc>
          <w:tcPr>
            <w:tcW w:w="2126" w:type="dxa"/>
          </w:tcPr>
          <w:p w14:paraId="3DB91BBF"/>
        </w:tc>
        <w:tc>
          <w:tcPr>
            <w:tcW w:w="712" w:type="dxa"/>
          </w:tcPr>
          <w:p w14:paraId="16C1E535"/>
        </w:tc>
      </w:tr>
      <w:tr w14:paraId="63998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3" w:type="dxa"/>
          </w:tcPr>
          <w:p w14:paraId="20E51170"/>
        </w:tc>
        <w:tc>
          <w:tcPr>
            <w:tcW w:w="709" w:type="dxa"/>
          </w:tcPr>
          <w:p w14:paraId="068BCF9F"/>
        </w:tc>
        <w:tc>
          <w:tcPr>
            <w:tcW w:w="709" w:type="dxa"/>
          </w:tcPr>
          <w:p w14:paraId="28051730"/>
        </w:tc>
        <w:tc>
          <w:tcPr>
            <w:tcW w:w="1133" w:type="dxa"/>
          </w:tcPr>
          <w:p w14:paraId="14082677"/>
        </w:tc>
        <w:tc>
          <w:tcPr>
            <w:tcW w:w="771" w:type="dxa"/>
          </w:tcPr>
          <w:p w14:paraId="38EABB3B"/>
        </w:tc>
        <w:tc>
          <w:tcPr>
            <w:tcW w:w="787" w:type="dxa"/>
          </w:tcPr>
          <w:p w14:paraId="27203E1E"/>
        </w:tc>
        <w:tc>
          <w:tcPr>
            <w:tcW w:w="849" w:type="dxa"/>
          </w:tcPr>
          <w:p w14:paraId="51086AF1"/>
        </w:tc>
        <w:tc>
          <w:tcPr>
            <w:tcW w:w="2126" w:type="dxa"/>
          </w:tcPr>
          <w:p w14:paraId="7597D5D4"/>
        </w:tc>
        <w:tc>
          <w:tcPr>
            <w:tcW w:w="712" w:type="dxa"/>
          </w:tcPr>
          <w:p w14:paraId="69C8123F"/>
        </w:tc>
      </w:tr>
      <w:tr w14:paraId="2B5C77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tcPr>
          <w:p w14:paraId="178BC6CB"/>
        </w:tc>
        <w:tc>
          <w:tcPr>
            <w:tcW w:w="709" w:type="dxa"/>
          </w:tcPr>
          <w:p w14:paraId="068C6C00"/>
        </w:tc>
        <w:tc>
          <w:tcPr>
            <w:tcW w:w="709" w:type="dxa"/>
          </w:tcPr>
          <w:p w14:paraId="525AC2C4"/>
        </w:tc>
        <w:tc>
          <w:tcPr>
            <w:tcW w:w="1133" w:type="dxa"/>
          </w:tcPr>
          <w:p w14:paraId="14D5C790"/>
        </w:tc>
        <w:tc>
          <w:tcPr>
            <w:tcW w:w="771" w:type="dxa"/>
          </w:tcPr>
          <w:p w14:paraId="42A94260"/>
        </w:tc>
        <w:tc>
          <w:tcPr>
            <w:tcW w:w="787" w:type="dxa"/>
          </w:tcPr>
          <w:p w14:paraId="658F48A3"/>
        </w:tc>
        <w:tc>
          <w:tcPr>
            <w:tcW w:w="849" w:type="dxa"/>
          </w:tcPr>
          <w:p w14:paraId="4466FBEB"/>
        </w:tc>
        <w:tc>
          <w:tcPr>
            <w:tcW w:w="2126" w:type="dxa"/>
          </w:tcPr>
          <w:p w14:paraId="29B0D1F5"/>
        </w:tc>
        <w:tc>
          <w:tcPr>
            <w:tcW w:w="712" w:type="dxa"/>
          </w:tcPr>
          <w:p w14:paraId="33CDFA75"/>
        </w:tc>
      </w:tr>
      <w:tr w14:paraId="3AC00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tcPr>
          <w:p w14:paraId="213850A9"/>
        </w:tc>
        <w:tc>
          <w:tcPr>
            <w:tcW w:w="709" w:type="dxa"/>
          </w:tcPr>
          <w:p w14:paraId="63925453"/>
        </w:tc>
        <w:tc>
          <w:tcPr>
            <w:tcW w:w="709" w:type="dxa"/>
          </w:tcPr>
          <w:p w14:paraId="7017CDF2"/>
        </w:tc>
        <w:tc>
          <w:tcPr>
            <w:tcW w:w="1133" w:type="dxa"/>
          </w:tcPr>
          <w:p w14:paraId="4B378B5B"/>
        </w:tc>
        <w:tc>
          <w:tcPr>
            <w:tcW w:w="771" w:type="dxa"/>
          </w:tcPr>
          <w:p w14:paraId="49F17BC6"/>
        </w:tc>
        <w:tc>
          <w:tcPr>
            <w:tcW w:w="787" w:type="dxa"/>
          </w:tcPr>
          <w:p w14:paraId="4E58C787"/>
        </w:tc>
        <w:tc>
          <w:tcPr>
            <w:tcW w:w="849" w:type="dxa"/>
          </w:tcPr>
          <w:p w14:paraId="3EC6C99E"/>
        </w:tc>
        <w:tc>
          <w:tcPr>
            <w:tcW w:w="2126" w:type="dxa"/>
          </w:tcPr>
          <w:p w14:paraId="79E82565"/>
        </w:tc>
        <w:tc>
          <w:tcPr>
            <w:tcW w:w="712" w:type="dxa"/>
          </w:tcPr>
          <w:p w14:paraId="78A57DD4"/>
        </w:tc>
      </w:tr>
      <w:tr w14:paraId="0B3DA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tcPr>
          <w:p w14:paraId="72718CE0"/>
        </w:tc>
        <w:tc>
          <w:tcPr>
            <w:tcW w:w="709" w:type="dxa"/>
          </w:tcPr>
          <w:p w14:paraId="4424F300"/>
        </w:tc>
        <w:tc>
          <w:tcPr>
            <w:tcW w:w="709" w:type="dxa"/>
          </w:tcPr>
          <w:p w14:paraId="7774071B"/>
        </w:tc>
        <w:tc>
          <w:tcPr>
            <w:tcW w:w="1133" w:type="dxa"/>
          </w:tcPr>
          <w:p w14:paraId="00F269EC"/>
        </w:tc>
        <w:tc>
          <w:tcPr>
            <w:tcW w:w="771" w:type="dxa"/>
          </w:tcPr>
          <w:p w14:paraId="367163EF"/>
        </w:tc>
        <w:tc>
          <w:tcPr>
            <w:tcW w:w="787" w:type="dxa"/>
          </w:tcPr>
          <w:p w14:paraId="480C62C6"/>
        </w:tc>
        <w:tc>
          <w:tcPr>
            <w:tcW w:w="849" w:type="dxa"/>
          </w:tcPr>
          <w:p w14:paraId="18412920"/>
        </w:tc>
        <w:tc>
          <w:tcPr>
            <w:tcW w:w="2126" w:type="dxa"/>
          </w:tcPr>
          <w:p w14:paraId="45FC986C"/>
        </w:tc>
        <w:tc>
          <w:tcPr>
            <w:tcW w:w="712" w:type="dxa"/>
          </w:tcPr>
          <w:p w14:paraId="5B7DFF45"/>
        </w:tc>
      </w:tr>
      <w:tr w14:paraId="0958E6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tcPr>
          <w:p w14:paraId="53484EC4"/>
        </w:tc>
        <w:tc>
          <w:tcPr>
            <w:tcW w:w="709" w:type="dxa"/>
          </w:tcPr>
          <w:p w14:paraId="71523A19"/>
        </w:tc>
        <w:tc>
          <w:tcPr>
            <w:tcW w:w="709" w:type="dxa"/>
          </w:tcPr>
          <w:p w14:paraId="620D1A34"/>
        </w:tc>
        <w:tc>
          <w:tcPr>
            <w:tcW w:w="1133" w:type="dxa"/>
          </w:tcPr>
          <w:p w14:paraId="04402B48"/>
        </w:tc>
        <w:tc>
          <w:tcPr>
            <w:tcW w:w="771" w:type="dxa"/>
          </w:tcPr>
          <w:p w14:paraId="1EE5DBD5"/>
        </w:tc>
        <w:tc>
          <w:tcPr>
            <w:tcW w:w="787" w:type="dxa"/>
          </w:tcPr>
          <w:p w14:paraId="22E05D5F"/>
        </w:tc>
        <w:tc>
          <w:tcPr>
            <w:tcW w:w="849" w:type="dxa"/>
          </w:tcPr>
          <w:p w14:paraId="3F080193"/>
        </w:tc>
        <w:tc>
          <w:tcPr>
            <w:tcW w:w="2126" w:type="dxa"/>
          </w:tcPr>
          <w:p w14:paraId="02C9AFCD"/>
        </w:tc>
        <w:tc>
          <w:tcPr>
            <w:tcW w:w="712" w:type="dxa"/>
          </w:tcPr>
          <w:p w14:paraId="6B5D19E7"/>
        </w:tc>
      </w:tr>
      <w:tr w14:paraId="6EF39D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tcPr>
          <w:p w14:paraId="7B5848C5"/>
        </w:tc>
        <w:tc>
          <w:tcPr>
            <w:tcW w:w="709" w:type="dxa"/>
          </w:tcPr>
          <w:p w14:paraId="669D5633"/>
        </w:tc>
        <w:tc>
          <w:tcPr>
            <w:tcW w:w="709" w:type="dxa"/>
          </w:tcPr>
          <w:p w14:paraId="079F1F6E"/>
        </w:tc>
        <w:tc>
          <w:tcPr>
            <w:tcW w:w="1133" w:type="dxa"/>
          </w:tcPr>
          <w:p w14:paraId="4A6755B2"/>
        </w:tc>
        <w:tc>
          <w:tcPr>
            <w:tcW w:w="771" w:type="dxa"/>
          </w:tcPr>
          <w:p w14:paraId="5887CB9C"/>
        </w:tc>
        <w:tc>
          <w:tcPr>
            <w:tcW w:w="787" w:type="dxa"/>
          </w:tcPr>
          <w:p w14:paraId="45B77282"/>
        </w:tc>
        <w:tc>
          <w:tcPr>
            <w:tcW w:w="849" w:type="dxa"/>
          </w:tcPr>
          <w:p w14:paraId="488C43A1"/>
        </w:tc>
        <w:tc>
          <w:tcPr>
            <w:tcW w:w="2126" w:type="dxa"/>
          </w:tcPr>
          <w:p w14:paraId="122A8CD4"/>
        </w:tc>
        <w:tc>
          <w:tcPr>
            <w:tcW w:w="712" w:type="dxa"/>
          </w:tcPr>
          <w:p w14:paraId="423B3E68"/>
        </w:tc>
      </w:tr>
      <w:tr w14:paraId="3DD356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tcPr>
          <w:p w14:paraId="48A061B2"/>
        </w:tc>
        <w:tc>
          <w:tcPr>
            <w:tcW w:w="709" w:type="dxa"/>
          </w:tcPr>
          <w:p w14:paraId="56BD6AB1"/>
        </w:tc>
        <w:tc>
          <w:tcPr>
            <w:tcW w:w="709" w:type="dxa"/>
          </w:tcPr>
          <w:p w14:paraId="078E008C"/>
        </w:tc>
        <w:tc>
          <w:tcPr>
            <w:tcW w:w="1133" w:type="dxa"/>
          </w:tcPr>
          <w:p w14:paraId="1FAF3070"/>
        </w:tc>
        <w:tc>
          <w:tcPr>
            <w:tcW w:w="771" w:type="dxa"/>
          </w:tcPr>
          <w:p w14:paraId="65A4F7DA"/>
        </w:tc>
        <w:tc>
          <w:tcPr>
            <w:tcW w:w="787" w:type="dxa"/>
          </w:tcPr>
          <w:p w14:paraId="79034595"/>
        </w:tc>
        <w:tc>
          <w:tcPr>
            <w:tcW w:w="849" w:type="dxa"/>
          </w:tcPr>
          <w:p w14:paraId="5F126DD7"/>
        </w:tc>
        <w:tc>
          <w:tcPr>
            <w:tcW w:w="2126" w:type="dxa"/>
          </w:tcPr>
          <w:p w14:paraId="6B70FC8C"/>
        </w:tc>
        <w:tc>
          <w:tcPr>
            <w:tcW w:w="712" w:type="dxa"/>
          </w:tcPr>
          <w:p w14:paraId="714DFF1C"/>
        </w:tc>
      </w:tr>
      <w:tr w14:paraId="3A2E5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tcPr>
          <w:p w14:paraId="510149F9"/>
        </w:tc>
        <w:tc>
          <w:tcPr>
            <w:tcW w:w="709" w:type="dxa"/>
          </w:tcPr>
          <w:p w14:paraId="30832875"/>
        </w:tc>
        <w:tc>
          <w:tcPr>
            <w:tcW w:w="709" w:type="dxa"/>
          </w:tcPr>
          <w:p w14:paraId="6E30EBDE"/>
        </w:tc>
        <w:tc>
          <w:tcPr>
            <w:tcW w:w="1133" w:type="dxa"/>
          </w:tcPr>
          <w:p w14:paraId="38F3230F"/>
        </w:tc>
        <w:tc>
          <w:tcPr>
            <w:tcW w:w="771" w:type="dxa"/>
          </w:tcPr>
          <w:p w14:paraId="7DCCD586"/>
        </w:tc>
        <w:tc>
          <w:tcPr>
            <w:tcW w:w="787" w:type="dxa"/>
          </w:tcPr>
          <w:p w14:paraId="3342443F"/>
        </w:tc>
        <w:tc>
          <w:tcPr>
            <w:tcW w:w="849" w:type="dxa"/>
          </w:tcPr>
          <w:p w14:paraId="5F375976"/>
        </w:tc>
        <w:tc>
          <w:tcPr>
            <w:tcW w:w="2126" w:type="dxa"/>
          </w:tcPr>
          <w:p w14:paraId="2187AA13"/>
        </w:tc>
        <w:tc>
          <w:tcPr>
            <w:tcW w:w="712" w:type="dxa"/>
          </w:tcPr>
          <w:p w14:paraId="03E55F15"/>
        </w:tc>
      </w:tr>
      <w:tr w14:paraId="33A82A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tcPr>
          <w:p w14:paraId="3386AC10"/>
        </w:tc>
        <w:tc>
          <w:tcPr>
            <w:tcW w:w="709" w:type="dxa"/>
          </w:tcPr>
          <w:p w14:paraId="67C0E0BD"/>
        </w:tc>
        <w:tc>
          <w:tcPr>
            <w:tcW w:w="709" w:type="dxa"/>
          </w:tcPr>
          <w:p w14:paraId="35980856"/>
        </w:tc>
        <w:tc>
          <w:tcPr>
            <w:tcW w:w="1133" w:type="dxa"/>
          </w:tcPr>
          <w:p w14:paraId="3B1B9241"/>
        </w:tc>
        <w:tc>
          <w:tcPr>
            <w:tcW w:w="771" w:type="dxa"/>
          </w:tcPr>
          <w:p w14:paraId="22FF5804"/>
        </w:tc>
        <w:tc>
          <w:tcPr>
            <w:tcW w:w="787" w:type="dxa"/>
          </w:tcPr>
          <w:p w14:paraId="5A038B7F"/>
        </w:tc>
        <w:tc>
          <w:tcPr>
            <w:tcW w:w="849" w:type="dxa"/>
          </w:tcPr>
          <w:p w14:paraId="3F874F9A"/>
        </w:tc>
        <w:tc>
          <w:tcPr>
            <w:tcW w:w="2126" w:type="dxa"/>
          </w:tcPr>
          <w:p w14:paraId="25368FAB"/>
        </w:tc>
        <w:tc>
          <w:tcPr>
            <w:tcW w:w="712" w:type="dxa"/>
          </w:tcPr>
          <w:p w14:paraId="3B1DA5FA"/>
        </w:tc>
      </w:tr>
      <w:tr w14:paraId="27EB7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tcPr>
          <w:p w14:paraId="3D1B6E6A"/>
        </w:tc>
        <w:tc>
          <w:tcPr>
            <w:tcW w:w="709" w:type="dxa"/>
          </w:tcPr>
          <w:p w14:paraId="41370A06"/>
        </w:tc>
        <w:tc>
          <w:tcPr>
            <w:tcW w:w="709" w:type="dxa"/>
          </w:tcPr>
          <w:p w14:paraId="4FCEB561"/>
        </w:tc>
        <w:tc>
          <w:tcPr>
            <w:tcW w:w="1133" w:type="dxa"/>
          </w:tcPr>
          <w:p w14:paraId="0F7AC83A"/>
        </w:tc>
        <w:tc>
          <w:tcPr>
            <w:tcW w:w="771" w:type="dxa"/>
          </w:tcPr>
          <w:p w14:paraId="63374446"/>
        </w:tc>
        <w:tc>
          <w:tcPr>
            <w:tcW w:w="787" w:type="dxa"/>
          </w:tcPr>
          <w:p w14:paraId="077566C5"/>
        </w:tc>
        <w:tc>
          <w:tcPr>
            <w:tcW w:w="849" w:type="dxa"/>
          </w:tcPr>
          <w:p w14:paraId="25BD5ABD"/>
        </w:tc>
        <w:tc>
          <w:tcPr>
            <w:tcW w:w="2126" w:type="dxa"/>
          </w:tcPr>
          <w:p w14:paraId="19DC4E57"/>
        </w:tc>
        <w:tc>
          <w:tcPr>
            <w:tcW w:w="712" w:type="dxa"/>
          </w:tcPr>
          <w:p w14:paraId="51922AD4"/>
        </w:tc>
      </w:tr>
      <w:tr w14:paraId="27738F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tcPr>
          <w:p w14:paraId="3480C6B9"/>
        </w:tc>
        <w:tc>
          <w:tcPr>
            <w:tcW w:w="709" w:type="dxa"/>
          </w:tcPr>
          <w:p w14:paraId="52C8DC0E"/>
        </w:tc>
        <w:tc>
          <w:tcPr>
            <w:tcW w:w="709" w:type="dxa"/>
          </w:tcPr>
          <w:p w14:paraId="78C9AD48"/>
        </w:tc>
        <w:tc>
          <w:tcPr>
            <w:tcW w:w="1133" w:type="dxa"/>
          </w:tcPr>
          <w:p w14:paraId="17F2DC13"/>
        </w:tc>
        <w:tc>
          <w:tcPr>
            <w:tcW w:w="771" w:type="dxa"/>
          </w:tcPr>
          <w:p w14:paraId="5BA69E93"/>
        </w:tc>
        <w:tc>
          <w:tcPr>
            <w:tcW w:w="787" w:type="dxa"/>
          </w:tcPr>
          <w:p w14:paraId="15107DD6"/>
        </w:tc>
        <w:tc>
          <w:tcPr>
            <w:tcW w:w="849" w:type="dxa"/>
          </w:tcPr>
          <w:p w14:paraId="0C1A4D6C"/>
        </w:tc>
        <w:tc>
          <w:tcPr>
            <w:tcW w:w="2126" w:type="dxa"/>
          </w:tcPr>
          <w:p w14:paraId="511687AB"/>
        </w:tc>
        <w:tc>
          <w:tcPr>
            <w:tcW w:w="712" w:type="dxa"/>
          </w:tcPr>
          <w:p w14:paraId="433EC0F3"/>
        </w:tc>
      </w:tr>
      <w:tr w14:paraId="73FAA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3" w:type="dxa"/>
          </w:tcPr>
          <w:p w14:paraId="4728E37D"/>
        </w:tc>
        <w:tc>
          <w:tcPr>
            <w:tcW w:w="709" w:type="dxa"/>
          </w:tcPr>
          <w:p w14:paraId="46D74417"/>
        </w:tc>
        <w:tc>
          <w:tcPr>
            <w:tcW w:w="709" w:type="dxa"/>
          </w:tcPr>
          <w:p w14:paraId="29211D59"/>
        </w:tc>
        <w:tc>
          <w:tcPr>
            <w:tcW w:w="1133" w:type="dxa"/>
          </w:tcPr>
          <w:p w14:paraId="783C60A2"/>
        </w:tc>
        <w:tc>
          <w:tcPr>
            <w:tcW w:w="771" w:type="dxa"/>
          </w:tcPr>
          <w:p w14:paraId="7A6C036F"/>
        </w:tc>
        <w:tc>
          <w:tcPr>
            <w:tcW w:w="787" w:type="dxa"/>
          </w:tcPr>
          <w:p w14:paraId="254CFE0D"/>
        </w:tc>
        <w:tc>
          <w:tcPr>
            <w:tcW w:w="849" w:type="dxa"/>
          </w:tcPr>
          <w:p w14:paraId="1E22CB67"/>
        </w:tc>
        <w:tc>
          <w:tcPr>
            <w:tcW w:w="2126" w:type="dxa"/>
          </w:tcPr>
          <w:p w14:paraId="7EBED45D"/>
        </w:tc>
        <w:tc>
          <w:tcPr>
            <w:tcW w:w="712" w:type="dxa"/>
          </w:tcPr>
          <w:p w14:paraId="59140125"/>
        </w:tc>
      </w:tr>
      <w:tr w14:paraId="5BD5F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tcPr>
          <w:p w14:paraId="2F460F73"/>
        </w:tc>
        <w:tc>
          <w:tcPr>
            <w:tcW w:w="709" w:type="dxa"/>
          </w:tcPr>
          <w:p w14:paraId="44EFFBCE"/>
        </w:tc>
        <w:tc>
          <w:tcPr>
            <w:tcW w:w="709" w:type="dxa"/>
          </w:tcPr>
          <w:p w14:paraId="08E7BB30"/>
        </w:tc>
        <w:tc>
          <w:tcPr>
            <w:tcW w:w="1133" w:type="dxa"/>
          </w:tcPr>
          <w:p w14:paraId="0730E743"/>
        </w:tc>
        <w:tc>
          <w:tcPr>
            <w:tcW w:w="771" w:type="dxa"/>
          </w:tcPr>
          <w:p w14:paraId="3871DF82"/>
        </w:tc>
        <w:tc>
          <w:tcPr>
            <w:tcW w:w="787" w:type="dxa"/>
          </w:tcPr>
          <w:p w14:paraId="13C036B9"/>
        </w:tc>
        <w:tc>
          <w:tcPr>
            <w:tcW w:w="849" w:type="dxa"/>
          </w:tcPr>
          <w:p w14:paraId="4D4F4FD7"/>
        </w:tc>
        <w:tc>
          <w:tcPr>
            <w:tcW w:w="2126" w:type="dxa"/>
          </w:tcPr>
          <w:p w14:paraId="2C906D9E"/>
        </w:tc>
        <w:tc>
          <w:tcPr>
            <w:tcW w:w="712" w:type="dxa"/>
          </w:tcPr>
          <w:p w14:paraId="4474E25C"/>
        </w:tc>
      </w:tr>
      <w:tr w14:paraId="7F685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tcPr>
          <w:p w14:paraId="30DA90DB"/>
        </w:tc>
        <w:tc>
          <w:tcPr>
            <w:tcW w:w="709" w:type="dxa"/>
          </w:tcPr>
          <w:p w14:paraId="1DC59C52"/>
        </w:tc>
        <w:tc>
          <w:tcPr>
            <w:tcW w:w="709" w:type="dxa"/>
          </w:tcPr>
          <w:p w14:paraId="5D41EF0E"/>
        </w:tc>
        <w:tc>
          <w:tcPr>
            <w:tcW w:w="1133" w:type="dxa"/>
          </w:tcPr>
          <w:p w14:paraId="61FD99E0"/>
        </w:tc>
        <w:tc>
          <w:tcPr>
            <w:tcW w:w="771" w:type="dxa"/>
          </w:tcPr>
          <w:p w14:paraId="11406B4E"/>
        </w:tc>
        <w:tc>
          <w:tcPr>
            <w:tcW w:w="787" w:type="dxa"/>
          </w:tcPr>
          <w:p w14:paraId="429C398D"/>
        </w:tc>
        <w:tc>
          <w:tcPr>
            <w:tcW w:w="849" w:type="dxa"/>
          </w:tcPr>
          <w:p w14:paraId="4D949CAB"/>
        </w:tc>
        <w:tc>
          <w:tcPr>
            <w:tcW w:w="2126" w:type="dxa"/>
          </w:tcPr>
          <w:p w14:paraId="556A6E55"/>
        </w:tc>
        <w:tc>
          <w:tcPr>
            <w:tcW w:w="712" w:type="dxa"/>
          </w:tcPr>
          <w:p w14:paraId="5E4ADA6E"/>
        </w:tc>
      </w:tr>
      <w:tr w14:paraId="143CBE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tcPr>
          <w:p w14:paraId="43B691DA"/>
        </w:tc>
        <w:tc>
          <w:tcPr>
            <w:tcW w:w="709" w:type="dxa"/>
          </w:tcPr>
          <w:p w14:paraId="15C49A3B"/>
        </w:tc>
        <w:tc>
          <w:tcPr>
            <w:tcW w:w="709" w:type="dxa"/>
          </w:tcPr>
          <w:p w14:paraId="6225DFCC"/>
        </w:tc>
        <w:tc>
          <w:tcPr>
            <w:tcW w:w="1133" w:type="dxa"/>
          </w:tcPr>
          <w:p w14:paraId="2CFF0E47"/>
        </w:tc>
        <w:tc>
          <w:tcPr>
            <w:tcW w:w="771" w:type="dxa"/>
          </w:tcPr>
          <w:p w14:paraId="381D64D9"/>
        </w:tc>
        <w:tc>
          <w:tcPr>
            <w:tcW w:w="787" w:type="dxa"/>
          </w:tcPr>
          <w:p w14:paraId="2FE05A8D"/>
        </w:tc>
        <w:tc>
          <w:tcPr>
            <w:tcW w:w="849" w:type="dxa"/>
          </w:tcPr>
          <w:p w14:paraId="3AF906C4"/>
        </w:tc>
        <w:tc>
          <w:tcPr>
            <w:tcW w:w="2126" w:type="dxa"/>
          </w:tcPr>
          <w:p w14:paraId="693C268B"/>
        </w:tc>
        <w:tc>
          <w:tcPr>
            <w:tcW w:w="712" w:type="dxa"/>
          </w:tcPr>
          <w:p w14:paraId="7CA774D1"/>
        </w:tc>
      </w:tr>
      <w:tr w14:paraId="7E15F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tcPr>
          <w:p w14:paraId="4945B694"/>
        </w:tc>
        <w:tc>
          <w:tcPr>
            <w:tcW w:w="709" w:type="dxa"/>
          </w:tcPr>
          <w:p w14:paraId="77F84314"/>
        </w:tc>
        <w:tc>
          <w:tcPr>
            <w:tcW w:w="709" w:type="dxa"/>
          </w:tcPr>
          <w:p w14:paraId="255AE655"/>
        </w:tc>
        <w:tc>
          <w:tcPr>
            <w:tcW w:w="1133" w:type="dxa"/>
          </w:tcPr>
          <w:p w14:paraId="3EE6A4A1"/>
        </w:tc>
        <w:tc>
          <w:tcPr>
            <w:tcW w:w="771" w:type="dxa"/>
          </w:tcPr>
          <w:p w14:paraId="6EEA9FF2"/>
        </w:tc>
        <w:tc>
          <w:tcPr>
            <w:tcW w:w="787" w:type="dxa"/>
          </w:tcPr>
          <w:p w14:paraId="7145E768"/>
        </w:tc>
        <w:tc>
          <w:tcPr>
            <w:tcW w:w="849" w:type="dxa"/>
          </w:tcPr>
          <w:p w14:paraId="25C4E89E"/>
        </w:tc>
        <w:tc>
          <w:tcPr>
            <w:tcW w:w="2126" w:type="dxa"/>
          </w:tcPr>
          <w:p w14:paraId="76745C1B"/>
        </w:tc>
        <w:tc>
          <w:tcPr>
            <w:tcW w:w="712" w:type="dxa"/>
          </w:tcPr>
          <w:p w14:paraId="6B8AFAFC"/>
        </w:tc>
      </w:tr>
      <w:tr w14:paraId="3E9AAC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tcPr>
          <w:p w14:paraId="155864F4"/>
        </w:tc>
        <w:tc>
          <w:tcPr>
            <w:tcW w:w="709" w:type="dxa"/>
          </w:tcPr>
          <w:p w14:paraId="562476AC"/>
        </w:tc>
        <w:tc>
          <w:tcPr>
            <w:tcW w:w="709" w:type="dxa"/>
          </w:tcPr>
          <w:p w14:paraId="525B2567"/>
        </w:tc>
        <w:tc>
          <w:tcPr>
            <w:tcW w:w="1133" w:type="dxa"/>
          </w:tcPr>
          <w:p w14:paraId="57F18EAC"/>
        </w:tc>
        <w:tc>
          <w:tcPr>
            <w:tcW w:w="771" w:type="dxa"/>
          </w:tcPr>
          <w:p w14:paraId="76A3AF52"/>
        </w:tc>
        <w:tc>
          <w:tcPr>
            <w:tcW w:w="787" w:type="dxa"/>
          </w:tcPr>
          <w:p w14:paraId="59360AC7"/>
        </w:tc>
        <w:tc>
          <w:tcPr>
            <w:tcW w:w="849" w:type="dxa"/>
          </w:tcPr>
          <w:p w14:paraId="7A9D4625"/>
        </w:tc>
        <w:tc>
          <w:tcPr>
            <w:tcW w:w="2126" w:type="dxa"/>
          </w:tcPr>
          <w:p w14:paraId="6C994C72"/>
        </w:tc>
        <w:tc>
          <w:tcPr>
            <w:tcW w:w="712" w:type="dxa"/>
          </w:tcPr>
          <w:p w14:paraId="77BC0CFD"/>
        </w:tc>
      </w:tr>
      <w:tr w14:paraId="282A77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13" w:type="dxa"/>
          </w:tcPr>
          <w:p w14:paraId="7629AA1F"/>
        </w:tc>
        <w:tc>
          <w:tcPr>
            <w:tcW w:w="709" w:type="dxa"/>
          </w:tcPr>
          <w:p w14:paraId="688AEBC6"/>
        </w:tc>
        <w:tc>
          <w:tcPr>
            <w:tcW w:w="709" w:type="dxa"/>
          </w:tcPr>
          <w:p w14:paraId="18E2CDBC"/>
        </w:tc>
        <w:tc>
          <w:tcPr>
            <w:tcW w:w="1133" w:type="dxa"/>
          </w:tcPr>
          <w:p w14:paraId="480119DF"/>
        </w:tc>
        <w:tc>
          <w:tcPr>
            <w:tcW w:w="771" w:type="dxa"/>
          </w:tcPr>
          <w:p w14:paraId="7CC19DBD"/>
        </w:tc>
        <w:tc>
          <w:tcPr>
            <w:tcW w:w="787" w:type="dxa"/>
          </w:tcPr>
          <w:p w14:paraId="310DA959"/>
        </w:tc>
        <w:tc>
          <w:tcPr>
            <w:tcW w:w="849" w:type="dxa"/>
          </w:tcPr>
          <w:p w14:paraId="1B51A43F"/>
        </w:tc>
        <w:tc>
          <w:tcPr>
            <w:tcW w:w="2126" w:type="dxa"/>
          </w:tcPr>
          <w:p w14:paraId="2B5CD1C8"/>
        </w:tc>
        <w:tc>
          <w:tcPr>
            <w:tcW w:w="712" w:type="dxa"/>
          </w:tcPr>
          <w:p w14:paraId="4388B651"/>
        </w:tc>
      </w:tr>
    </w:tbl>
    <w:p w14:paraId="64587A89">
      <w:pPr>
        <w:pStyle w:val="2"/>
      </w:pPr>
    </w:p>
    <w:p w14:paraId="10AC03AC">
      <w:pPr>
        <w:sectPr>
          <w:footerReference r:id="rId40" w:type="default"/>
          <w:pgSz w:w="11906" w:h="16839"/>
          <w:pgMar w:top="1431" w:right="1695" w:bottom="1014" w:left="1696" w:header="0" w:footer="852" w:gutter="0"/>
          <w:cols w:space="720" w:num="1"/>
        </w:sectPr>
      </w:pPr>
    </w:p>
    <w:p w14:paraId="5D7AD437">
      <w:pPr>
        <w:pStyle w:val="2"/>
        <w:spacing w:line="328" w:lineRule="auto"/>
      </w:pPr>
    </w:p>
    <w:p w14:paraId="125947CA">
      <w:pPr>
        <w:spacing w:before="78" w:line="221" w:lineRule="auto"/>
        <w:ind w:left="3145"/>
        <w:rPr>
          <w:rFonts w:ascii="黑体" w:hAnsi="黑体" w:eastAsia="黑体" w:cs="黑体"/>
          <w:sz w:val="24"/>
          <w:szCs w:val="24"/>
        </w:rPr>
      </w:pPr>
      <w:r>
        <w:rPr>
          <w:rFonts w:ascii="黑体" w:hAnsi="黑体" w:eastAsia="黑体" w:cs="黑体"/>
          <w:spacing w:val="-4"/>
          <w:sz w:val="24"/>
          <w:szCs w:val="24"/>
        </w:rPr>
        <w:t>（2）主要人员简历表</w:t>
      </w:r>
    </w:p>
    <w:p w14:paraId="1D6C58AD">
      <w:pPr>
        <w:pStyle w:val="2"/>
        <w:spacing w:line="292" w:lineRule="auto"/>
      </w:pPr>
    </w:p>
    <w:p w14:paraId="234AA3A5">
      <w:pPr>
        <w:spacing w:before="78" w:line="222" w:lineRule="auto"/>
        <w:ind w:left="27"/>
        <w:rPr>
          <w:rFonts w:ascii="黑体" w:hAnsi="黑体" w:eastAsia="黑体" w:cs="黑体"/>
          <w:sz w:val="24"/>
          <w:szCs w:val="24"/>
        </w:rPr>
      </w:pPr>
      <w:r>
        <w:rPr>
          <w:rFonts w:ascii="黑体" w:hAnsi="黑体" w:eastAsia="黑体" w:cs="黑体"/>
          <w:spacing w:val="-5"/>
          <w:sz w:val="24"/>
          <w:szCs w:val="24"/>
        </w:rPr>
        <w:t>附</w:t>
      </w:r>
      <w:r>
        <w:rPr>
          <w:rFonts w:ascii="黑体" w:hAnsi="黑体" w:eastAsia="黑体" w:cs="黑体"/>
          <w:spacing w:val="-34"/>
          <w:sz w:val="24"/>
          <w:szCs w:val="24"/>
        </w:rPr>
        <w:t xml:space="preserve"> </w:t>
      </w:r>
      <w:r>
        <w:rPr>
          <w:rFonts w:ascii="黑体" w:hAnsi="黑体" w:eastAsia="黑体" w:cs="黑体"/>
          <w:spacing w:val="-5"/>
          <w:sz w:val="24"/>
          <w:szCs w:val="24"/>
        </w:rPr>
        <w:t>1：项目经理简历表</w:t>
      </w:r>
    </w:p>
    <w:p w14:paraId="0A318A58">
      <w:pPr>
        <w:spacing w:before="154" w:line="352" w:lineRule="auto"/>
        <w:ind w:left="12" w:right="6" w:firstLine="4"/>
        <w:rPr>
          <w:rFonts w:ascii="宋体" w:hAnsi="宋体" w:eastAsia="宋体" w:cs="宋体"/>
          <w:sz w:val="20"/>
          <w:szCs w:val="20"/>
        </w:rPr>
      </w:pPr>
      <w:r>
        <w:rPr>
          <w:rFonts w:hint="eastAsia" w:ascii="宋体" w:hAnsi="宋体" w:eastAsia="宋体" w:cs="宋体"/>
          <w:sz w:val="21"/>
          <w:szCs w:val="21"/>
        </w:rPr>
        <w:t>项目经理应附建造师注册证书、安全生产考核合格证书、身份</w:t>
      </w:r>
      <w:bookmarkStart w:id="239" w:name="_GoBack"/>
      <w:bookmarkEnd w:id="239"/>
      <w:r>
        <w:rPr>
          <w:rFonts w:hint="eastAsia" w:ascii="宋体" w:hAnsi="宋体" w:eastAsia="宋体" w:cs="宋体"/>
          <w:sz w:val="21"/>
          <w:szCs w:val="21"/>
        </w:rPr>
        <w:t>证扫描件、职称证(如有)、劳动合同</w:t>
      </w:r>
      <w:r>
        <w:rPr>
          <w:rFonts w:hint="eastAsia" w:ascii="宋体" w:hAnsi="宋体" w:cs="宋体"/>
          <w:sz w:val="21"/>
          <w:szCs w:val="21"/>
          <w:lang w:eastAsia="zh-CN"/>
        </w:rPr>
        <w:t>，</w:t>
      </w:r>
      <w:r>
        <w:rPr>
          <w:rFonts w:hint="eastAsia" w:ascii="宋体" w:hAnsi="宋体" w:eastAsia="宋体" w:cs="宋体"/>
          <w:sz w:val="21"/>
          <w:szCs w:val="21"/>
        </w:rPr>
        <w:t>管理过的项目业绩须附合同协议书等证明材料(如有)</w:t>
      </w:r>
      <w:r>
        <w:rPr>
          <w:rFonts w:hint="eastAsia" w:ascii="宋体" w:hAnsi="宋体" w:cs="宋体"/>
          <w:sz w:val="21"/>
          <w:szCs w:val="21"/>
          <w:lang w:eastAsia="zh-CN"/>
        </w:rPr>
        <w:t>。</w:t>
      </w:r>
    </w:p>
    <w:tbl>
      <w:tblPr>
        <w:tblStyle w:val="21"/>
        <w:tblW w:w="85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6"/>
        <w:gridCol w:w="1034"/>
        <w:gridCol w:w="1133"/>
        <w:gridCol w:w="1274"/>
        <w:gridCol w:w="1842"/>
        <w:gridCol w:w="2130"/>
      </w:tblGrid>
      <w:tr w14:paraId="7ED98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096" w:type="dxa"/>
          </w:tcPr>
          <w:p w14:paraId="6D586F4C">
            <w:pPr>
              <w:pStyle w:val="22"/>
              <w:spacing w:before="127" w:line="228" w:lineRule="auto"/>
              <w:ind w:left="238"/>
            </w:pPr>
            <w:r>
              <w:t>姓</w:t>
            </w:r>
            <w:r>
              <w:rPr>
                <w:spacing w:val="10"/>
              </w:rPr>
              <w:t xml:space="preserve">  </w:t>
            </w:r>
            <w:r>
              <w:t>名</w:t>
            </w:r>
          </w:p>
        </w:tc>
        <w:tc>
          <w:tcPr>
            <w:tcW w:w="1034" w:type="dxa"/>
          </w:tcPr>
          <w:p w14:paraId="29BC4233"/>
        </w:tc>
        <w:tc>
          <w:tcPr>
            <w:tcW w:w="1133" w:type="dxa"/>
          </w:tcPr>
          <w:p w14:paraId="47C622AA">
            <w:pPr>
              <w:pStyle w:val="22"/>
              <w:spacing w:before="127" w:line="228" w:lineRule="auto"/>
              <w:ind w:left="257"/>
            </w:pPr>
            <w:r>
              <w:t>年</w:t>
            </w:r>
            <w:r>
              <w:rPr>
                <w:spacing w:val="9"/>
              </w:rPr>
              <w:t xml:space="preserve">  </w:t>
            </w:r>
            <w:r>
              <w:t>龄</w:t>
            </w:r>
          </w:p>
        </w:tc>
        <w:tc>
          <w:tcPr>
            <w:tcW w:w="1274" w:type="dxa"/>
          </w:tcPr>
          <w:p w14:paraId="216DCFFD"/>
        </w:tc>
        <w:tc>
          <w:tcPr>
            <w:tcW w:w="1842" w:type="dxa"/>
          </w:tcPr>
          <w:p w14:paraId="61F994A2">
            <w:pPr>
              <w:pStyle w:val="22"/>
              <w:spacing w:before="126" w:line="230" w:lineRule="auto"/>
              <w:ind w:left="722"/>
            </w:pPr>
            <w:r>
              <w:rPr>
                <w:spacing w:val="2"/>
              </w:rPr>
              <w:t>学历</w:t>
            </w:r>
          </w:p>
        </w:tc>
        <w:tc>
          <w:tcPr>
            <w:tcW w:w="2130" w:type="dxa"/>
          </w:tcPr>
          <w:p w14:paraId="3A22C469"/>
        </w:tc>
      </w:tr>
      <w:tr w14:paraId="3845B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tcPr>
          <w:p w14:paraId="58B0A9F1">
            <w:pPr>
              <w:pStyle w:val="22"/>
              <w:spacing w:before="121" w:line="231" w:lineRule="auto"/>
              <w:ind w:left="239"/>
            </w:pPr>
            <w:r>
              <w:t>职</w:t>
            </w:r>
            <w:r>
              <w:rPr>
                <w:spacing w:val="9"/>
              </w:rPr>
              <w:t xml:space="preserve">  </w:t>
            </w:r>
            <w:r>
              <w:t>称</w:t>
            </w:r>
          </w:p>
        </w:tc>
        <w:tc>
          <w:tcPr>
            <w:tcW w:w="1034" w:type="dxa"/>
          </w:tcPr>
          <w:p w14:paraId="7F5FDC74"/>
        </w:tc>
        <w:tc>
          <w:tcPr>
            <w:tcW w:w="1133" w:type="dxa"/>
          </w:tcPr>
          <w:p w14:paraId="316D9FEE">
            <w:pPr>
              <w:pStyle w:val="22"/>
              <w:spacing w:before="122" w:line="228" w:lineRule="auto"/>
              <w:ind w:left="257"/>
            </w:pPr>
            <w:r>
              <w:t>职</w:t>
            </w:r>
            <w:r>
              <w:rPr>
                <w:spacing w:val="10"/>
              </w:rPr>
              <w:t xml:space="preserve">  </w:t>
            </w:r>
            <w:r>
              <w:t>务</w:t>
            </w:r>
          </w:p>
        </w:tc>
        <w:tc>
          <w:tcPr>
            <w:tcW w:w="1274" w:type="dxa"/>
          </w:tcPr>
          <w:p w14:paraId="40E2D5E0"/>
        </w:tc>
        <w:tc>
          <w:tcPr>
            <w:tcW w:w="1842" w:type="dxa"/>
          </w:tcPr>
          <w:p w14:paraId="06F7E8F1">
            <w:pPr>
              <w:pStyle w:val="22"/>
              <w:spacing w:before="121" w:line="228" w:lineRule="auto"/>
              <w:ind w:left="192"/>
            </w:pPr>
            <w:r>
              <w:rPr>
                <w:spacing w:val="8"/>
              </w:rPr>
              <w:t>拟在本工程任职</w:t>
            </w:r>
          </w:p>
        </w:tc>
        <w:tc>
          <w:tcPr>
            <w:tcW w:w="2130" w:type="dxa"/>
          </w:tcPr>
          <w:p w14:paraId="190BD7CF">
            <w:pPr>
              <w:pStyle w:val="22"/>
              <w:spacing w:before="122" w:line="229" w:lineRule="auto"/>
              <w:ind w:left="655"/>
            </w:pPr>
            <w:r>
              <w:rPr>
                <w:spacing w:val="6"/>
              </w:rPr>
              <w:t>项目经理</w:t>
            </w:r>
          </w:p>
        </w:tc>
      </w:tr>
      <w:tr w14:paraId="207680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3" w:type="dxa"/>
            <w:gridSpan w:val="3"/>
          </w:tcPr>
          <w:p w14:paraId="790AFCED">
            <w:pPr>
              <w:pStyle w:val="22"/>
              <w:spacing w:before="121" w:line="228" w:lineRule="auto"/>
              <w:ind w:left="483"/>
            </w:pPr>
            <w:r>
              <w:rPr>
                <w:spacing w:val="9"/>
              </w:rPr>
              <w:t>注册建造师执业资格等级</w:t>
            </w:r>
          </w:p>
        </w:tc>
        <w:tc>
          <w:tcPr>
            <w:tcW w:w="1274" w:type="dxa"/>
          </w:tcPr>
          <w:p w14:paraId="72AFC5D0">
            <w:pPr>
              <w:pStyle w:val="22"/>
              <w:spacing w:before="120" w:line="231" w:lineRule="auto"/>
              <w:ind w:left="855"/>
            </w:pPr>
            <w:r>
              <w:t>级</w:t>
            </w:r>
          </w:p>
        </w:tc>
        <w:tc>
          <w:tcPr>
            <w:tcW w:w="1842" w:type="dxa"/>
          </w:tcPr>
          <w:p w14:paraId="17BE90D8">
            <w:pPr>
              <w:pStyle w:val="22"/>
              <w:spacing w:before="121" w:line="228" w:lineRule="auto"/>
              <w:ind w:left="406"/>
            </w:pPr>
            <w:r>
              <w:rPr>
                <w:spacing w:val="7"/>
              </w:rPr>
              <w:t>建造师专业</w:t>
            </w:r>
          </w:p>
        </w:tc>
        <w:tc>
          <w:tcPr>
            <w:tcW w:w="2130" w:type="dxa"/>
          </w:tcPr>
          <w:p w14:paraId="7C0D1830"/>
        </w:tc>
      </w:tr>
      <w:tr w14:paraId="53455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3" w:type="dxa"/>
            <w:gridSpan w:val="3"/>
          </w:tcPr>
          <w:p w14:paraId="715F1734">
            <w:pPr>
              <w:pStyle w:val="22"/>
              <w:spacing w:before="122" w:line="228" w:lineRule="auto"/>
              <w:ind w:left="591"/>
            </w:pPr>
            <w:r>
              <w:rPr>
                <w:spacing w:val="8"/>
              </w:rPr>
              <w:t>安全生产考核合格证书</w:t>
            </w:r>
          </w:p>
        </w:tc>
        <w:tc>
          <w:tcPr>
            <w:tcW w:w="5246" w:type="dxa"/>
            <w:gridSpan w:val="3"/>
          </w:tcPr>
          <w:p w14:paraId="058ED9A8"/>
        </w:tc>
      </w:tr>
      <w:tr w14:paraId="7D263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tcPr>
          <w:p w14:paraId="051C03E9">
            <w:pPr>
              <w:pStyle w:val="22"/>
              <w:spacing w:before="122" w:line="228" w:lineRule="auto"/>
              <w:ind w:left="137"/>
            </w:pPr>
            <w:r>
              <w:rPr>
                <w:spacing w:val="6"/>
              </w:rPr>
              <w:t>毕业学校</w:t>
            </w:r>
          </w:p>
        </w:tc>
        <w:tc>
          <w:tcPr>
            <w:tcW w:w="7413" w:type="dxa"/>
            <w:gridSpan w:val="5"/>
          </w:tcPr>
          <w:p w14:paraId="09D77587">
            <w:pPr>
              <w:pStyle w:val="22"/>
              <w:spacing w:before="122" w:line="228" w:lineRule="auto"/>
              <w:ind w:left="953"/>
            </w:pPr>
            <w:r>
              <w:rPr>
                <w:spacing w:val="5"/>
              </w:rPr>
              <w:t>年毕业于</w:t>
            </w:r>
            <w:r>
              <w:t xml:space="preserve">                   </w:t>
            </w:r>
            <w:r>
              <w:rPr>
                <w:spacing w:val="5"/>
              </w:rPr>
              <w:t>学校</w:t>
            </w:r>
            <w:r>
              <w:rPr>
                <w:spacing w:val="6"/>
              </w:rPr>
              <w:t xml:space="preserve">            </w:t>
            </w:r>
            <w:r>
              <w:rPr>
                <w:spacing w:val="5"/>
              </w:rPr>
              <w:t>专业</w:t>
            </w:r>
          </w:p>
        </w:tc>
      </w:tr>
      <w:tr w14:paraId="763AB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509" w:type="dxa"/>
            <w:gridSpan w:val="6"/>
          </w:tcPr>
          <w:p w14:paraId="68D57840">
            <w:pPr>
              <w:pStyle w:val="22"/>
              <w:spacing w:before="121" w:line="229" w:lineRule="auto"/>
              <w:ind w:left="3631"/>
            </w:pPr>
            <w:r>
              <w:rPr>
                <w:spacing w:val="7"/>
              </w:rPr>
              <w:t>主要工作经历</w:t>
            </w:r>
          </w:p>
        </w:tc>
      </w:tr>
      <w:tr w14:paraId="07CB4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tcPr>
          <w:p w14:paraId="0BFDA4CC">
            <w:pPr>
              <w:pStyle w:val="22"/>
              <w:spacing w:before="122" w:line="231" w:lineRule="auto"/>
              <w:ind w:left="248"/>
            </w:pPr>
            <w:r>
              <w:rPr>
                <w:spacing w:val="-5"/>
              </w:rPr>
              <w:t>时</w:t>
            </w:r>
            <w:r>
              <w:rPr>
                <w:spacing w:val="17"/>
              </w:rPr>
              <w:t xml:space="preserve">  </w:t>
            </w:r>
            <w:r>
              <w:rPr>
                <w:spacing w:val="-5"/>
              </w:rPr>
              <w:t>间</w:t>
            </w:r>
          </w:p>
        </w:tc>
        <w:tc>
          <w:tcPr>
            <w:tcW w:w="3441" w:type="dxa"/>
            <w:gridSpan w:val="3"/>
          </w:tcPr>
          <w:p w14:paraId="1B7DDA71">
            <w:pPr>
              <w:pStyle w:val="22"/>
              <w:spacing w:before="123" w:line="228" w:lineRule="auto"/>
              <w:ind w:left="678"/>
            </w:pPr>
            <w:r>
              <w:rPr>
                <w:spacing w:val="8"/>
              </w:rPr>
              <w:t>参加过的类似项目名称</w:t>
            </w:r>
          </w:p>
        </w:tc>
        <w:tc>
          <w:tcPr>
            <w:tcW w:w="1842" w:type="dxa"/>
          </w:tcPr>
          <w:p w14:paraId="7E2A4F90">
            <w:pPr>
              <w:pStyle w:val="22"/>
              <w:spacing w:before="123" w:line="228" w:lineRule="auto"/>
              <w:ind w:left="300"/>
            </w:pPr>
            <w:r>
              <w:rPr>
                <w:spacing w:val="7"/>
              </w:rPr>
              <w:t>工程概况说明</w:t>
            </w:r>
          </w:p>
        </w:tc>
        <w:tc>
          <w:tcPr>
            <w:tcW w:w="2130" w:type="dxa"/>
          </w:tcPr>
          <w:p w14:paraId="5EFEC6AC">
            <w:pPr>
              <w:pStyle w:val="22"/>
              <w:spacing w:before="122" w:line="229" w:lineRule="auto"/>
              <w:ind w:left="235"/>
            </w:pPr>
            <w:r>
              <w:rPr>
                <w:spacing w:val="8"/>
              </w:rPr>
              <w:t>发包人及联系电话</w:t>
            </w:r>
          </w:p>
        </w:tc>
      </w:tr>
      <w:tr w14:paraId="6CB01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tcPr>
          <w:p w14:paraId="6E7DB717"/>
        </w:tc>
        <w:tc>
          <w:tcPr>
            <w:tcW w:w="3441" w:type="dxa"/>
            <w:gridSpan w:val="3"/>
          </w:tcPr>
          <w:p w14:paraId="0A9B6D36"/>
        </w:tc>
        <w:tc>
          <w:tcPr>
            <w:tcW w:w="1842" w:type="dxa"/>
          </w:tcPr>
          <w:p w14:paraId="57A7843E"/>
        </w:tc>
        <w:tc>
          <w:tcPr>
            <w:tcW w:w="2130" w:type="dxa"/>
          </w:tcPr>
          <w:p w14:paraId="58DDF395"/>
        </w:tc>
      </w:tr>
      <w:tr w14:paraId="71964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tcPr>
          <w:p w14:paraId="2842C20E"/>
        </w:tc>
        <w:tc>
          <w:tcPr>
            <w:tcW w:w="3441" w:type="dxa"/>
            <w:gridSpan w:val="3"/>
          </w:tcPr>
          <w:p w14:paraId="76B94DB8"/>
        </w:tc>
        <w:tc>
          <w:tcPr>
            <w:tcW w:w="1842" w:type="dxa"/>
          </w:tcPr>
          <w:p w14:paraId="31DD053A"/>
        </w:tc>
        <w:tc>
          <w:tcPr>
            <w:tcW w:w="2130" w:type="dxa"/>
          </w:tcPr>
          <w:p w14:paraId="76FD3D2E"/>
        </w:tc>
      </w:tr>
      <w:tr w14:paraId="27F53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tcPr>
          <w:p w14:paraId="2BF2C1FE"/>
        </w:tc>
        <w:tc>
          <w:tcPr>
            <w:tcW w:w="3441" w:type="dxa"/>
            <w:gridSpan w:val="3"/>
          </w:tcPr>
          <w:p w14:paraId="6F648DF2"/>
        </w:tc>
        <w:tc>
          <w:tcPr>
            <w:tcW w:w="1842" w:type="dxa"/>
          </w:tcPr>
          <w:p w14:paraId="039D2885"/>
        </w:tc>
        <w:tc>
          <w:tcPr>
            <w:tcW w:w="2130" w:type="dxa"/>
          </w:tcPr>
          <w:p w14:paraId="3844FEC0"/>
        </w:tc>
      </w:tr>
      <w:tr w14:paraId="34E3A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tcPr>
          <w:p w14:paraId="239883A8"/>
        </w:tc>
        <w:tc>
          <w:tcPr>
            <w:tcW w:w="3441" w:type="dxa"/>
            <w:gridSpan w:val="3"/>
          </w:tcPr>
          <w:p w14:paraId="637434F7"/>
        </w:tc>
        <w:tc>
          <w:tcPr>
            <w:tcW w:w="1842" w:type="dxa"/>
          </w:tcPr>
          <w:p w14:paraId="3BC45D84"/>
        </w:tc>
        <w:tc>
          <w:tcPr>
            <w:tcW w:w="2130" w:type="dxa"/>
          </w:tcPr>
          <w:p w14:paraId="3282D03C"/>
        </w:tc>
      </w:tr>
      <w:tr w14:paraId="7FBD1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tcPr>
          <w:p w14:paraId="379550BB"/>
        </w:tc>
        <w:tc>
          <w:tcPr>
            <w:tcW w:w="3441" w:type="dxa"/>
            <w:gridSpan w:val="3"/>
          </w:tcPr>
          <w:p w14:paraId="2AC4EFF9"/>
        </w:tc>
        <w:tc>
          <w:tcPr>
            <w:tcW w:w="1842" w:type="dxa"/>
          </w:tcPr>
          <w:p w14:paraId="5BDFA269"/>
        </w:tc>
        <w:tc>
          <w:tcPr>
            <w:tcW w:w="2130" w:type="dxa"/>
          </w:tcPr>
          <w:p w14:paraId="54CFFB5F"/>
        </w:tc>
      </w:tr>
      <w:tr w14:paraId="43088C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tcPr>
          <w:p w14:paraId="10B79489"/>
        </w:tc>
        <w:tc>
          <w:tcPr>
            <w:tcW w:w="3441" w:type="dxa"/>
            <w:gridSpan w:val="3"/>
          </w:tcPr>
          <w:p w14:paraId="24F7A17F"/>
        </w:tc>
        <w:tc>
          <w:tcPr>
            <w:tcW w:w="1842" w:type="dxa"/>
          </w:tcPr>
          <w:p w14:paraId="7C8907CF"/>
        </w:tc>
        <w:tc>
          <w:tcPr>
            <w:tcW w:w="2130" w:type="dxa"/>
          </w:tcPr>
          <w:p w14:paraId="5A98CE7B"/>
        </w:tc>
      </w:tr>
      <w:tr w14:paraId="55F6B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tcPr>
          <w:p w14:paraId="1E5D64C7"/>
        </w:tc>
        <w:tc>
          <w:tcPr>
            <w:tcW w:w="3441" w:type="dxa"/>
            <w:gridSpan w:val="3"/>
          </w:tcPr>
          <w:p w14:paraId="2B4E9513"/>
        </w:tc>
        <w:tc>
          <w:tcPr>
            <w:tcW w:w="1842" w:type="dxa"/>
          </w:tcPr>
          <w:p w14:paraId="1A37DFF4"/>
        </w:tc>
        <w:tc>
          <w:tcPr>
            <w:tcW w:w="2130" w:type="dxa"/>
          </w:tcPr>
          <w:p w14:paraId="02C21459"/>
        </w:tc>
      </w:tr>
      <w:tr w14:paraId="482BC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tcPr>
          <w:p w14:paraId="78E53566"/>
        </w:tc>
        <w:tc>
          <w:tcPr>
            <w:tcW w:w="3441" w:type="dxa"/>
            <w:gridSpan w:val="3"/>
          </w:tcPr>
          <w:p w14:paraId="1CEC961D"/>
        </w:tc>
        <w:tc>
          <w:tcPr>
            <w:tcW w:w="1842" w:type="dxa"/>
          </w:tcPr>
          <w:p w14:paraId="710BF5FC"/>
        </w:tc>
        <w:tc>
          <w:tcPr>
            <w:tcW w:w="2130" w:type="dxa"/>
          </w:tcPr>
          <w:p w14:paraId="5B475A37"/>
        </w:tc>
      </w:tr>
      <w:tr w14:paraId="01DA9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tcPr>
          <w:p w14:paraId="3845BCE9"/>
        </w:tc>
        <w:tc>
          <w:tcPr>
            <w:tcW w:w="3441" w:type="dxa"/>
            <w:gridSpan w:val="3"/>
          </w:tcPr>
          <w:p w14:paraId="29FEF6CA"/>
        </w:tc>
        <w:tc>
          <w:tcPr>
            <w:tcW w:w="1842" w:type="dxa"/>
          </w:tcPr>
          <w:p w14:paraId="458C8031"/>
        </w:tc>
        <w:tc>
          <w:tcPr>
            <w:tcW w:w="2130" w:type="dxa"/>
          </w:tcPr>
          <w:p w14:paraId="406D82AE"/>
        </w:tc>
      </w:tr>
      <w:tr w14:paraId="036C57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096" w:type="dxa"/>
          </w:tcPr>
          <w:p w14:paraId="5B221C44"/>
        </w:tc>
        <w:tc>
          <w:tcPr>
            <w:tcW w:w="3441" w:type="dxa"/>
            <w:gridSpan w:val="3"/>
          </w:tcPr>
          <w:p w14:paraId="28FABC75"/>
        </w:tc>
        <w:tc>
          <w:tcPr>
            <w:tcW w:w="1842" w:type="dxa"/>
          </w:tcPr>
          <w:p w14:paraId="314F1CC0"/>
        </w:tc>
        <w:tc>
          <w:tcPr>
            <w:tcW w:w="2130" w:type="dxa"/>
          </w:tcPr>
          <w:p w14:paraId="51E4C9B1"/>
        </w:tc>
      </w:tr>
    </w:tbl>
    <w:p w14:paraId="790C383F">
      <w:pPr>
        <w:pStyle w:val="2"/>
      </w:pPr>
    </w:p>
    <w:p w14:paraId="0DA99FFF">
      <w:pPr>
        <w:sectPr>
          <w:footerReference r:id="rId41" w:type="default"/>
          <w:pgSz w:w="11906" w:h="16839"/>
          <w:pgMar w:top="1431" w:right="1695" w:bottom="1014" w:left="1696" w:header="0" w:footer="852" w:gutter="0"/>
          <w:cols w:space="720" w:num="1"/>
        </w:sectPr>
      </w:pPr>
    </w:p>
    <w:p w14:paraId="0FE8EF44">
      <w:pPr>
        <w:spacing w:before="288" w:line="221" w:lineRule="auto"/>
        <w:ind w:left="135"/>
        <w:rPr>
          <w:rFonts w:ascii="黑体" w:hAnsi="黑体" w:eastAsia="黑体" w:cs="黑体"/>
          <w:spacing w:val="-3"/>
          <w:sz w:val="24"/>
          <w:szCs w:val="24"/>
        </w:rPr>
      </w:pPr>
      <w:r>
        <w:rPr>
          <w:rFonts w:ascii="黑体" w:hAnsi="黑体" w:eastAsia="黑体" w:cs="黑体"/>
          <w:spacing w:val="-3"/>
          <w:sz w:val="24"/>
          <w:szCs w:val="24"/>
        </w:rPr>
        <w:t>附</w:t>
      </w:r>
      <w:r>
        <w:rPr>
          <w:rFonts w:ascii="黑体" w:hAnsi="黑体" w:eastAsia="黑体" w:cs="黑体"/>
          <w:spacing w:val="-42"/>
          <w:sz w:val="24"/>
          <w:szCs w:val="24"/>
        </w:rPr>
        <w:t xml:space="preserve"> </w:t>
      </w:r>
      <w:r>
        <w:rPr>
          <w:rFonts w:ascii="黑体" w:hAnsi="黑体" w:eastAsia="黑体" w:cs="黑体"/>
          <w:spacing w:val="-3"/>
          <w:sz w:val="24"/>
          <w:szCs w:val="24"/>
        </w:rPr>
        <w:t>2：主要项目管理人员简历表</w:t>
      </w:r>
    </w:p>
    <w:p w14:paraId="2DCD2AB4">
      <w:pPr>
        <w:spacing w:before="288" w:line="221" w:lineRule="auto"/>
        <w:ind w:left="135"/>
        <w:rPr>
          <w:rFonts w:ascii="黑体" w:hAnsi="黑体" w:eastAsia="黑体" w:cs="黑体"/>
          <w:spacing w:val="-3"/>
          <w:sz w:val="24"/>
          <w:szCs w:val="24"/>
        </w:rPr>
      </w:pPr>
      <w:r>
        <w:rPr>
          <w:rFonts w:hint="eastAsia" w:ascii="宋体" w:hAnsi="宋体" w:cs="宋体"/>
          <w:sz w:val="21"/>
          <w:szCs w:val="21"/>
          <w:lang w:val="en-US" w:eastAsia="zh-CN"/>
        </w:rPr>
        <w:t>1</w:t>
      </w:r>
      <w:r>
        <w:rPr>
          <w:rFonts w:hint="eastAsia" w:ascii="宋体" w:hAnsi="宋体" w:eastAsia="宋体" w:cs="宋体"/>
          <w:sz w:val="21"/>
          <w:szCs w:val="21"/>
        </w:rPr>
        <w:t>、技术负责人应附职称证、劳动合同、身份证扫描件</w:t>
      </w: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eastAsia="宋体" w:cs="宋体"/>
          <w:sz w:val="21"/>
          <w:szCs w:val="21"/>
        </w:rPr>
        <w:t>、项目主要管理人员岗位证或执业证、劳动合同、身份证扫描件</w:t>
      </w:r>
    </w:p>
    <w:tbl>
      <w:tblPr>
        <w:tblStyle w:val="21"/>
        <w:tblW w:w="86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
        <w:gridCol w:w="1122"/>
        <w:gridCol w:w="2678"/>
        <w:gridCol w:w="1127"/>
        <w:gridCol w:w="2789"/>
      </w:tblGrid>
      <w:tr w14:paraId="354AAB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2085" w:type="dxa"/>
            <w:gridSpan w:val="2"/>
          </w:tcPr>
          <w:p w14:paraId="089E45F0">
            <w:pPr>
              <w:pStyle w:val="22"/>
              <w:spacing w:before="287" w:line="229" w:lineRule="auto"/>
              <w:ind w:left="139"/>
            </w:pPr>
            <w:r>
              <w:rPr>
                <w:spacing w:val="1"/>
              </w:rPr>
              <w:t>岗位名称</w:t>
            </w:r>
          </w:p>
        </w:tc>
        <w:tc>
          <w:tcPr>
            <w:tcW w:w="6594" w:type="dxa"/>
            <w:gridSpan w:val="3"/>
          </w:tcPr>
          <w:p w14:paraId="1AF56DF1"/>
        </w:tc>
      </w:tr>
      <w:tr w14:paraId="0174C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2085" w:type="dxa"/>
            <w:gridSpan w:val="2"/>
          </w:tcPr>
          <w:p w14:paraId="743AA6E7">
            <w:pPr>
              <w:pStyle w:val="22"/>
              <w:spacing w:before="282" w:line="228" w:lineRule="auto"/>
              <w:ind w:left="116"/>
            </w:pPr>
            <w:r>
              <w:t>姓</w:t>
            </w:r>
            <w:r>
              <w:rPr>
                <w:spacing w:val="7"/>
              </w:rPr>
              <w:t xml:space="preserve">    </w:t>
            </w:r>
            <w:r>
              <w:t>名</w:t>
            </w:r>
          </w:p>
        </w:tc>
        <w:tc>
          <w:tcPr>
            <w:tcW w:w="2678" w:type="dxa"/>
          </w:tcPr>
          <w:p w14:paraId="4716A994"/>
        </w:tc>
        <w:tc>
          <w:tcPr>
            <w:tcW w:w="1127" w:type="dxa"/>
          </w:tcPr>
          <w:p w14:paraId="09E54B4D">
            <w:pPr>
              <w:pStyle w:val="22"/>
              <w:spacing w:before="281" w:line="228" w:lineRule="auto"/>
              <w:ind w:left="113"/>
            </w:pPr>
            <w:r>
              <w:t>年</w:t>
            </w:r>
            <w:r>
              <w:rPr>
                <w:spacing w:val="7"/>
              </w:rPr>
              <w:t xml:space="preserve">    </w:t>
            </w:r>
            <w:r>
              <w:t>龄</w:t>
            </w:r>
          </w:p>
        </w:tc>
        <w:tc>
          <w:tcPr>
            <w:tcW w:w="2789" w:type="dxa"/>
          </w:tcPr>
          <w:p w14:paraId="65CAB323"/>
        </w:tc>
      </w:tr>
      <w:tr w14:paraId="4BB31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085" w:type="dxa"/>
            <w:gridSpan w:val="2"/>
          </w:tcPr>
          <w:p w14:paraId="0FD0A066">
            <w:pPr>
              <w:pStyle w:val="22"/>
              <w:spacing w:before="284" w:line="229" w:lineRule="auto"/>
              <w:ind w:left="116"/>
            </w:pPr>
            <w:r>
              <w:t>性</w:t>
            </w:r>
            <w:r>
              <w:rPr>
                <w:spacing w:val="7"/>
              </w:rPr>
              <w:t xml:space="preserve">    </w:t>
            </w:r>
            <w:r>
              <w:t>别</w:t>
            </w:r>
          </w:p>
        </w:tc>
        <w:tc>
          <w:tcPr>
            <w:tcW w:w="2678" w:type="dxa"/>
          </w:tcPr>
          <w:p w14:paraId="27EC1D9C"/>
        </w:tc>
        <w:tc>
          <w:tcPr>
            <w:tcW w:w="1127" w:type="dxa"/>
          </w:tcPr>
          <w:p w14:paraId="3D298DF4">
            <w:pPr>
              <w:pStyle w:val="22"/>
              <w:spacing w:before="284" w:line="228" w:lineRule="auto"/>
              <w:ind w:left="116"/>
            </w:pPr>
            <w:r>
              <w:rPr>
                <w:spacing w:val="6"/>
              </w:rPr>
              <w:t>毕业学校</w:t>
            </w:r>
          </w:p>
        </w:tc>
        <w:tc>
          <w:tcPr>
            <w:tcW w:w="2789" w:type="dxa"/>
          </w:tcPr>
          <w:p w14:paraId="1DE5BAF8"/>
        </w:tc>
      </w:tr>
      <w:tr w14:paraId="380997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085" w:type="dxa"/>
            <w:gridSpan w:val="2"/>
          </w:tcPr>
          <w:p w14:paraId="2AA19DA1">
            <w:pPr>
              <w:pStyle w:val="22"/>
              <w:spacing w:before="285" w:line="227" w:lineRule="auto"/>
              <w:ind w:left="120"/>
            </w:pPr>
            <w:r>
              <w:rPr>
                <w:spacing w:val="7"/>
              </w:rPr>
              <w:t>学历和专业</w:t>
            </w:r>
          </w:p>
        </w:tc>
        <w:tc>
          <w:tcPr>
            <w:tcW w:w="2678" w:type="dxa"/>
          </w:tcPr>
          <w:p w14:paraId="03AC218B"/>
        </w:tc>
        <w:tc>
          <w:tcPr>
            <w:tcW w:w="1127" w:type="dxa"/>
          </w:tcPr>
          <w:p w14:paraId="2EA93710">
            <w:pPr>
              <w:pStyle w:val="22"/>
              <w:spacing w:before="285" w:line="228" w:lineRule="auto"/>
              <w:ind w:left="116"/>
            </w:pPr>
            <w:r>
              <w:rPr>
                <w:spacing w:val="6"/>
              </w:rPr>
              <w:t>毕业时间</w:t>
            </w:r>
          </w:p>
        </w:tc>
        <w:tc>
          <w:tcPr>
            <w:tcW w:w="2789" w:type="dxa"/>
          </w:tcPr>
          <w:p w14:paraId="09205B7A"/>
        </w:tc>
      </w:tr>
      <w:tr w14:paraId="180F8D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085" w:type="dxa"/>
            <w:gridSpan w:val="2"/>
          </w:tcPr>
          <w:p w14:paraId="42F80985">
            <w:pPr>
              <w:pStyle w:val="22"/>
              <w:spacing w:before="283" w:line="227" w:lineRule="auto"/>
              <w:ind w:left="116"/>
            </w:pPr>
            <w:r>
              <w:rPr>
                <w:spacing w:val="8"/>
              </w:rPr>
              <w:t>拥有的执业资格</w:t>
            </w:r>
          </w:p>
        </w:tc>
        <w:tc>
          <w:tcPr>
            <w:tcW w:w="2678" w:type="dxa"/>
          </w:tcPr>
          <w:p w14:paraId="4389BE08"/>
        </w:tc>
        <w:tc>
          <w:tcPr>
            <w:tcW w:w="1127" w:type="dxa"/>
          </w:tcPr>
          <w:p w14:paraId="1D585D74">
            <w:pPr>
              <w:pStyle w:val="22"/>
              <w:spacing w:before="283" w:line="227" w:lineRule="auto"/>
              <w:ind w:left="113"/>
            </w:pPr>
            <w:r>
              <w:rPr>
                <w:spacing w:val="7"/>
              </w:rPr>
              <w:t>专业职称</w:t>
            </w:r>
          </w:p>
        </w:tc>
        <w:tc>
          <w:tcPr>
            <w:tcW w:w="2789" w:type="dxa"/>
          </w:tcPr>
          <w:p w14:paraId="5AAA8382"/>
        </w:tc>
      </w:tr>
      <w:tr w14:paraId="7DC2B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2085" w:type="dxa"/>
            <w:gridSpan w:val="2"/>
          </w:tcPr>
          <w:p w14:paraId="4B39712D">
            <w:pPr>
              <w:pStyle w:val="22"/>
              <w:spacing w:before="272" w:line="227" w:lineRule="auto"/>
              <w:ind w:left="116"/>
            </w:pPr>
            <w:r>
              <w:rPr>
                <w:spacing w:val="8"/>
              </w:rPr>
              <w:t>执业资格证书编号</w:t>
            </w:r>
          </w:p>
        </w:tc>
        <w:tc>
          <w:tcPr>
            <w:tcW w:w="2678" w:type="dxa"/>
          </w:tcPr>
          <w:p w14:paraId="1AE73016"/>
        </w:tc>
        <w:tc>
          <w:tcPr>
            <w:tcW w:w="1127" w:type="dxa"/>
          </w:tcPr>
          <w:p w14:paraId="2E9E8E8B">
            <w:pPr>
              <w:pStyle w:val="22"/>
              <w:spacing w:before="273" w:line="228" w:lineRule="auto"/>
              <w:ind w:left="115"/>
            </w:pPr>
            <w:r>
              <w:rPr>
                <w:spacing w:val="6"/>
              </w:rPr>
              <w:t>工作年限</w:t>
            </w:r>
          </w:p>
        </w:tc>
        <w:tc>
          <w:tcPr>
            <w:tcW w:w="2789" w:type="dxa"/>
          </w:tcPr>
          <w:p w14:paraId="7655B561"/>
        </w:tc>
      </w:tr>
      <w:tr w14:paraId="27759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0" w:hRule="atLeast"/>
        </w:trPr>
        <w:tc>
          <w:tcPr>
            <w:tcW w:w="963" w:type="dxa"/>
            <w:textDirection w:val="tbRlV"/>
          </w:tcPr>
          <w:p w14:paraId="2F407C5C">
            <w:pPr>
              <w:spacing w:line="297" w:lineRule="auto"/>
            </w:pPr>
          </w:p>
          <w:p w14:paraId="54370F61">
            <w:pPr>
              <w:pStyle w:val="22"/>
              <w:spacing w:before="67" w:line="214" w:lineRule="auto"/>
              <w:ind w:left="1025"/>
            </w:pPr>
            <w:r>
              <w:rPr>
                <w:spacing w:val="9"/>
              </w:rPr>
              <w:t>主</w:t>
            </w:r>
            <w:r>
              <w:rPr>
                <w:spacing w:val="106"/>
              </w:rPr>
              <w:t xml:space="preserve"> </w:t>
            </w:r>
            <w:r>
              <w:rPr>
                <w:spacing w:val="9"/>
              </w:rPr>
              <w:t>要</w:t>
            </w:r>
            <w:r>
              <w:t xml:space="preserve">  </w:t>
            </w:r>
            <w:r>
              <w:rPr>
                <w:spacing w:val="9"/>
              </w:rPr>
              <w:t>工</w:t>
            </w:r>
            <w:r>
              <w:rPr>
                <w:spacing w:val="99"/>
              </w:rPr>
              <w:t xml:space="preserve"> </w:t>
            </w:r>
            <w:r>
              <w:rPr>
                <w:spacing w:val="9"/>
              </w:rPr>
              <w:t>作</w:t>
            </w:r>
            <w:r>
              <w:rPr>
                <w:spacing w:val="98"/>
              </w:rPr>
              <w:t xml:space="preserve"> </w:t>
            </w:r>
            <w:r>
              <w:rPr>
                <w:spacing w:val="9"/>
              </w:rPr>
              <w:t>业</w:t>
            </w:r>
            <w:r>
              <w:rPr>
                <w:spacing w:val="99"/>
              </w:rPr>
              <w:t xml:space="preserve"> </w:t>
            </w:r>
            <w:r>
              <w:rPr>
                <w:spacing w:val="9"/>
              </w:rPr>
              <w:t>绩</w:t>
            </w:r>
            <w:r>
              <w:rPr>
                <w:spacing w:val="98"/>
              </w:rPr>
              <w:t xml:space="preserve"> </w:t>
            </w:r>
            <w:r>
              <w:rPr>
                <w:spacing w:val="9"/>
              </w:rPr>
              <w:t>及</w:t>
            </w:r>
            <w:r>
              <w:rPr>
                <w:spacing w:val="98"/>
              </w:rPr>
              <w:t xml:space="preserve"> </w:t>
            </w:r>
            <w:r>
              <w:rPr>
                <w:spacing w:val="9"/>
              </w:rPr>
              <w:t>担</w:t>
            </w:r>
            <w:r>
              <w:t xml:space="preserve">  </w:t>
            </w:r>
            <w:r>
              <w:rPr>
                <w:spacing w:val="9"/>
              </w:rPr>
              <w:t>任</w:t>
            </w:r>
            <w:r>
              <w:rPr>
                <w:spacing w:val="99"/>
              </w:rPr>
              <w:t xml:space="preserve"> </w:t>
            </w:r>
            <w:r>
              <w:rPr>
                <w:spacing w:val="9"/>
              </w:rPr>
              <w:t>的</w:t>
            </w:r>
            <w:r>
              <w:rPr>
                <w:spacing w:val="99"/>
              </w:rPr>
              <w:t xml:space="preserve"> </w:t>
            </w:r>
            <w:r>
              <w:rPr>
                <w:spacing w:val="9"/>
              </w:rPr>
              <w:t>主</w:t>
            </w:r>
            <w:r>
              <w:rPr>
                <w:spacing w:val="98"/>
              </w:rPr>
              <w:t xml:space="preserve"> </w:t>
            </w:r>
            <w:r>
              <w:rPr>
                <w:spacing w:val="9"/>
              </w:rPr>
              <w:t>要</w:t>
            </w:r>
            <w:r>
              <w:t xml:space="preserve">  </w:t>
            </w:r>
            <w:r>
              <w:rPr>
                <w:spacing w:val="9"/>
              </w:rPr>
              <w:t>工</w:t>
            </w:r>
            <w:r>
              <w:rPr>
                <w:spacing w:val="99"/>
              </w:rPr>
              <w:t xml:space="preserve"> </w:t>
            </w:r>
            <w:r>
              <w:rPr>
                <w:spacing w:val="9"/>
              </w:rPr>
              <w:t>作</w:t>
            </w:r>
          </w:p>
        </w:tc>
        <w:tc>
          <w:tcPr>
            <w:tcW w:w="7716" w:type="dxa"/>
            <w:gridSpan w:val="4"/>
          </w:tcPr>
          <w:p w14:paraId="19EC005B"/>
        </w:tc>
      </w:tr>
    </w:tbl>
    <w:p w14:paraId="62CD5F72">
      <w:pPr>
        <w:pStyle w:val="2"/>
      </w:pPr>
    </w:p>
    <w:p w14:paraId="0C7505DB">
      <w:pPr>
        <w:sectPr>
          <w:footerReference r:id="rId42" w:type="default"/>
          <w:pgSz w:w="11906" w:h="16839"/>
          <w:pgMar w:top="1431" w:right="1633" w:bottom="1014" w:left="1588" w:header="0" w:footer="852" w:gutter="0"/>
          <w:cols w:space="720" w:num="1"/>
        </w:sectPr>
      </w:pPr>
    </w:p>
    <w:p w14:paraId="6F5B6CC5">
      <w:pPr>
        <w:spacing w:before="191" w:line="222" w:lineRule="auto"/>
        <w:ind w:left="16"/>
        <w:rPr>
          <w:rFonts w:ascii="黑体" w:hAnsi="黑体" w:eastAsia="黑体" w:cs="黑体"/>
          <w:sz w:val="24"/>
          <w:szCs w:val="24"/>
        </w:rPr>
      </w:pPr>
      <w:r>
        <w:rPr>
          <w:rFonts w:ascii="黑体" w:hAnsi="黑体" w:eastAsia="黑体" w:cs="黑体"/>
          <w:spacing w:val="-3"/>
          <w:sz w:val="24"/>
          <w:szCs w:val="24"/>
        </w:rPr>
        <w:t>附</w:t>
      </w:r>
      <w:r>
        <w:rPr>
          <w:rFonts w:ascii="黑体" w:hAnsi="黑体" w:eastAsia="黑体" w:cs="黑体"/>
          <w:spacing w:val="-45"/>
          <w:sz w:val="24"/>
          <w:szCs w:val="24"/>
        </w:rPr>
        <w:t xml:space="preserve"> </w:t>
      </w:r>
      <w:r>
        <w:rPr>
          <w:rFonts w:ascii="黑体" w:hAnsi="黑体" w:eastAsia="黑体" w:cs="黑体"/>
          <w:spacing w:val="-3"/>
          <w:sz w:val="24"/>
          <w:szCs w:val="24"/>
        </w:rPr>
        <w:t>3：项目经理无在建承诺书</w:t>
      </w:r>
    </w:p>
    <w:p w14:paraId="57C78195">
      <w:pPr>
        <w:spacing w:before="269" w:line="222" w:lineRule="auto"/>
        <w:ind w:left="2855"/>
        <w:rPr>
          <w:rFonts w:ascii="黑体" w:hAnsi="黑体" w:eastAsia="黑体" w:cs="黑体"/>
          <w:sz w:val="28"/>
          <w:szCs w:val="28"/>
        </w:rPr>
      </w:pPr>
      <w:r>
        <w:rPr>
          <w:rFonts w:ascii="黑体" w:hAnsi="黑体" w:eastAsia="黑体" w:cs="黑体"/>
          <w:spacing w:val="-1"/>
          <w:sz w:val="28"/>
          <w:szCs w:val="28"/>
        </w:rPr>
        <w:t>项目经理无在建承诺书</w:t>
      </w:r>
    </w:p>
    <w:p w14:paraId="4A9E451E">
      <w:pPr>
        <w:pStyle w:val="2"/>
        <w:spacing w:line="345" w:lineRule="auto"/>
      </w:pPr>
    </w:p>
    <w:p w14:paraId="2B2F8263">
      <w:pPr>
        <w:pStyle w:val="2"/>
        <w:spacing w:line="345" w:lineRule="auto"/>
      </w:pPr>
    </w:p>
    <w:p w14:paraId="3534E359">
      <w:pPr>
        <w:tabs>
          <w:tab w:val="left" w:pos="1671"/>
        </w:tabs>
        <w:spacing w:before="65" w:line="229" w:lineRule="auto"/>
        <w:rPr>
          <w:rFonts w:ascii="宋体" w:hAnsi="宋体" w:eastAsia="宋体" w:cs="宋体"/>
          <w:sz w:val="20"/>
          <w:szCs w:val="20"/>
        </w:rPr>
      </w:pPr>
      <w:r>
        <w:rPr>
          <w:rFonts w:ascii="宋体" w:hAnsi="宋体" w:eastAsia="宋体" w:cs="宋体"/>
          <w:sz w:val="20"/>
          <w:szCs w:val="20"/>
          <w:u w:val="single"/>
        </w:rPr>
        <w:tab/>
      </w:r>
      <w:r>
        <w:rPr>
          <w:rFonts w:ascii="宋体" w:hAnsi="宋体" w:eastAsia="宋体" w:cs="宋体"/>
          <w:spacing w:val="10"/>
          <w:sz w:val="20"/>
          <w:szCs w:val="20"/>
        </w:rPr>
        <w:t>（招标人名称</w:t>
      </w:r>
      <w:r>
        <w:rPr>
          <w:rFonts w:ascii="宋体" w:hAnsi="宋体" w:eastAsia="宋体" w:cs="宋体"/>
          <w:sz w:val="20"/>
          <w:szCs w:val="20"/>
        </w:rPr>
        <w:t>）：</w:t>
      </w:r>
    </w:p>
    <w:p w14:paraId="2C3FB069">
      <w:pPr>
        <w:pStyle w:val="2"/>
        <w:spacing w:line="363" w:lineRule="auto"/>
      </w:pPr>
    </w:p>
    <w:p w14:paraId="2D01DABB">
      <w:pPr>
        <w:spacing w:before="65" w:line="393" w:lineRule="auto"/>
        <w:ind w:left="4" w:right="2" w:firstLine="419"/>
        <w:rPr>
          <w:rFonts w:ascii="宋体" w:hAnsi="宋体" w:eastAsia="宋体" w:cs="宋体"/>
          <w:sz w:val="20"/>
          <w:szCs w:val="20"/>
        </w:rPr>
      </w:pPr>
      <w:r>
        <w:rPr>
          <w:rFonts w:ascii="宋体" w:hAnsi="宋体" w:eastAsia="宋体" w:cs="宋体"/>
          <w:spacing w:val="8"/>
          <w:sz w:val="20"/>
          <w:szCs w:val="20"/>
        </w:rPr>
        <w:t>我方在此声明，我方拟派往</w:t>
      </w:r>
      <w:r>
        <w:rPr>
          <w:rFonts w:ascii="宋体" w:hAnsi="宋体" w:eastAsia="宋体" w:cs="宋体"/>
          <w:spacing w:val="8"/>
          <w:sz w:val="20"/>
          <w:szCs w:val="20"/>
          <w:u w:val="single"/>
        </w:rPr>
        <w:t xml:space="preserve">           </w:t>
      </w:r>
      <w:r>
        <w:rPr>
          <w:rFonts w:ascii="宋体" w:hAnsi="宋体" w:eastAsia="宋体" w:cs="宋体"/>
          <w:spacing w:val="8"/>
          <w:sz w:val="20"/>
          <w:szCs w:val="20"/>
        </w:rPr>
        <w:t>（项目名称</w:t>
      </w:r>
      <w:r>
        <w:rPr>
          <w:rFonts w:ascii="宋体" w:hAnsi="宋体" w:eastAsia="宋体" w:cs="宋体"/>
          <w:spacing w:val="3"/>
          <w:sz w:val="20"/>
          <w:szCs w:val="20"/>
        </w:rPr>
        <w:t>）（</w:t>
      </w:r>
      <w:r>
        <w:rPr>
          <w:rFonts w:ascii="宋体" w:hAnsi="宋体" w:eastAsia="宋体" w:cs="宋体"/>
          <w:spacing w:val="8"/>
          <w:sz w:val="20"/>
          <w:szCs w:val="20"/>
        </w:rPr>
        <w:t>以下简称“本工程</w:t>
      </w:r>
      <w:r>
        <w:rPr>
          <w:rFonts w:ascii="宋体" w:hAnsi="宋体" w:eastAsia="宋体" w:cs="宋体"/>
          <w:spacing w:val="-72"/>
          <w:sz w:val="20"/>
          <w:szCs w:val="20"/>
        </w:rPr>
        <w:t xml:space="preserve"> </w:t>
      </w:r>
      <w:r>
        <w:rPr>
          <w:rFonts w:ascii="宋体" w:hAnsi="宋体" w:eastAsia="宋体" w:cs="宋体"/>
          <w:spacing w:val="8"/>
          <w:sz w:val="20"/>
          <w:szCs w:val="20"/>
        </w:rPr>
        <w:t>”）的项目经</w:t>
      </w:r>
      <w:r>
        <w:rPr>
          <w:rFonts w:ascii="宋体" w:hAnsi="宋体" w:eastAsia="宋体" w:cs="宋体"/>
          <w:sz w:val="20"/>
          <w:szCs w:val="20"/>
        </w:rPr>
        <w:t xml:space="preserve"> </w:t>
      </w:r>
      <w:r>
        <w:rPr>
          <w:rFonts w:ascii="宋体" w:hAnsi="宋体" w:eastAsia="宋体" w:cs="宋体"/>
          <w:spacing w:val="8"/>
          <w:sz w:val="20"/>
          <w:szCs w:val="20"/>
        </w:rPr>
        <w:t>理</w:t>
      </w:r>
      <w:r>
        <w:rPr>
          <w:rFonts w:ascii="宋体" w:hAnsi="宋体" w:eastAsia="宋体" w:cs="宋体"/>
          <w:spacing w:val="8"/>
          <w:sz w:val="20"/>
          <w:szCs w:val="20"/>
          <w:u w:val="single"/>
        </w:rPr>
        <w:t xml:space="preserve">           </w:t>
      </w:r>
      <w:r>
        <w:rPr>
          <w:rFonts w:ascii="宋体" w:hAnsi="宋体" w:eastAsia="宋体" w:cs="宋体"/>
          <w:spacing w:val="8"/>
          <w:sz w:val="20"/>
          <w:szCs w:val="20"/>
        </w:rPr>
        <w:t>（项目经理姓名）现阶段没有担任任何在建建设工程项目的项目经理。</w:t>
      </w:r>
    </w:p>
    <w:p w14:paraId="63B0F88C">
      <w:pPr>
        <w:spacing w:before="29" w:line="391" w:lineRule="auto"/>
        <w:ind w:left="5" w:firstLine="417"/>
        <w:rPr>
          <w:rFonts w:ascii="宋体" w:hAnsi="宋体" w:eastAsia="宋体" w:cs="宋体"/>
          <w:sz w:val="20"/>
          <w:szCs w:val="20"/>
        </w:rPr>
      </w:pPr>
      <w:r>
        <w:rPr>
          <w:rFonts w:ascii="宋体" w:hAnsi="宋体" w:eastAsia="宋体" w:cs="宋体"/>
          <w:spacing w:val="12"/>
          <w:sz w:val="20"/>
          <w:szCs w:val="20"/>
        </w:rPr>
        <w:t>我方保证上述信息的真实和准确，并愿意承担因我方就此弄虚作假所引起的一切法律后</w:t>
      </w:r>
      <w:r>
        <w:rPr>
          <w:rFonts w:ascii="宋体" w:hAnsi="宋体" w:eastAsia="宋体" w:cs="宋体"/>
          <w:spacing w:val="16"/>
          <w:sz w:val="20"/>
          <w:szCs w:val="20"/>
        </w:rPr>
        <w:t xml:space="preserve"> </w:t>
      </w:r>
      <w:r>
        <w:rPr>
          <w:rFonts w:ascii="宋体" w:hAnsi="宋体" w:eastAsia="宋体" w:cs="宋体"/>
          <w:spacing w:val="-2"/>
          <w:sz w:val="20"/>
          <w:szCs w:val="20"/>
        </w:rPr>
        <w:t>果。</w:t>
      </w:r>
    </w:p>
    <w:p w14:paraId="338A3FFB">
      <w:pPr>
        <w:pStyle w:val="2"/>
        <w:spacing w:line="280" w:lineRule="auto"/>
      </w:pPr>
    </w:p>
    <w:p w14:paraId="36BA5231">
      <w:pPr>
        <w:pStyle w:val="2"/>
        <w:spacing w:line="281" w:lineRule="auto"/>
      </w:pPr>
    </w:p>
    <w:p w14:paraId="48CBCC5E">
      <w:pPr>
        <w:pStyle w:val="2"/>
        <w:spacing w:line="281" w:lineRule="auto"/>
      </w:pPr>
    </w:p>
    <w:p w14:paraId="2F7E7864">
      <w:pPr>
        <w:spacing w:before="66" w:line="228" w:lineRule="auto"/>
        <w:ind w:left="421"/>
        <w:rPr>
          <w:rFonts w:ascii="宋体" w:hAnsi="宋体" w:eastAsia="宋体" w:cs="宋体"/>
          <w:sz w:val="20"/>
          <w:szCs w:val="20"/>
        </w:rPr>
      </w:pPr>
      <w:r>
        <w:rPr>
          <w:rFonts w:ascii="宋体" w:hAnsi="宋体" w:eastAsia="宋体" w:cs="宋体"/>
          <w:spacing w:val="7"/>
          <w:sz w:val="20"/>
          <w:szCs w:val="20"/>
        </w:rPr>
        <w:t>特此承诺</w:t>
      </w:r>
    </w:p>
    <w:p w14:paraId="63CC300F">
      <w:pPr>
        <w:pStyle w:val="2"/>
        <w:spacing w:line="250" w:lineRule="auto"/>
      </w:pPr>
    </w:p>
    <w:p w14:paraId="0C54BD7E">
      <w:pPr>
        <w:pStyle w:val="2"/>
        <w:spacing w:line="250" w:lineRule="auto"/>
      </w:pPr>
    </w:p>
    <w:p w14:paraId="0CB0792E">
      <w:pPr>
        <w:pStyle w:val="2"/>
        <w:spacing w:line="250" w:lineRule="auto"/>
      </w:pPr>
    </w:p>
    <w:p w14:paraId="3476A62E">
      <w:pPr>
        <w:pStyle w:val="2"/>
        <w:spacing w:line="250" w:lineRule="auto"/>
      </w:pPr>
    </w:p>
    <w:p w14:paraId="18F25C65">
      <w:pPr>
        <w:pStyle w:val="2"/>
        <w:spacing w:line="250" w:lineRule="auto"/>
      </w:pPr>
    </w:p>
    <w:p w14:paraId="21FB7041">
      <w:pPr>
        <w:pStyle w:val="2"/>
        <w:spacing w:line="250" w:lineRule="auto"/>
      </w:pPr>
    </w:p>
    <w:p w14:paraId="1E07BEB2">
      <w:pPr>
        <w:pStyle w:val="2"/>
        <w:spacing w:line="250" w:lineRule="auto"/>
      </w:pPr>
    </w:p>
    <w:p w14:paraId="08FDF559">
      <w:pPr>
        <w:pStyle w:val="2"/>
        <w:spacing w:line="250" w:lineRule="auto"/>
      </w:pPr>
    </w:p>
    <w:p w14:paraId="39F4BA30">
      <w:pPr>
        <w:pStyle w:val="2"/>
        <w:spacing w:line="250" w:lineRule="auto"/>
      </w:pPr>
    </w:p>
    <w:p w14:paraId="22F45FD9">
      <w:pPr>
        <w:pStyle w:val="2"/>
        <w:spacing w:line="250" w:lineRule="auto"/>
      </w:pPr>
    </w:p>
    <w:p w14:paraId="1C34C649">
      <w:pPr>
        <w:pStyle w:val="2"/>
        <w:spacing w:line="251" w:lineRule="auto"/>
      </w:pPr>
    </w:p>
    <w:p w14:paraId="3B5FC68A">
      <w:pPr>
        <w:spacing w:before="65" w:line="391" w:lineRule="auto"/>
        <w:ind w:left="3152" w:right="18"/>
        <w:jc w:val="right"/>
        <w:rPr>
          <w:rFonts w:ascii="宋体" w:hAnsi="宋体" w:eastAsia="宋体" w:cs="宋体"/>
          <w:sz w:val="20"/>
          <w:szCs w:val="20"/>
        </w:rPr>
      </w:pPr>
      <w:r>
        <w:rPr>
          <w:rFonts w:ascii="宋体" w:hAnsi="宋体" w:eastAsia="宋体" w:cs="宋体"/>
          <w:spacing w:val="10"/>
          <w:sz w:val="20"/>
          <w:szCs w:val="20"/>
        </w:rPr>
        <w:t>投标人</w:t>
      </w:r>
      <w:r>
        <w:rPr>
          <w:rFonts w:ascii="宋体" w:hAnsi="宋体" w:eastAsia="宋体" w:cs="宋体"/>
          <w:spacing w:val="-6"/>
          <w:sz w:val="20"/>
          <w:szCs w:val="20"/>
        </w:rPr>
        <w:t>：</w:t>
      </w:r>
      <w:r>
        <w:rPr>
          <w:rFonts w:ascii="宋体" w:hAnsi="宋体" w:eastAsia="宋体" w:cs="宋体"/>
          <w:spacing w:val="1"/>
          <w:sz w:val="20"/>
          <w:szCs w:val="20"/>
          <w:u w:val="single"/>
        </w:rPr>
        <w:t xml:space="preserve">                              </w:t>
      </w:r>
      <w:r>
        <w:rPr>
          <w:rFonts w:ascii="宋体" w:hAnsi="宋体" w:eastAsia="宋体" w:cs="宋体"/>
          <w:spacing w:val="-6"/>
          <w:sz w:val="20"/>
          <w:szCs w:val="20"/>
        </w:rPr>
        <w:t>（</w:t>
      </w:r>
      <w:r>
        <w:rPr>
          <w:rFonts w:ascii="宋体" w:hAnsi="宋体" w:eastAsia="宋体" w:cs="宋体"/>
          <w:spacing w:val="10"/>
          <w:sz w:val="20"/>
          <w:szCs w:val="20"/>
        </w:rPr>
        <w:t>盖单位公章）</w:t>
      </w:r>
      <w:r>
        <w:rPr>
          <w:rFonts w:ascii="宋体" w:hAnsi="宋体" w:eastAsia="宋体" w:cs="宋体"/>
          <w:spacing w:val="16"/>
          <w:sz w:val="20"/>
          <w:szCs w:val="20"/>
        </w:rPr>
        <w:t xml:space="preserve"> </w:t>
      </w:r>
      <w:r>
        <w:rPr>
          <w:rFonts w:ascii="宋体" w:hAnsi="宋体" w:eastAsia="宋体" w:cs="宋体"/>
          <w:spacing w:val="11"/>
          <w:sz w:val="20"/>
          <w:szCs w:val="20"/>
        </w:rPr>
        <w:t>法定代表人</w:t>
      </w:r>
      <w:r>
        <w:rPr>
          <w:rFonts w:ascii="宋体" w:hAnsi="宋体" w:eastAsia="宋体" w:cs="宋体"/>
          <w:spacing w:val="-5"/>
          <w:sz w:val="20"/>
          <w:szCs w:val="20"/>
        </w:rPr>
        <w:t>：</w:t>
      </w:r>
      <w:r>
        <w:rPr>
          <w:rFonts w:ascii="宋体" w:hAnsi="宋体" w:eastAsia="宋体" w:cs="宋体"/>
          <w:spacing w:val="5"/>
          <w:sz w:val="20"/>
          <w:szCs w:val="20"/>
          <w:u w:val="single"/>
        </w:rPr>
        <w:t xml:space="preserve">               </w:t>
      </w:r>
      <w:r>
        <w:rPr>
          <w:rFonts w:ascii="宋体" w:hAnsi="宋体" w:eastAsia="宋体" w:cs="宋体"/>
          <w:spacing w:val="-5"/>
          <w:sz w:val="20"/>
          <w:szCs w:val="20"/>
        </w:rPr>
        <w:t>（</w:t>
      </w:r>
      <w:r>
        <w:rPr>
          <w:rFonts w:ascii="宋体" w:hAnsi="宋体" w:eastAsia="宋体" w:cs="宋体"/>
          <w:spacing w:val="11"/>
          <w:sz w:val="20"/>
          <w:szCs w:val="20"/>
        </w:rPr>
        <w:t>签字）</w:t>
      </w:r>
    </w:p>
    <w:p w14:paraId="0D2E157E">
      <w:pPr>
        <w:pStyle w:val="2"/>
        <w:spacing w:line="406" w:lineRule="auto"/>
      </w:pPr>
    </w:p>
    <w:p w14:paraId="7BAB3491">
      <w:pPr>
        <w:tabs>
          <w:tab w:val="left" w:pos="6187"/>
        </w:tabs>
        <w:spacing w:before="66" w:line="228" w:lineRule="auto"/>
        <w:ind w:left="5135"/>
        <w:rPr>
          <w:rFonts w:ascii="宋体" w:hAnsi="宋体" w:eastAsia="宋体" w:cs="宋体"/>
          <w:sz w:val="20"/>
          <w:szCs w:val="20"/>
        </w:rPr>
      </w:pPr>
      <w:r>
        <w:rPr>
          <w:rFonts w:ascii="宋体" w:hAnsi="宋体" w:eastAsia="宋体" w:cs="宋体"/>
          <w:sz w:val="20"/>
          <w:szCs w:val="20"/>
          <w:u w:val="single"/>
        </w:rPr>
        <w:tab/>
      </w:r>
      <w:r>
        <w:rPr>
          <w:rFonts w:ascii="宋体" w:hAnsi="宋体" w:eastAsia="宋体" w:cs="宋体"/>
          <w:spacing w:val="-89"/>
          <w:sz w:val="20"/>
          <w:szCs w:val="20"/>
        </w:rPr>
        <w:t xml:space="preserve"> </w:t>
      </w:r>
      <w:r>
        <w:rPr>
          <w:rFonts w:ascii="宋体" w:hAnsi="宋体" w:eastAsia="宋体" w:cs="宋体"/>
          <w:spacing w:val="-14"/>
          <w:sz w:val="20"/>
          <w:szCs w:val="20"/>
        </w:rPr>
        <w:t>年</w:t>
      </w:r>
      <w:r>
        <w:rPr>
          <w:rFonts w:ascii="宋体" w:hAnsi="宋体" w:eastAsia="宋体" w:cs="宋体"/>
          <w:spacing w:val="4"/>
          <w:sz w:val="20"/>
          <w:szCs w:val="20"/>
          <w:u w:val="single"/>
        </w:rPr>
        <w:t xml:space="preserve">        </w:t>
      </w:r>
      <w:r>
        <w:rPr>
          <w:rFonts w:ascii="宋体" w:hAnsi="宋体" w:eastAsia="宋体" w:cs="宋体"/>
          <w:spacing w:val="-79"/>
          <w:sz w:val="20"/>
          <w:szCs w:val="20"/>
        </w:rPr>
        <w:t xml:space="preserve"> </w:t>
      </w:r>
      <w:r>
        <w:rPr>
          <w:rFonts w:ascii="宋体" w:hAnsi="宋体" w:eastAsia="宋体" w:cs="宋体"/>
          <w:spacing w:val="-14"/>
          <w:sz w:val="20"/>
          <w:szCs w:val="20"/>
        </w:rPr>
        <w:t>月</w:t>
      </w:r>
      <w:r>
        <w:rPr>
          <w:rFonts w:ascii="宋体" w:hAnsi="宋体" w:eastAsia="宋体" w:cs="宋体"/>
          <w:spacing w:val="-98"/>
          <w:sz w:val="20"/>
          <w:szCs w:val="20"/>
        </w:rPr>
        <w:t xml:space="preserve"> </w:t>
      </w:r>
      <w:r>
        <w:rPr>
          <w:rFonts w:ascii="宋体" w:hAnsi="宋体" w:eastAsia="宋体" w:cs="宋体"/>
          <w:spacing w:val="5"/>
          <w:sz w:val="20"/>
          <w:szCs w:val="20"/>
          <w:u w:val="single"/>
        </w:rPr>
        <w:t xml:space="preserve">        </w:t>
      </w:r>
      <w:r>
        <w:rPr>
          <w:rFonts w:ascii="宋体" w:hAnsi="宋体" w:eastAsia="宋体" w:cs="宋体"/>
          <w:spacing w:val="-56"/>
          <w:sz w:val="20"/>
          <w:szCs w:val="20"/>
        </w:rPr>
        <w:t xml:space="preserve"> </w:t>
      </w:r>
      <w:r>
        <w:rPr>
          <w:rFonts w:ascii="宋体" w:hAnsi="宋体" w:eastAsia="宋体" w:cs="宋体"/>
          <w:spacing w:val="-14"/>
          <w:sz w:val="20"/>
          <w:szCs w:val="20"/>
        </w:rPr>
        <w:t>日</w:t>
      </w:r>
    </w:p>
    <w:p w14:paraId="07AE0509">
      <w:pPr>
        <w:spacing w:line="228" w:lineRule="auto"/>
        <w:rPr>
          <w:rFonts w:ascii="宋体" w:hAnsi="宋体" w:eastAsia="宋体" w:cs="宋体"/>
          <w:sz w:val="20"/>
          <w:szCs w:val="20"/>
        </w:rPr>
        <w:sectPr>
          <w:footerReference r:id="rId43" w:type="default"/>
          <w:pgSz w:w="11906" w:h="16839"/>
          <w:pgMar w:top="1431" w:right="1700" w:bottom="1014" w:left="1708" w:header="0" w:footer="852" w:gutter="0"/>
          <w:cols w:space="720" w:num="1"/>
        </w:sectPr>
      </w:pPr>
    </w:p>
    <w:p w14:paraId="59D62F2A">
      <w:pPr>
        <w:spacing w:before="192" w:line="221" w:lineRule="auto"/>
        <w:ind w:left="23"/>
        <w:rPr>
          <w:rFonts w:ascii="黑体" w:hAnsi="黑体" w:eastAsia="黑体" w:cs="黑体"/>
          <w:sz w:val="24"/>
          <w:szCs w:val="24"/>
        </w:rPr>
      </w:pPr>
      <w:r>
        <w:rPr>
          <w:rFonts w:ascii="黑体" w:hAnsi="黑体" w:eastAsia="黑体" w:cs="黑体"/>
          <w:spacing w:val="-2"/>
          <w:sz w:val="24"/>
          <w:szCs w:val="24"/>
        </w:rPr>
        <w:t>附</w:t>
      </w:r>
      <w:r>
        <w:rPr>
          <w:rFonts w:ascii="黑体" w:hAnsi="黑体" w:eastAsia="黑体" w:cs="黑体"/>
          <w:spacing w:val="-52"/>
          <w:sz w:val="24"/>
          <w:szCs w:val="24"/>
        </w:rPr>
        <w:t xml:space="preserve"> </w:t>
      </w:r>
      <w:r>
        <w:rPr>
          <w:rFonts w:ascii="黑体" w:hAnsi="黑体" w:eastAsia="黑体" w:cs="黑体"/>
          <w:spacing w:val="-2"/>
          <w:sz w:val="24"/>
          <w:szCs w:val="24"/>
        </w:rPr>
        <w:t>4：项目管理机构组成人员承诺书</w:t>
      </w:r>
    </w:p>
    <w:p w14:paraId="5EBB9568">
      <w:pPr>
        <w:spacing w:before="269" w:line="222" w:lineRule="auto"/>
        <w:ind w:left="2442"/>
        <w:rPr>
          <w:rFonts w:ascii="黑体" w:hAnsi="黑体" w:eastAsia="黑体" w:cs="黑体"/>
          <w:sz w:val="28"/>
          <w:szCs w:val="28"/>
        </w:rPr>
      </w:pPr>
      <w:r>
        <w:rPr>
          <w:rFonts w:ascii="黑体" w:hAnsi="黑体" w:eastAsia="黑体" w:cs="黑体"/>
          <w:spacing w:val="-1"/>
          <w:sz w:val="28"/>
          <w:szCs w:val="28"/>
        </w:rPr>
        <w:t>项目管理机构组成人员承诺书</w:t>
      </w:r>
    </w:p>
    <w:p w14:paraId="58269523">
      <w:pPr>
        <w:pStyle w:val="2"/>
        <w:spacing w:line="284" w:lineRule="auto"/>
      </w:pPr>
    </w:p>
    <w:p w14:paraId="1DF74097">
      <w:pPr>
        <w:pStyle w:val="2"/>
        <w:spacing w:line="285" w:lineRule="auto"/>
      </w:pPr>
    </w:p>
    <w:p w14:paraId="710DE40D">
      <w:pPr>
        <w:tabs>
          <w:tab w:val="left" w:pos="1048"/>
        </w:tabs>
        <w:spacing w:before="65" w:line="229" w:lineRule="auto"/>
        <w:rPr>
          <w:rFonts w:ascii="宋体" w:hAnsi="宋体" w:eastAsia="宋体" w:cs="宋体"/>
          <w:sz w:val="20"/>
          <w:szCs w:val="20"/>
        </w:rPr>
      </w:pPr>
      <w:r>
        <w:rPr>
          <w:rFonts w:ascii="宋体" w:hAnsi="宋体" w:eastAsia="宋体" w:cs="宋体"/>
          <w:sz w:val="20"/>
          <w:szCs w:val="20"/>
          <w:u w:val="single"/>
        </w:rPr>
        <w:tab/>
      </w:r>
      <w:r>
        <w:rPr>
          <w:rFonts w:ascii="宋体" w:hAnsi="宋体" w:eastAsia="宋体" w:cs="宋体"/>
          <w:spacing w:val="9"/>
          <w:sz w:val="20"/>
          <w:szCs w:val="20"/>
        </w:rPr>
        <w:t>（招标人名称</w:t>
      </w:r>
      <w:r>
        <w:rPr>
          <w:rFonts w:ascii="宋体" w:hAnsi="宋体" w:eastAsia="宋体" w:cs="宋体"/>
          <w:spacing w:val="2"/>
          <w:sz w:val="20"/>
          <w:szCs w:val="20"/>
        </w:rPr>
        <w:t>）：</w:t>
      </w:r>
    </w:p>
    <w:p w14:paraId="4E9409EA">
      <w:pPr>
        <w:spacing w:before="149" w:line="355" w:lineRule="auto"/>
        <w:ind w:left="48" w:right="2" w:firstLine="395"/>
        <w:rPr>
          <w:rFonts w:ascii="宋体" w:hAnsi="宋体" w:eastAsia="宋体" w:cs="宋体"/>
          <w:sz w:val="20"/>
          <w:szCs w:val="20"/>
        </w:rPr>
      </w:pPr>
      <w:r>
        <w:rPr>
          <w:rFonts w:ascii="宋体" w:hAnsi="宋体" w:eastAsia="宋体" w:cs="宋体"/>
          <w:spacing w:val="10"/>
          <w:sz w:val="20"/>
          <w:szCs w:val="20"/>
        </w:rPr>
        <w:t>1.我方在此声明，我方拟派往</w:t>
      </w:r>
      <w:r>
        <w:rPr>
          <w:rFonts w:ascii="宋体" w:hAnsi="宋体" w:eastAsia="宋体" w:cs="宋体"/>
          <w:spacing w:val="-95"/>
          <w:sz w:val="20"/>
          <w:szCs w:val="20"/>
        </w:rPr>
        <w:t xml:space="preserve"> </w:t>
      </w:r>
      <w:r>
        <w:rPr>
          <w:rFonts w:ascii="宋体" w:hAnsi="宋体" w:eastAsia="宋体" w:cs="宋体"/>
          <w:spacing w:val="10"/>
          <w:sz w:val="20"/>
          <w:szCs w:val="20"/>
          <w:u w:val="single"/>
        </w:rPr>
        <w:t xml:space="preserve">        </w:t>
      </w:r>
      <w:r>
        <w:rPr>
          <w:rFonts w:ascii="宋体" w:hAnsi="宋体" w:eastAsia="宋体" w:cs="宋体"/>
          <w:spacing w:val="10"/>
          <w:sz w:val="20"/>
          <w:szCs w:val="20"/>
        </w:rPr>
        <w:t>（项目名称</w:t>
      </w:r>
      <w:r>
        <w:rPr>
          <w:rFonts w:ascii="宋体" w:hAnsi="宋体" w:eastAsia="宋体" w:cs="宋体"/>
          <w:spacing w:val="-6"/>
          <w:sz w:val="20"/>
          <w:szCs w:val="20"/>
        </w:rPr>
        <w:t>）</w:t>
      </w:r>
      <w:r>
        <w:rPr>
          <w:rFonts w:ascii="宋体" w:hAnsi="宋体" w:eastAsia="宋体" w:cs="宋体"/>
          <w:spacing w:val="-80"/>
          <w:sz w:val="20"/>
          <w:szCs w:val="20"/>
        </w:rPr>
        <w:t xml:space="preserve"> </w:t>
      </w:r>
      <w:r>
        <w:rPr>
          <w:rFonts w:ascii="宋体" w:hAnsi="宋体" w:eastAsia="宋体" w:cs="宋体"/>
          <w:spacing w:val="-6"/>
          <w:sz w:val="20"/>
          <w:szCs w:val="20"/>
        </w:rPr>
        <w:t>（</w:t>
      </w:r>
      <w:r>
        <w:rPr>
          <w:rFonts w:ascii="宋体" w:hAnsi="宋体" w:eastAsia="宋体" w:cs="宋体"/>
          <w:spacing w:val="10"/>
          <w:sz w:val="20"/>
          <w:szCs w:val="20"/>
        </w:rPr>
        <w:t>以下简称“本工程</w:t>
      </w:r>
      <w:r>
        <w:rPr>
          <w:rFonts w:ascii="宋体" w:hAnsi="宋体" w:eastAsia="宋体" w:cs="宋体"/>
          <w:spacing w:val="-67"/>
          <w:sz w:val="20"/>
          <w:szCs w:val="20"/>
        </w:rPr>
        <w:t xml:space="preserve"> </w:t>
      </w:r>
      <w:r>
        <w:rPr>
          <w:rFonts w:ascii="宋体" w:hAnsi="宋体" w:eastAsia="宋体" w:cs="宋体"/>
          <w:spacing w:val="10"/>
          <w:sz w:val="20"/>
          <w:szCs w:val="20"/>
        </w:rPr>
        <w:t>”）项目的项</w:t>
      </w:r>
      <w:r>
        <w:rPr>
          <w:rFonts w:ascii="宋体" w:hAnsi="宋体" w:eastAsia="宋体" w:cs="宋体"/>
          <w:sz w:val="20"/>
          <w:szCs w:val="20"/>
        </w:rPr>
        <w:t xml:space="preserve"> </w:t>
      </w:r>
      <w:r>
        <w:rPr>
          <w:rFonts w:ascii="宋体" w:hAnsi="宋体" w:eastAsia="宋体" w:cs="宋体"/>
          <w:spacing w:val="5"/>
          <w:sz w:val="20"/>
          <w:szCs w:val="20"/>
        </w:rPr>
        <w:t>目管理机构人员作出如下承诺。</w:t>
      </w:r>
    </w:p>
    <w:p w14:paraId="12B0A04E">
      <w:pPr>
        <w:spacing w:before="33" w:line="229" w:lineRule="auto"/>
        <w:ind w:left="431"/>
        <w:rPr>
          <w:rFonts w:ascii="宋体" w:hAnsi="宋体" w:eastAsia="宋体" w:cs="宋体"/>
          <w:sz w:val="20"/>
          <w:szCs w:val="20"/>
        </w:rPr>
      </w:pPr>
      <w:r>
        <w:rPr>
          <w:rFonts w:ascii="宋体" w:hAnsi="宋体" w:eastAsia="宋体" w:cs="宋体"/>
          <w:spacing w:val="5"/>
          <w:sz w:val="20"/>
          <w:szCs w:val="20"/>
        </w:rPr>
        <w:t>2.如我方中标：</w:t>
      </w:r>
    </w:p>
    <w:p w14:paraId="256FC7D2">
      <w:pPr>
        <w:spacing w:before="149" w:line="362" w:lineRule="auto"/>
        <w:ind w:left="7" w:firstLine="430"/>
        <w:rPr>
          <w:rFonts w:ascii="宋体" w:hAnsi="宋体" w:eastAsia="宋体" w:cs="宋体"/>
          <w:sz w:val="20"/>
          <w:szCs w:val="20"/>
        </w:rPr>
      </w:pPr>
      <w:r>
        <w:rPr>
          <w:rFonts w:ascii="宋体" w:hAnsi="宋体" w:eastAsia="宋体" w:cs="宋体"/>
          <w:spacing w:val="9"/>
          <w:sz w:val="20"/>
          <w:szCs w:val="20"/>
        </w:rPr>
        <w:t>（1）我方承诺按照项目管理机构组成人员实施本合同，在合同实施期间以确保按合同要</w:t>
      </w:r>
      <w:r>
        <w:rPr>
          <w:rFonts w:ascii="宋体" w:hAnsi="宋体" w:eastAsia="宋体" w:cs="宋体"/>
          <w:spacing w:val="10"/>
          <w:sz w:val="20"/>
          <w:szCs w:val="20"/>
        </w:rPr>
        <w:t xml:space="preserve"> </w:t>
      </w:r>
      <w:r>
        <w:rPr>
          <w:rFonts w:ascii="宋体" w:hAnsi="宋体" w:eastAsia="宋体" w:cs="宋体"/>
          <w:spacing w:val="11"/>
          <w:sz w:val="20"/>
          <w:szCs w:val="20"/>
        </w:rPr>
        <w:t>求完成本工程，并保证项目管理机构组成人员到岗每月不少于</w:t>
      </w:r>
      <w:r>
        <w:rPr>
          <w:rFonts w:ascii="宋体" w:hAnsi="宋体" w:eastAsia="宋体" w:cs="宋体"/>
          <w:spacing w:val="11"/>
          <w:sz w:val="20"/>
          <w:szCs w:val="20"/>
          <w:u w:val="single"/>
        </w:rPr>
        <w:t xml:space="preserve"> 22</w:t>
      </w:r>
      <w:r>
        <w:rPr>
          <w:rFonts w:ascii="宋体" w:hAnsi="宋体" w:eastAsia="宋体" w:cs="宋体"/>
          <w:spacing w:val="51"/>
          <w:sz w:val="20"/>
          <w:szCs w:val="20"/>
          <w:u w:val="single"/>
        </w:rPr>
        <w:t xml:space="preserve"> </w:t>
      </w:r>
      <w:r>
        <w:rPr>
          <w:rFonts w:ascii="宋体" w:hAnsi="宋体" w:eastAsia="宋体" w:cs="宋体"/>
          <w:spacing w:val="11"/>
          <w:sz w:val="20"/>
          <w:szCs w:val="20"/>
        </w:rPr>
        <w:t>日历天</w:t>
      </w:r>
      <w:r>
        <w:rPr>
          <w:rFonts w:ascii="宋体" w:hAnsi="宋体" w:eastAsia="宋体" w:cs="宋体"/>
          <w:spacing w:val="10"/>
          <w:sz w:val="20"/>
          <w:szCs w:val="20"/>
        </w:rPr>
        <w:t>。如违反此承诺，</w:t>
      </w:r>
      <w:r>
        <w:rPr>
          <w:rFonts w:ascii="宋体" w:hAnsi="宋体" w:eastAsia="宋体" w:cs="宋体"/>
          <w:sz w:val="20"/>
          <w:szCs w:val="20"/>
        </w:rPr>
        <w:t xml:space="preserve"> </w:t>
      </w:r>
      <w:r>
        <w:rPr>
          <w:rFonts w:ascii="宋体" w:hAnsi="宋体" w:eastAsia="宋体" w:cs="宋体"/>
          <w:spacing w:val="12"/>
          <w:sz w:val="20"/>
          <w:szCs w:val="20"/>
        </w:rPr>
        <w:t>我方承诺愿意接受业主的任何处罚，包括终止合同，直至被清退出场，并为此负一切法律责</w:t>
      </w:r>
      <w:r>
        <w:rPr>
          <w:rFonts w:ascii="宋体" w:hAnsi="宋体" w:eastAsia="宋体" w:cs="宋体"/>
          <w:spacing w:val="14"/>
          <w:sz w:val="20"/>
          <w:szCs w:val="20"/>
        </w:rPr>
        <w:t xml:space="preserve"> </w:t>
      </w:r>
      <w:r>
        <w:rPr>
          <w:rFonts w:ascii="宋体" w:hAnsi="宋体" w:eastAsia="宋体" w:cs="宋体"/>
          <w:sz w:val="20"/>
          <w:szCs w:val="20"/>
        </w:rPr>
        <w:t>任。</w:t>
      </w:r>
    </w:p>
    <w:p w14:paraId="153C1612">
      <w:pPr>
        <w:spacing w:before="33" w:line="355" w:lineRule="auto"/>
        <w:ind w:left="10" w:right="2" w:firstLine="428"/>
        <w:rPr>
          <w:rFonts w:ascii="宋体" w:hAnsi="宋体" w:eastAsia="宋体" w:cs="宋体"/>
          <w:sz w:val="20"/>
          <w:szCs w:val="20"/>
        </w:rPr>
      </w:pPr>
      <w:r>
        <w:rPr>
          <w:rFonts w:ascii="宋体" w:hAnsi="宋体" w:eastAsia="宋体" w:cs="宋体"/>
          <w:spacing w:val="9"/>
          <w:sz w:val="20"/>
          <w:szCs w:val="20"/>
        </w:rPr>
        <w:t>（2）我方承诺项目管理机构组成人员均为本公司在职正式员工，一旦出现项目管理机构</w:t>
      </w:r>
      <w:r>
        <w:rPr>
          <w:rFonts w:ascii="宋体" w:hAnsi="宋体" w:eastAsia="宋体" w:cs="宋体"/>
          <w:spacing w:val="10"/>
          <w:sz w:val="20"/>
          <w:szCs w:val="20"/>
        </w:rPr>
        <w:t xml:space="preserve"> </w:t>
      </w:r>
      <w:r>
        <w:rPr>
          <w:rFonts w:ascii="宋体" w:hAnsi="宋体" w:eastAsia="宋体" w:cs="宋体"/>
          <w:spacing w:val="9"/>
          <w:sz w:val="20"/>
          <w:szCs w:val="20"/>
        </w:rPr>
        <w:t>人员为非本公司在职正式员工，招标人有权取消我方中标人资格，一切后果由我方承担。</w:t>
      </w:r>
    </w:p>
    <w:p w14:paraId="3D6E4A5C">
      <w:pPr>
        <w:spacing w:before="29" w:line="356" w:lineRule="auto"/>
        <w:ind w:left="12" w:firstLine="417"/>
        <w:rPr>
          <w:rFonts w:ascii="宋体" w:hAnsi="宋体" w:eastAsia="宋体" w:cs="宋体"/>
          <w:sz w:val="20"/>
          <w:szCs w:val="20"/>
        </w:rPr>
      </w:pPr>
      <w:r>
        <w:rPr>
          <w:rFonts w:ascii="宋体" w:hAnsi="宋体" w:eastAsia="宋体" w:cs="宋体"/>
          <w:spacing w:val="12"/>
          <w:sz w:val="20"/>
          <w:szCs w:val="20"/>
        </w:rPr>
        <w:t>我方保证上述信息的真实和准确，并愿意承担因我方就此弄虚作假所引起的一切法律后</w:t>
      </w:r>
      <w:r>
        <w:rPr>
          <w:rFonts w:ascii="宋体" w:hAnsi="宋体" w:eastAsia="宋体" w:cs="宋体"/>
          <w:spacing w:val="16"/>
          <w:sz w:val="20"/>
          <w:szCs w:val="20"/>
        </w:rPr>
        <w:t xml:space="preserve"> </w:t>
      </w:r>
      <w:r>
        <w:rPr>
          <w:rFonts w:ascii="宋体" w:hAnsi="宋体" w:eastAsia="宋体" w:cs="宋体"/>
          <w:spacing w:val="-2"/>
          <w:sz w:val="20"/>
          <w:szCs w:val="20"/>
        </w:rPr>
        <w:t>果。</w:t>
      </w:r>
    </w:p>
    <w:p w14:paraId="38070E8C">
      <w:pPr>
        <w:pStyle w:val="2"/>
        <w:spacing w:line="253" w:lineRule="auto"/>
      </w:pPr>
    </w:p>
    <w:p w14:paraId="564DCA6C">
      <w:pPr>
        <w:pStyle w:val="2"/>
        <w:spacing w:line="254" w:lineRule="auto"/>
      </w:pPr>
    </w:p>
    <w:p w14:paraId="11E3EBA5">
      <w:pPr>
        <w:pStyle w:val="2"/>
        <w:spacing w:line="254" w:lineRule="auto"/>
      </w:pPr>
    </w:p>
    <w:p w14:paraId="7D7D08B3">
      <w:pPr>
        <w:spacing w:before="65" w:line="228" w:lineRule="auto"/>
        <w:ind w:left="428"/>
        <w:rPr>
          <w:rFonts w:ascii="宋体" w:hAnsi="宋体" w:eastAsia="宋体" w:cs="宋体"/>
          <w:sz w:val="20"/>
          <w:szCs w:val="20"/>
        </w:rPr>
      </w:pPr>
      <w:r>
        <w:rPr>
          <w:rFonts w:ascii="宋体" w:hAnsi="宋体" w:eastAsia="宋体" w:cs="宋体"/>
          <w:spacing w:val="7"/>
          <w:sz w:val="20"/>
          <w:szCs w:val="20"/>
        </w:rPr>
        <w:t>特此承诺</w:t>
      </w:r>
    </w:p>
    <w:p w14:paraId="47C63827">
      <w:pPr>
        <w:pStyle w:val="2"/>
        <w:spacing w:line="260" w:lineRule="auto"/>
      </w:pPr>
    </w:p>
    <w:p w14:paraId="01355B63">
      <w:pPr>
        <w:pStyle w:val="2"/>
        <w:spacing w:line="260" w:lineRule="auto"/>
      </w:pPr>
    </w:p>
    <w:p w14:paraId="04E0D018">
      <w:pPr>
        <w:pStyle w:val="2"/>
        <w:spacing w:line="260" w:lineRule="auto"/>
      </w:pPr>
    </w:p>
    <w:p w14:paraId="315D3238">
      <w:pPr>
        <w:pStyle w:val="2"/>
        <w:spacing w:line="261" w:lineRule="auto"/>
      </w:pPr>
    </w:p>
    <w:p w14:paraId="4848634E">
      <w:pPr>
        <w:pStyle w:val="2"/>
        <w:spacing w:line="261" w:lineRule="auto"/>
      </w:pPr>
    </w:p>
    <w:p w14:paraId="3B4A189C">
      <w:pPr>
        <w:pStyle w:val="2"/>
        <w:spacing w:line="261" w:lineRule="auto"/>
      </w:pPr>
    </w:p>
    <w:p w14:paraId="5B57E057">
      <w:pPr>
        <w:pStyle w:val="2"/>
        <w:spacing w:line="261" w:lineRule="auto"/>
      </w:pPr>
    </w:p>
    <w:p w14:paraId="0CCD62A0">
      <w:pPr>
        <w:pStyle w:val="2"/>
        <w:spacing w:line="261" w:lineRule="auto"/>
      </w:pPr>
    </w:p>
    <w:p w14:paraId="2192ABD9">
      <w:pPr>
        <w:pStyle w:val="2"/>
        <w:spacing w:line="261" w:lineRule="auto"/>
      </w:pPr>
    </w:p>
    <w:p w14:paraId="6CFD5B9D">
      <w:pPr>
        <w:pStyle w:val="2"/>
        <w:spacing w:line="261" w:lineRule="auto"/>
      </w:pPr>
    </w:p>
    <w:p w14:paraId="7980DBEC">
      <w:pPr>
        <w:pStyle w:val="2"/>
        <w:spacing w:line="261" w:lineRule="auto"/>
      </w:pPr>
    </w:p>
    <w:p w14:paraId="6A9B9926">
      <w:pPr>
        <w:spacing w:before="66" w:line="228" w:lineRule="auto"/>
        <w:ind w:right="10"/>
        <w:jc w:val="right"/>
        <w:rPr>
          <w:rFonts w:ascii="宋体" w:hAnsi="宋体" w:eastAsia="宋体" w:cs="宋体"/>
          <w:sz w:val="20"/>
          <w:szCs w:val="20"/>
        </w:rPr>
      </w:pPr>
      <w:r>
        <w:rPr>
          <w:rFonts w:ascii="宋体" w:hAnsi="宋体" w:eastAsia="宋体" w:cs="宋体"/>
          <w:spacing w:val="10"/>
          <w:sz w:val="20"/>
          <w:szCs w:val="20"/>
        </w:rPr>
        <w:t>投标人</w:t>
      </w:r>
      <w:r>
        <w:rPr>
          <w:rFonts w:ascii="宋体" w:hAnsi="宋体" w:eastAsia="宋体" w:cs="宋体"/>
          <w:spacing w:val="-2"/>
          <w:sz w:val="20"/>
          <w:szCs w:val="20"/>
        </w:rPr>
        <w:t>：</w:t>
      </w:r>
      <w:r>
        <w:rPr>
          <w:rFonts w:ascii="宋体" w:hAnsi="宋体" w:eastAsia="宋体" w:cs="宋体"/>
          <w:sz w:val="20"/>
          <w:szCs w:val="20"/>
          <w:u w:val="single"/>
        </w:rPr>
        <w:t xml:space="preserve">                     </w:t>
      </w:r>
      <w:r>
        <w:rPr>
          <w:rFonts w:ascii="宋体" w:hAnsi="宋体" w:eastAsia="宋体" w:cs="宋体"/>
          <w:spacing w:val="-2"/>
          <w:sz w:val="20"/>
          <w:szCs w:val="20"/>
        </w:rPr>
        <w:t>（</w:t>
      </w:r>
      <w:r>
        <w:rPr>
          <w:rFonts w:ascii="宋体" w:hAnsi="宋体" w:eastAsia="宋体" w:cs="宋体"/>
          <w:spacing w:val="10"/>
          <w:sz w:val="20"/>
          <w:szCs w:val="20"/>
        </w:rPr>
        <w:t>盖单位公章）</w:t>
      </w:r>
    </w:p>
    <w:p w14:paraId="1B12E45F">
      <w:pPr>
        <w:pStyle w:val="2"/>
        <w:spacing w:line="243" w:lineRule="auto"/>
      </w:pPr>
    </w:p>
    <w:p w14:paraId="353C9023">
      <w:pPr>
        <w:pStyle w:val="2"/>
        <w:spacing w:line="244" w:lineRule="auto"/>
      </w:pPr>
    </w:p>
    <w:p w14:paraId="3D7C7158">
      <w:pPr>
        <w:spacing w:before="65" w:line="228" w:lineRule="auto"/>
        <w:ind w:right="10"/>
        <w:jc w:val="right"/>
        <w:rPr>
          <w:rFonts w:ascii="宋体" w:hAnsi="宋体" w:eastAsia="宋体" w:cs="宋体"/>
          <w:sz w:val="20"/>
          <w:szCs w:val="20"/>
        </w:rPr>
      </w:pPr>
      <w:r>
        <w:rPr>
          <w:rFonts w:ascii="宋体" w:hAnsi="宋体" w:eastAsia="宋体" w:cs="宋体"/>
          <w:spacing w:val="10"/>
          <w:sz w:val="20"/>
          <w:szCs w:val="20"/>
        </w:rPr>
        <w:t>法定代表人或其委托代理人</w:t>
      </w:r>
      <w:r>
        <w:rPr>
          <w:rFonts w:ascii="宋体" w:hAnsi="宋体" w:eastAsia="宋体" w:cs="宋体"/>
          <w:spacing w:val="-2"/>
          <w:sz w:val="20"/>
          <w:szCs w:val="20"/>
        </w:rPr>
        <w:t>：</w:t>
      </w:r>
      <w:r>
        <w:rPr>
          <w:rFonts w:ascii="宋体" w:hAnsi="宋体" w:eastAsia="宋体" w:cs="宋体"/>
          <w:spacing w:val="5"/>
          <w:sz w:val="20"/>
          <w:szCs w:val="20"/>
          <w:u w:val="single"/>
        </w:rPr>
        <w:t xml:space="preserve">        </w:t>
      </w:r>
      <w:r>
        <w:rPr>
          <w:rFonts w:ascii="宋体" w:hAnsi="宋体" w:eastAsia="宋体" w:cs="宋体"/>
          <w:spacing w:val="-2"/>
          <w:sz w:val="20"/>
          <w:szCs w:val="20"/>
        </w:rPr>
        <w:t>（</w:t>
      </w:r>
      <w:r>
        <w:rPr>
          <w:rFonts w:ascii="宋体" w:hAnsi="宋体" w:eastAsia="宋体" w:cs="宋体"/>
          <w:spacing w:val="10"/>
          <w:sz w:val="20"/>
          <w:szCs w:val="20"/>
        </w:rPr>
        <w:t>签字）</w:t>
      </w:r>
    </w:p>
    <w:p w14:paraId="43BC5874">
      <w:pPr>
        <w:pStyle w:val="2"/>
        <w:spacing w:line="277" w:lineRule="auto"/>
      </w:pPr>
    </w:p>
    <w:p w14:paraId="1B26322B">
      <w:pPr>
        <w:pStyle w:val="2"/>
        <w:spacing w:line="278" w:lineRule="auto"/>
      </w:pPr>
    </w:p>
    <w:p w14:paraId="2319DDA1">
      <w:pPr>
        <w:tabs>
          <w:tab w:val="left" w:pos="5982"/>
        </w:tabs>
        <w:spacing w:before="66" w:line="228" w:lineRule="auto"/>
        <w:ind w:left="5249"/>
        <w:rPr>
          <w:rFonts w:ascii="宋体" w:hAnsi="宋体" w:eastAsia="宋体" w:cs="宋体"/>
          <w:sz w:val="20"/>
          <w:szCs w:val="20"/>
        </w:rPr>
      </w:pPr>
      <w:r>
        <w:rPr>
          <w:rFonts w:ascii="宋体" w:hAnsi="宋体" w:eastAsia="宋体" w:cs="宋体"/>
          <w:sz w:val="20"/>
          <w:szCs w:val="20"/>
          <w:u w:val="single"/>
        </w:rPr>
        <w:tab/>
      </w:r>
      <w:r>
        <w:rPr>
          <w:rFonts w:ascii="宋体" w:hAnsi="宋体" w:eastAsia="宋体" w:cs="宋体"/>
          <w:spacing w:val="-90"/>
          <w:sz w:val="20"/>
          <w:szCs w:val="20"/>
        </w:rPr>
        <w:t xml:space="preserve"> </w:t>
      </w:r>
      <w:r>
        <w:rPr>
          <w:rFonts w:ascii="宋体" w:hAnsi="宋体" w:eastAsia="宋体" w:cs="宋体"/>
          <w:spacing w:val="-2"/>
          <w:sz w:val="20"/>
          <w:szCs w:val="20"/>
        </w:rPr>
        <w:t>年</w:t>
      </w:r>
      <w:r>
        <w:rPr>
          <w:rFonts w:ascii="宋体" w:hAnsi="宋体" w:eastAsia="宋体" w:cs="宋体"/>
          <w:spacing w:val="-98"/>
          <w:sz w:val="20"/>
          <w:szCs w:val="20"/>
        </w:rPr>
        <w:t xml:space="preserve"> </w:t>
      </w:r>
      <w:r>
        <w:rPr>
          <w:rFonts w:ascii="宋体" w:hAnsi="宋体" w:eastAsia="宋体" w:cs="宋体"/>
          <w:spacing w:val="4"/>
          <w:sz w:val="20"/>
          <w:szCs w:val="20"/>
          <w:u w:val="single"/>
        </w:rPr>
        <w:t xml:space="preserve">       </w:t>
      </w:r>
      <w:r>
        <w:rPr>
          <w:rFonts w:ascii="宋体" w:hAnsi="宋体" w:eastAsia="宋体" w:cs="宋体"/>
          <w:spacing w:val="-80"/>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rPr>
        <w:t xml:space="preserve">       </w:t>
      </w:r>
      <w:r>
        <w:rPr>
          <w:rFonts w:ascii="宋体" w:hAnsi="宋体" w:eastAsia="宋体" w:cs="宋体"/>
          <w:spacing w:val="-54"/>
          <w:sz w:val="20"/>
          <w:szCs w:val="20"/>
        </w:rPr>
        <w:t xml:space="preserve"> </w:t>
      </w:r>
      <w:r>
        <w:rPr>
          <w:rFonts w:ascii="宋体" w:hAnsi="宋体" w:eastAsia="宋体" w:cs="宋体"/>
          <w:spacing w:val="-2"/>
          <w:sz w:val="20"/>
          <w:szCs w:val="20"/>
        </w:rPr>
        <w:t>日</w:t>
      </w:r>
    </w:p>
    <w:p w14:paraId="1611C5EC">
      <w:pPr>
        <w:spacing w:line="228" w:lineRule="auto"/>
        <w:rPr>
          <w:rFonts w:ascii="宋体" w:hAnsi="宋体" w:eastAsia="宋体" w:cs="宋体"/>
          <w:sz w:val="20"/>
          <w:szCs w:val="20"/>
        </w:rPr>
        <w:sectPr>
          <w:footerReference r:id="rId44" w:type="default"/>
          <w:pgSz w:w="11906" w:h="16839"/>
          <w:pgMar w:top="1431" w:right="1701" w:bottom="1014" w:left="1701" w:header="0" w:footer="852" w:gutter="0"/>
          <w:cols w:space="720" w:num="1"/>
        </w:sectPr>
      </w:pPr>
    </w:p>
    <w:p w14:paraId="19430733">
      <w:pPr>
        <w:spacing w:before="205" w:line="228" w:lineRule="auto"/>
        <w:ind w:left="3291"/>
        <w:outlineLvl w:val="2"/>
        <w:rPr>
          <w:rFonts w:ascii="黑体" w:hAnsi="黑体" w:eastAsia="黑体" w:cs="黑体"/>
          <w:sz w:val="31"/>
          <w:szCs w:val="31"/>
        </w:rPr>
      </w:pPr>
      <w:bookmarkStart w:id="236" w:name="_Toc2354"/>
      <w:r>
        <w:rPr>
          <w:rFonts w:ascii="黑体" w:hAnsi="黑体" w:eastAsia="黑体" w:cs="黑体"/>
          <w:b/>
          <w:bCs/>
          <w:spacing w:val="5"/>
          <w:sz w:val="31"/>
          <w:szCs w:val="31"/>
        </w:rPr>
        <w:t>八、其他材料</w:t>
      </w:r>
      <w:bookmarkEnd w:id="236"/>
    </w:p>
    <w:p w14:paraId="396ECED1">
      <w:pPr>
        <w:pStyle w:val="2"/>
        <w:spacing w:line="464" w:lineRule="auto"/>
      </w:pPr>
    </w:p>
    <w:p w14:paraId="26062701">
      <w:pPr>
        <w:spacing w:before="78" w:line="224" w:lineRule="auto"/>
        <w:ind w:left="13"/>
        <w:outlineLvl w:val="1"/>
        <w:rPr>
          <w:rFonts w:ascii="黑体" w:hAnsi="黑体" w:eastAsia="黑体" w:cs="黑体"/>
          <w:sz w:val="24"/>
          <w:szCs w:val="24"/>
        </w:rPr>
      </w:pPr>
      <w:bookmarkStart w:id="237" w:name="_Toc1773"/>
      <w:r>
        <w:rPr>
          <w:rFonts w:ascii="黑体" w:hAnsi="黑体" w:eastAsia="黑体" w:cs="黑体"/>
          <w:b/>
          <w:bCs/>
          <w:spacing w:val="-11"/>
          <w:sz w:val="24"/>
          <w:szCs w:val="24"/>
        </w:rPr>
        <w:t>附件：</w:t>
      </w:r>
      <w:bookmarkEnd w:id="237"/>
    </w:p>
    <w:p w14:paraId="471B5787">
      <w:pPr>
        <w:pStyle w:val="2"/>
        <w:spacing w:line="286" w:lineRule="auto"/>
      </w:pPr>
    </w:p>
    <w:p w14:paraId="0583DAC3">
      <w:pPr>
        <w:pStyle w:val="2"/>
        <w:spacing w:line="287" w:lineRule="auto"/>
      </w:pPr>
    </w:p>
    <w:p w14:paraId="15AD957D">
      <w:pPr>
        <w:spacing w:before="101" w:line="342" w:lineRule="auto"/>
        <w:ind w:left="2807" w:right="1524" w:hanging="1282"/>
        <w:outlineLvl w:val="1"/>
        <w:rPr>
          <w:rFonts w:ascii="黑体" w:hAnsi="黑体" w:eastAsia="黑体" w:cs="黑体"/>
          <w:sz w:val="31"/>
          <w:szCs w:val="31"/>
        </w:rPr>
      </w:pPr>
      <w:bookmarkStart w:id="238" w:name="_Toc13541"/>
      <w:r>
        <w:rPr>
          <w:rFonts w:ascii="黑体" w:hAnsi="黑体" w:eastAsia="黑体" w:cs="黑体"/>
          <w:b/>
          <w:bCs/>
          <w:spacing w:val="7"/>
          <w:sz w:val="31"/>
          <w:szCs w:val="31"/>
        </w:rPr>
        <w:t>全省房屋建筑和市政基础设施工程项目</w:t>
      </w:r>
      <w:r>
        <w:rPr>
          <w:rFonts w:ascii="黑体" w:hAnsi="黑体" w:eastAsia="黑体" w:cs="黑体"/>
          <w:sz w:val="31"/>
          <w:szCs w:val="31"/>
        </w:rPr>
        <w:t xml:space="preserve"> </w:t>
      </w:r>
      <w:r>
        <w:rPr>
          <w:rFonts w:ascii="黑体" w:hAnsi="黑体" w:eastAsia="黑体" w:cs="黑体"/>
          <w:b/>
          <w:bCs/>
          <w:spacing w:val="6"/>
          <w:sz w:val="31"/>
          <w:szCs w:val="31"/>
        </w:rPr>
        <w:t>招标投标活动承诺书</w:t>
      </w:r>
      <w:bookmarkEnd w:id="238"/>
    </w:p>
    <w:p w14:paraId="7FDA0009">
      <w:pPr>
        <w:pStyle w:val="2"/>
        <w:spacing w:line="283" w:lineRule="auto"/>
      </w:pPr>
    </w:p>
    <w:p w14:paraId="1FFF25C5">
      <w:pPr>
        <w:pStyle w:val="2"/>
        <w:spacing w:line="283" w:lineRule="auto"/>
      </w:pPr>
    </w:p>
    <w:p w14:paraId="355C065F">
      <w:pPr>
        <w:spacing w:before="65" w:line="528" w:lineRule="auto"/>
        <w:ind w:firstLine="411"/>
        <w:jc w:val="both"/>
        <w:rPr>
          <w:rFonts w:ascii="宋体" w:hAnsi="宋体" w:eastAsia="宋体" w:cs="宋体"/>
          <w:sz w:val="20"/>
          <w:szCs w:val="20"/>
        </w:rPr>
      </w:pPr>
      <w:r>
        <w:rPr>
          <w:rFonts w:ascii="宋体" w:hAnsi="宋体" w:eastAsia="宋体" w:cs="宋体"/>
          <w:spacing w:val="7"/>
          <w:sz w:val="20"/>
          <w:szCs w:val="20"/>
        </w:rPr>
        <w:t>我承诺，在</w:t>
      </w:r>
      <w:r>
        <w:rPr>
          <w:rFonts w:hint="eastAsia" w:ascii="宋体" w:hAnsi="宋体" w:eastAsia="宋体" w:cs="宋体"/>
          <w:spacing w:val="7"/>
          <w:sz w:val="20"/>
          <w:szCs w:val="20"/>
          <w:u w:val="single"/>
          <w:lang w:eastAsia="zh-CN"/>
        </w:rPr>
        <w:t>东于村锦华东苑商业楼及主体配套工程</w:t>
      </w:r>
      <w:r>
        <w:rPr>
          <w:rFonts w:ascii="宋体" w:hAnsi="宋体" w:eastAsia="宋体" w:cs="宋体"/>
          <w:spacing w:val="7"/>
          <w:sz w:val="20"/>
          <w:szCs w:val="20"/>
        </w:rPr>
        <w:t>招投标活动中，自觉遵守《中华</w:t>
      </w:r>
      <w:r>
        <w:rPr>
          <w:rFonts w:ascii="宋体" w:hAnsi="宋体" w:eastAsia="宋体" w:cs="宋体"/>
          <w:spacing w:val="6"/>
          <w:sz w:val="20"/>
          <w:szCs w:val="20"/>
        </w:rPr>
        <w:t xml:space="preserve"> </w:t>
      </w:r>
      <w:r>
        <w:rPr>
          <w:rFonts w:ascii="宋体" w:hAnsi="宋体" w:eastAsia="宋体" w:cs="宋体"/>
          <w:spacing w:val="11"/>
          <w:sz w:val="20"/>
          <w:szCs w:val="20"/>
        </w:rPr>
        <w:t>人民共和国招标投标法》</w:t>
      </w:r>
      <w:r>
        <w:rPr>
          <w:rFonts w:ascii="宋体" w:hAnsi="宋体" w:eastAsia="宋体" w:cs="宋体"/>
          <w:spacing w:val="-47"/>
          <w:sz w:val="20"/>
          <w:szCs w:val="20"/>
        </w:rPr>
        <w:t xml:space="preserve"> </w:t>
      </w:r>
      <w:r>
        <w:rPr>
          <w:rFonts w:ascii="宋体" w:hAnsi="宋体" w:eastAsia="宋体" w:cs="宋体"/>
          <w:spacing w:val="11"/>
          <w:sz w:val="20"/>
          <w:szCs w:val="20"/>
        </w:rPr>
        <w:t>、《中华人民共和国招标投标法实施条例》、河南省实施《中华人</w:t>
      </w:r>
      <w:r>
        <w:rPr>
          <w:rFonts w:ascii="宋体" w:hAnsi="宋体" w:eastAsia="宋体" w:cs="宋体"/>
          <w:sz w:val="20"/>
          <w:szCs w:val="20"/>
        </w:rPr>
        <w:t xml:space="preserve"> </w:t>
      </w:r>
      <w:r>
        <w:rPr>
          <w:rFonts w:ascii="宋体" w:hAnsi="宋体" w:eastAsia="宋体" w:cs="宋体"/>
          <w:spacing w:val="12"/>
          <w:sz w:val="20"/>
          <w:szCs w:val="20"/>
        </w:rPr>
        <w:t>民共和国招标投标法》办法等招标投标相关法律、法规和制度规定，如有违反，愿承担相关</w:t>
      </w:r>
      <w:r>
        <w:rPr>
          <w:rFonts w:ascii="宋体" w:hAnsi="宋体" w:eastAsia="宋体" w:cs="宋体"/>
          <w:spacing w:val="13"/>
          <w:sz w:val="20"/>
          <w:szCs w:val="20"/>
        </w:rPr>
        <w:t xml:space="preserve"> </w:t>
      </w:r>
      <w:r>
        <w:rPr>
          <w:rFonts w:ascii="宋体" w:hAnsi="宋体" w:eastAsia="宋体" w:cs="宋体"/>
          <w:spacing w:val="5"/>
          <w:sz w:val="20"/>
          <w:szCs w:val="20"/>
        </w:rPr>
        <w:t>法律责任。</w:t>
      </w:r>
    </w:p>
    <w:p w14:paraId="2EC07AAB">
      <w:pPr>
        <w:spacing w:before="52" w:line="489" w:lineRule="auto"/>
        <w:ind w:left="3779" w:right="523" w:hanging="1680"/>
        <w:rPr>
          <w:rFonts w:ascii="宋体" w:hAnsi="宋体" w:eastAsia="宋体" w:cs="宋体"/>
          <w:sz w:val="20"/>
          <w:szCs w:val="20"/>
        </w:rPr>
      </w:pPr>
      <w:r>
        <w:rPr>
          <w:rFonts w:ascii="宋体" w:hAnsi="宋体" w:eastAsia="宋体" w:cs="宋体"/>
          <w:spacing w:val="11"/>
          <w:sz w:val="20"/>
          <w:szCs w:val="20"/>
        </w:rPr>
        <w:t>承诺人（法定代表人或委托代理人</w:t>
      </w:r>
      <w:r>
        <w:rPr>
          <w:rFonts w:ascii="宋体" w:hAnsi="宋体" w:eastAsia="宋体" w:cs="宋体"/>
          <w:spacing w:val="3"/>
          <w:sz w:val="20"/>
          <w:szCs w:val="20"/>
        </w:rPr>
        <w:t>）（</w:t>
      </w:r>
      <w:r>
        <w:rPr>
          <w:rFonts w:ascii="宋体" w:hAnsi="宋体" w:eastAsia="宋体" w:cs="宋体"/>
          <w:spacing w:val="11"/>
          <w:sz w:val="20"/>
          <w:szCs w:val="20"/>
        </w:rPr>
        <w:t>签字</w:t>
      </w:r>
      <w:r>
        <w:rPr>
          <w:rFonts w:ascii="宋体" w:hAnsi="宋体" w:eastAsia="宋体" w:cs="宋体"/>
          <w:spacing w:val="3"/>
          <w:sz w:val="20"/>
          <w:szCs w:val="20"/>
        </w:rPr>
        <w:t>）：</w:t>
      </w:r>
      <w:r>
        <w:rPr>
          <w:rFonts w:ascii="宋体" w:hAnsi="宋体" w:eastAsia="宋体" w:cs="宋体"/>
          <w:spacing w:val="5"/>
          <w:sz w:val="20"/>
          <w:szCs w:val="20"/>
          <w:u w:val="single"/>
        </w:rPr>
        <w:t xml:space="preserve">              </w:t>
      </w:r>
      <w:r>
        <w:rPr>
          <w:rFonts w:ascii="宋体" w:hAnsi="宋体" w:eastAsia="宋体" w:cs="宋体"/>
          <w:spacing w:val="1"/>
          <w:sz w:val="20"/>
          <w:szCs w:val="20"/>
        </w:rPr>
        <w:t xml:space="preserve"> </w:t>
      </w:r>
      <w:r>
        <w:rPr>
          <w:rFonts w:ascii="宋体" w:hAnsi="宋体" w:eastAsia="宋体" w:cs="宋体"/>
          <w:spacing w:val="-9"/>
          <w:sz w:val="20"/>
          <w:szCs w:val="20"/>
        </w:rPr>
        <w:t>联</w:t>
      </w:r>
      <w:r>
        <w:rPr>
          <w:rFonts w:ascii="宋体" w:hAnsi="宋体" w:eastAsia="宋体" w:cs="宋体"/>
          <w:spacing w:val="9"/>
          <w:sz w:val="20"/>
          <w:szCs w:val="20"/>
        </w:rPr>
        <w:t xml:space="preserve">   </w:t>
      </w:r>
      <w:r>
        <w:rPr>
          <w:rFonts w:ascii="宋体" w:hAnsi="宋体" w:eastAsia="宋体" w:cs="宋体"/>
          <w:spacing w:val="-9"/>
          <w:sz w:val="20"/>
          <w:szCs w:val="20"/>
        </w:rPr>
        <w:t>系</w:t>
      </w:r>
      <w:r>
        <w:rPr>
          <w:rFonts w:ascii="宋体" w:hAnsi="宋体" w:eastAsia="宋体" w:cs="宋体"/>
          <w:spacing w:val="17"/>
          <w:sz w:val="20"/>
          <w:szCs w:val="20"/>
        </w:rPr>
        <w:t xml:space="preserve">   </w:t>
      </w:r>
      <w:r>
        <w:rPr>
          <w:rFonts w:ascii="宋体" w:hAnsi="宋体" w:eastAsia="宋体" w:cs="宋体"/>
          <w:spacing w:val="-9"/>
          <w:sz w:val="20"/>
          <w:szCs w:val="20"/>
        </w:rPr>
        <w:t>电</w:t>
      </w:r>
      <w:r>
        <w:rPr>
          <w:rFonts w:ascii="宋体" w:hAnsi="宋体" w:eastAsia="宋体" w:cs="宋体"/>
          <w:spacing w:val="8"/>
          <w:sz w:val="20"/>
          <w:szCs w:val="20"/>
        </w:rPr>
        <w:t xml:space="preserve">   </w:t>
      </w:r>
      <w:r>
        <w:rPr>
          <w:rFonts w:ascii="宋体" w:hAnsi="宋体" w:eastAsia="宋体" w:cs="宋体"/>
          <w:spacing w:val="-9"/>
          <w:sz w:val="20"/>
          <w:szCs w:val="20"/>
        </w:rPr>
        <w:t>话</w:t>
      </w:r>
      <w:r>
        <w:rPr>
          <w:rFonts w:ascii="宋体" w:hAnsi="宋体" w:eastAsia="宋体" w:cs="宋体"/>
          <w:spacing w:val="32"/>
          <w:sz w:val="20"/>
          <w:szCs w:val="20"/>
        </w:rPr>
        <w:t xml:space="preserve"> </w:t>
      </w:r>
      <w:r>
        <w:rPr>
          <w:rFonts w:ascii="宋体" w:hAnsi="宋体" w:eastAsia="宋体" w:cs="宋体"/>
          <w:spacing w:val="-9"/>
          <w:sz w:val="20"/>
          <w:szCs w:val="20"/>
        </w:rPr>
        <w:t>：</w:t>
      </w:r>
      <w:r>
        <w:rPr>
          <w:rFonts w:ascii="宋体" w:hAnsi="宋体" w:eastAsia="宋体" w:cs="宋体"/>
          <w:sz w:val="20"/>
          <w:szCs w:val="20"/>
          <w:u w:val="single"/>
        </w:rPr>
        <w:t xml:space="preserve">               </w:t>
      </w:r>
    </w:p>
    <w:p w14:paraId="6781838F">
      <w:pPr>
        <w:pStyle w:val="2"/>
        <w:spacing w:line="473" w:lineRule="auto"/>
      </w:pPr>
    </w:p>
    <w:p w14:paraId="15D67D08">
      <w:pPr>
        <w:spacing w:before="65" w:line="488" w:lineRule="auto"/>
        <w:ind w:left="4933" w:right="2223" w:hanging="106"/>
        <w:rPr>
          <w:rFonts w:ascii="宋体" w:hAnsi="宋体" w:eastAsia="宋体" w:cs="宋体"/>
          <w:sz w:val="20"/>
          <w:szCs w:val="20"/>
        </w:rPr>
      </w:pPr>
      <w:r>
        <w:rPr>
          <w:rFonts w:ascii="宋体" w:hAnsi="宋体" w:eastAsia="宋体" w:cs="宋体"/>
          <w:spacing w:val="6"/>
          <w:sz w:val="20"/>
          <w:szCs w:val="20"/>
        </w:rPr>
        <w:t>承诺人（盖章）</w:t>
      </w:r>
      <w:r>
        <w:rPr>
          <w:rFonts w:ascii="宋体" w:hAnsi="宋体" w:eastAsia="宋体" w:cs="宋体"/>
          <w:sz w:val="20"/>
          <w:szCs w:val="20"/>
        </w:rPr>
        <w:t xml:space="preserve"> </w:t>
      </w:r>
      <w:r>
        <w:rPr>
          <w:rFonts w:ascii="宋体" w:hAnsi="宋体" w:eastAsia="宋体" w:cs="宋体"/>
          <w:spacing w:val="-2"/>
          <w:sz w:val="20"/>
          <w:szCs w:val="20"/>
        </w:rPr>
        <w:t>年</w:t>
      </w:r>
      <w:r>
        <w:rPr>
          <w:rFonts w:ascii="宋体" w:hAnsi="宋体" w:eastAsia="宋体" w:cs="宋体"/>
          <w:spacing w:val="10"/>
          <w:sz w:val="20"/>
          <w:szCs w:val="20"/>
        </w:rPr>
        <w:t xml:space="preserve">   </w:t>
      </w:r>
      <w:r>
        <w:rPr>
          <w:rFonts w:ascii="宋体" w:hAnsi="宋体" w:eastAsia="宋体" w:cs="宋体"/>
          <w:spacing w:val="-2"/>
          <w:sz w:val="20"/>
          <w:szCs w:val="20"/>
        </w:rPr>
        <w:t>月</w:t>
      </w:r>
      <w:r>
        <w:rPr>
          <w:rFonts w:ascii="宋体" w:hAnsi="宋体" w:eastAsia="宋体" w:cs="宋体"/>
          <w:spacing w:val="19"/>
          <w:sz w:val="20"/>
          <w:szCs w:val="20"/>
        </w:rPr>
        <w:t xml:space="preserve">   </w:t>
      </w:r>
      <w:r>
        <w:rPr>
          <w:rFonts w:ascii="宋体" w:hAnsi="宋体" w:eastAsia="宋体" w:cs="宋体"/>
          <w:spacing w:val="-2"/>
          <w:sz w:val="20"/>
          <w:szCs w:val="20"/>
        </w:rPr>
        <w:t>日</w:t>
      </w:r>
    </w:p>
    <w:sectPr>
      <w:footerReference r:id="rId45" w:type="default"/>
      <w:pgSz w:w="11906" w:h="16839"/>
      <w:pgMar w:top="1431" w:right="1701" w:bottom="1014" w:left="1710" w:header="0" w:footer="85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Mincho">
    <w:panose1 w:val="02020609040205080304"/>
    <w:charset w:val="80"/>
    <w:family w:val="auto"/>
    <w:pitch w:val="default"/>
    <w:sig w:usb0="A00002BF" w:usb1="68C7FCFB" w:usb2="00000010" w:usb3="00000000" w:csb0="4002009F" w:csb1="DFD70000"/>
  </w:font>
  <w:font w:name="MS PMincho">
    <w:altName w:val="Yu Gothic"/>
    <w:panose1 w:val="00000000000000000000"/>
    <w:charset w:val="80"/>
    <w:family w:val="auto"/>
    <w:pitch w:val="default"/>
    <w:sig w:usb0="00000000" w:usb1="00000000" w:usb2="00000012" w:usb3="00000000" w:csb0="4002009F" w:csb1="DFD7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E5557">
    <w:pPr>
      <w:spacing w:line="176" w:lineRule="auto"/>
      <w:ind w:left="4211"/>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958896">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D95889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10D96">
    <w:pPr>
      <w:spacing w:line="176" w:lineRule="auto"/>
      <w:ind w:left="4295"/>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2528DE">
                          <w:pPr>
                            <w:pStyle w:val="3"/>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6C2528DE">
                    <w:pPr>
                      <w:pStyle w:val="3"/>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1CD0B">
    <w:pPr>
      <w:spacing w:line="176" w:lineRule="auto"/>
      <w:ind w:left="4440"/>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0774F6">
                          <w:pPr>
                            <w:pStyle w:val="3"/>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200774F6">
                    <w:pPr>
                      <w:pStyle w:val="3"/>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6E8D3">
    <w:pPr>
      <w:spacing w:line="176" w:lineRule="auto"/>
      <w:ind w:left="4207"/>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4BC6F">
                          <w:pPr>
                            <w:pStyle w:val="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5B64BC6F">
                    <w:pPr>
                      <w:pStyle w:val="3"/>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23E64">
    <w:pPr>
      <w:spacing w:line="176" w:lineRule="auto"/>
      <w:ind w:left="4157"/>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E50CFB">
                          <w:pPr>
                            <w:pStyle w:val="3"/>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6AE50CFB">
                    <w:pPr>
                      <w:pStyle w:val="3"/>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15516">
    <w:pPr>
      <w:spacing w:line="176" w:lineRule="auto"/>
      <w:ind w:left="4169"/>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144D5D">
                          <w:pPr>
                            <w:pStyle w:val="3"/>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51144D5D">
                    <w:pPr>
                      <w:pStyle w:val="3"/>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E8726">
    <w:pPr>
      <w:spacing w:line="176" w:lineRule="auto"/>
      <w:ind w:left="4156"/>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83AD9A">
                          <w:pPr>
                            <w:pStyle w:val="3"/>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7583AD9A">
                    <w:pPr>
                      <w:pStyle w:val="3"/>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E89C2">
    <w:pPr>
      <w:spacing w:line="176" w:lineRule="auto"/>
      <w:ind w:left="4085"/>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DC651E">
                          <w:pPr>
                            <w:pStyle w:val="3"/>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1BDC651E">
                    <w:pPr>
                      <w:pStyle w:val="3"/>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94825">
    <w:pPr>
      <w:spacing w:line="176" w:lineRule="auto"/>
      <w:ind w:left="4162"/>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3E9A82">
                          <w:pPr>
                            <w:pStyle w:val="3"/>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723E9A82">
                    <w:pPr>
                      <w:pStyle w:val="3"/>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E7673">
    <w:pPr>
      <w:spacing w:line="176" w:lineRule="auto"/>
      <w:ind w:left="4155"/>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69AED7">
                          <w:pPr>
                            <w:pStyle w:val="3"/>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4F69AED7">
                    <w:pPr>
                      <w:pStyle w:val="3"/>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5854D">
    <w:pPr>
      <w:spacing w:line="176" w:lineRule="auto"/>
      <w:ind w:left="4159"/>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D14648">
                          <w:pPr>
                            <w:pStyle w:val="3"/>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7CD14648">
                    <w:pPr>
                      <w:pStyle w:val="3"/>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6A92F">
    <w:pPr>
      <w:spacing w:line="176" w:lineRule="auto"/>
      <w:ind w:left="4200"/>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62B557">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862B557">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6D51C">
    <w:pPr>
      <w:spacing w:line="176" w:lineRule="auto"/>
      <w:ind w:left="4160"/>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39C081">
                          <w:pPr>
                            <w:pStyle w:val="3"/>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6339C081">
                    <w:pPr>
                      <w:pStyle w:val="3"/>
                    </w:pPr>
                    <w:r>
                      <w:fldChar w:fldCharType="begin"/>
                    </w:r>
                    <w:r>
                      <w:instrText xml:space="preserve"> PAGE  \* MERGEFORMAT </w:instrText>
                    </w:r>
                    <w:r>
                      <w:fldChar w:fldCharType="separate"/>
                    </w:r>
                    <w:r>
                      <w:t>64</w:t>
                    </w:r>
                    <w:r>
                      <w:fldChar w:fldCharType="end"/>
                    </w:r>
                  </w:p>
                </w:txbxContent>
              </v:textbox>
            </v:shape>
          </w:pict>
        </mc:Fallback>
      </mc:AlternateContent>
    </w:r>
    <w:r>
      <w:rPr>
        <w:rFonts w:ascii="Times New Roman" w:hAnsi="Times New Roman" w:eastAsia="Times New Roman" w:cs="Times New Roman"/>
        <w:spacing w:val="-3"/>
        <w:sz w:val="18"/>
        <w:szCs w:val="18"/>
      </w:rPr>
      <w:t>72</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8E252">
    <w:pPr>
      <w:spacing w:line="176" w:lineRule="auto"/>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3EF44B">
                          <w:pPr>
                            <w:pStyle w:val="3"/>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2A3EF44B">
                    <w:pPr>
                      <w:pStyle w:val="3"/>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A5A8E">
    <w:pPr>
      <w:spacing w:line="176" w:lineRule="auto"/>
      <w:ind w:left="4160"/>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6006E">
                          <w:pPr>
                            <w:pStyle w:val="3"/>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55C6006E">
                    <w:pPr>
                      <w:pStyle w:val="3"/>
                    </w:pPr>
                    <w:r>
                      <w:fldChar w:fldCharType="begin"/>
                    </w:r>
                    <w:r>
                      <w:instrText xml:space="preserve"> PAGE  \* MERGEFORMAT </w:instrText>
                    </w:r>
                    <w:r>
                      <w:fldChar w:fldCharType="separate"/>
                    </w:r>
                    <w:r>
                      <w:t>66</w:t>
                    </w:r>
                    <w:r>
                      <w:fldChar w:fldCharType="end"/>
                    </w:r>
                  </w:p>
                </w:txbxContent>
              </v:textbox>
            </v:shape>
          </w:pict>
        </mc:Fallback>
      </mc:AlternateContent>
    </w:r>
    <w:r>
      <w:rPr>
        <w:rFonts w:ascii="Times New Roman" w:hAnsi="Times New Roman" w:eastAsia="Times New Roman" w:cs="Times New Roman"/>
        <w:spacing w:val="-3"/>
        <w:sz w:val="18"/>
        <w:szCs w:val="18"/>
      </w:rPr>
      <w:t>74</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9D389">
    <w:pPr>
      <w:spacing w:line="173" w:lineRule="auto"/>
      <w:ind w:left="4160"/>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32941D">
                          <w:pPr>
                            <w:pStyle w:val="3"/>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1932941D">
                    <w:pPr>
                      <w:pStyle w:val="3"/>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729BC">
    <w:pPr>
      <w:spacing w:line="176" w:lineRule="auto"/>
      <w:ind w:left="4158"/>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E842F8">
                          <w:pPr>
                            <w:pStyle w:val="3"/>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14:paraId="7AE842F8">
                    <w:pPr>
                      <w:pStyle w:val="3"/>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C7672">
    <w:pPr>
      <w:spacing w:line="173" w:lineRule="auto"/>
      <w:ind w:left="4083"/>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631DBE">
                          <w:pPr>
                            <w:pStyle w:val="3"/>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14:paraId="32631DBE">
                    <w:pPr>
                      <w:pStyle w:val="3"/>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7B816">
    <w:pPr>
      <w:spacing w:line="176" w:lineRule="auto"/>
      <w:ind w:left="4159"/>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293FFF">
                          <w:pPr>
                            <w:pStyle w:val="3"/>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14:paraId="20293FFF">
                    <w:pPr>
                      <w:pStyle w:val="3"/>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C17AD">
    <w:pPr>
      <w:spacing w:line="176" w:lineRule="auto"/>
      <w:ind w:left="4173"/>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97D710">
                          <w:pPr>
                            <w:pStyle w:val="3"/>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14:paraId="7297D710">
                    <w:pPr>
                      <w:pStyle w:val="3"/>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D5DE5">
    <w:pPr>
      <w:spacing w:line="176" w:lineRule="auto"/>
      <w:ind w:left="4177"/>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2EBC56">
                          <w:pPr>
                            <w:pStyle w:val="3"/>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14:paraId="4A2EBC56">
                    <w:pPr>
                      <w:pStyle w:val="3"/>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6CEE4">
    <w:pPr>
      <w:spacing w:line="176" w:lineRule="auto"/>
      <w:ind w:left="4177"/>
      <w:rPr>
        <w:rFonts w:ascii="Times New Roman" w:hAnsi="Times New Roman" w:eastAsia="宋体" w:cs="Times New Roman"/>
        <w:sz w:val="18"/>
        <w:szCs w:val="18"/>
        <w:lang w:eastAsia="zh-CN"/>
      </w:rPr>
    </w:pPr>
    <w:r>
      <w:rPr>
        <w:sz w:val="18"/>
        <w:lang w:eastAsia="zh-CN"/>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334F0B">
                          <w:pPr>
                            <w:pStyle w:val="3"/>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14:paraId="1F334F0B">
                    <w:pPr>
                      <w:pStyle w:val="3"/>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9338C">
    <w:pPr>
      <w:spacing w:line="173" w:lineRule="auto"/>
      <w:ind w:left="4208"/>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150499">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F150499">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0345D">
    <w:pPr>
      <w:spacing w:line="176" w:lineRule="auto"/>
      <w:ind w:left="4161"/>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E64C7E">
                          <w:pPr>
                            <w:pStyle w:val="3"/>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v:fill on="f" focussize="0,0"/>
              <v:stroke on="f" weight="0.5pt"/>
              <v:imagedata o:title=""/>
              <o:lock v:ext="edit" aspectratio="f"/>
              <v:textbox inset="0mm,0mm,0mm,0mm" style="mso-fit-shape-to-text:t;">
                <w:txbxContent>
                  <w:p w14:paraId="71E64C7E">
                    <w:pPr>
                      <w:pStyle w:val="3"/>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01F08">
    <w:pPr>
      <w:spacing w:line="176" w:lineRule="auto"/>
      <w:ind w:left="4166"/>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481AAE">
                          <w:pPr>
                            <w:pStyle w:val="3"/>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67481AAE">
                    <w:pPr>
                      <w:pStyle w:val="3"/>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3CE36">
    <w:pPr>
      <w:spacing w:line="176" w:lineRule="auto"/>
      <w:ind w:left="4177"/>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DAFA34">
                          <w:pPr>
                            <w:pStyle w:val="3"/>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5EDAFA34">
                    <w:pPr>
                      <w:pStyle w:val="3"/>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CE3B5">
    <w:pPr>
      <w:spacing w:line="176" w:lineRule="auto"/>
      <w:ind w:left="4178"/>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7796B5">
                          <w:pPr>
                            <w:pStyle w:val="3"/>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4D7796B5">
                    <w:pPr>
                      <w:pStyle w:val="3"/>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34616">
    <w:pPr>
      <w:spacing w:line="176" w:lineRule="auto"/>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7EDDD3">
                          <w:pPr>
                            <w:pStyle w:val="3"/>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307EDDD3">
                    <w:pPr>
                      <w:pStyle w:val="3"/>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4E46A">
    <w:pPr>
      <w:spacing w:line="176" w:lineRule="auto"/>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334FA7">
                          <w:pPr>
                            <w:pStyle w:val="3"/>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14:paraId="42334FA7">
                    <w:pPr>
                      <w:pStyle w:val="3"/>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685BF">
    <w:pPr>
      <w:spacing w:line="176" w:lineRule="auto"/>
      <w:ind w:left="4178"/>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0F6834">
                          <w:pPr>
                            <w:pStyle w:val="3"/>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14:paraId="340F6834">
                    <w:pPr>
                      <w:pStyle w:val="3"/>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D8EDD">
    <w:pPr>
      <w:spacing w:line="176" w:lineRule="auto"/>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215BFB">
                          <w:pPr>
                            <w:pStyle w:val="3"/>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14:paraId="4E215BFB">
                    <w:pPr>
                      <w:pStyle w:val="3"/>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85713">
    <w:pPr>
      <w:spacing w:line="176" w:lineRule="auto"/>
      <w:ind w:left="4174"/>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5E7505">
                          <w:pPr>
                            <w:pStyle w:val="3"/>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0F5E7505">
                    <w:pPr>
                      <w:pStyle w:val="3"/>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08DA5">
    <w:pPr>
      <w:spacing w:line="176" w:lineRule="auto"/>
      <w:ind w:left="4282"/>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896953">
                          <w:pPr>
                            <w:pStyle w:val="3"/>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Q64M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Z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PQ64MtAgAAVwQAAA4AAAAAAAAAAQAgAAAAHwEAAGRycy9lMm9Eb2MueG1sUEsFBgAAAAAG&#10;AAYAWQEAAL4FAAAAAA==&#10;">
              <v:fill on="f" focussize="0,0"/>
              <v:stroke on="f" weight="0.5pt"/>
              <v:imagedata o:title=""/>
              <o:lock v:ext="edit" aspectratio="f"/>
              <v:textbox inset="0mm,0mm,0mm,0mm" style="mso-fit-shape-to-text:t;">
                <w:txbxContent>
                  <w:p w14:paraId="7A896953">
                    <w:pPr>
                      <w:pStyle w:val="3"/>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2EC6F">
    <w:pPr>
      <w:spacing w:line="176" w:lineRule="auto"/>
      <w:ind w:left="4156"/>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5A992B">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A5A992B">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F937E">
    <w:pPr>
      <w:spacing w:line="176" w:lineRule="auto"/>
      <w:ind w:left="4162"/>
      <w:rPr>
        <w:rFonts w:ascii="Times New Roman" w:hAnsi="Times New Roman" w:eastAsia="宋体" w:cs="Times New Roman"/>
        <w:sz w:val="18"/>
        <w:szCs w:val="18"/>
        <w:lang w:eastAsia="zh-CN"/>
      </w:rPr>
    </w:pPr>
    <w:r>
      <w:rPr>
        <w:sz w:val="18"/>
        <w:lang w:eastAsia="zh-CN"/>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65A921">
                          <w:pPr>
                            <w:pStyle w:val="3"/>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duMM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o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uduMMtAgAAVwQAAA4AAAAAAAAAAQAgAAAAHwEAAGRycy9lMm9Eb2MueG1sUEsFBgAAAAAG&#10;AAYAWQEAAL4FAAAAAA==&#10;">
              <v:fill on="f" focussize="0,0"/>
              <v:stroke on="f" weight="0.5pt"/>
              <v:imagedata o:title=""/>
              <o:lock v:ext="edit" aspectratio="f"/>
              <v:textbox inset="0mm,0mm,0mm,0mm" style="mso-fit-shape-to-text:t;">
                <w:txbxContent>
                  <w:p w14:paraId="2265A921">
                    <w:pPr>
                      <w:pStyle w:val="3"/>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F4707">
    <w:pPr>
      <w:spacing w:line="176" w:lineRule="auto"/>
      <w:ind w:left="4169"/>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874164">
                          <w:pPr>
                            <w:pStyle w:val="3"/>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J7cdktAgAAV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J7cdktAgAAVwQAAA4AAAAAAAAAAQAgAAAAHwEAAGRycy9lMm9Eb2MueG1sUEsFBgAAAAAG&#10;AAYAWQEAAL4FAAAAAA==&#10;">
              <v:fill on="f" focussize="0,0"/>
              <v:stroke on="f" weight="0.5pt"/>
              <v:imagedata o:title=""/>
              <o:lock v:ext="edit" aspectratio="f"/>
              <v:textbox inset="0mm,0mm,0mm,0mm" style="mso-fit-shape-to-text:t;">
                <w:txbxContent>
                  <w:p w14:paraId="4C874164">
                    <w:pPr>
                      <w:pStyle w:val="3"/>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07720">
    <w:pPr>
      <w:spacing w:line="176" w:lineRule="auto"/>
      <w:ind w:left="4159"/>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4456EC">
                          <w:pPr>
                            <w:pStyle w:val="3"/>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o2IpktAgAAV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o2IpktAgAAVwQAAA4AAAAAAAAAAQAgAAAAHwEAAGRycy9lMm9Eb2MueG1sUEsFBgAAAAAG&#10;AAYAWQEAAL4FAAAAAA==&#10;">
              <v:fill on="f" focussize="0,0"/>
              <v:stroke on="f" weight="0.5pt"/>
              <v:imagedata o:title=""/>
              <o:lock v:ext="edit" aspectratio="f"/>
              <v:textbox inset="0mm,0mm,0mm,0mm" style="mso-fit-shape-to-text:t;">
                <w:txbxContent>
                  <w:p w14:paraId="5C4456EC">
                    <w:pPr>
                      <w:pStyle w:val="3"/>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B7210">
    <w:pPr>
      <w:spacing w:line="176" w:lineRule="auto"/>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453033">
                          <w:pPr>
                            <w:pStyle w:val="3"/>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5453033">
                    <w:pPr>
                      <w:pStyle w:val="3"/>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911A8">
    <w:pPr>
      <w:spacing w:line="176" w:lineRule="auto"/>
      <w:ind w:left="4138"/>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30A7D6">
                          <w:pPr>
                            <w:pStyle w:val="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A30A7D6">
                    <w:pPr>
                      <w:pStyle w:val="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DC648">
    <w:pPr>
      <w:spacing w:line="176" w:lineRule="auto"/>
      <w:ind w:left="4185"/>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18CEA7">
                          <w:pPr>
                            <w:pStyle w:val="3"/>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7918CEA7">
                    <w:pPr>
                      <w:pStyle w:val="3"/>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1828C">
    <w:pPr>
      <w:spacing w:line="176" w:lineRule="auto"/>
      <w:ind w:left="4189"/>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7CAB04">
                          <w:pPr>
                            <w:pStyle w:val="3"/>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6A7CAB04">
                    <w:pPr>
                      <w:pStyle w:val="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F8B50">
    <w:pPr>
      <w:spacing w:line="176" w:lineRule="auto"/>
      <w:ind w:left="4172"/>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C33CFF">
                          <w:pPr>
                            <w:pStyle w:val="3"/>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47C33CFF">
                    <w:pPr>
                      <w:pStyle w:val="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002C9">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70301C"/>
    <w:multiLevelType w:val="multilevel"/>
    <w:tmpl w:val="5B70301C"/>
    <w:lvl w:ilvl="0" w:tentative="0">
      <w:start w:val="1"/>
      <w:numFmt w:val="decimal"/>
      <w:lvlText w:val="（%1）"/>
      <w:lvlJc w:val="left"/>
      <w:pPr>
        <w:ind w:left="1035" w:hanging="720"/>
      </w:pPr>
      <w:rPr>
        <w:rFonts w:hint="default"/>
      </w:rPr>
    </w:lvl>
    <w:lvl w:ilvl="1" w:tentative="0">
      <w:start w:val="1"/>
      <w:numFmt w:val="lowerLetter"/>
      <w:pStyle w:val="20"/>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jhmMTlmZDdmNzcxMzY0ZDBmYTA3YmI5OTc2NjZlZjYifQ=="/>
  </w:docVars>
  <w:rsids>
    <w:rsidRoot w:val="002F1ABF"/>
    <w:rsid w:val="000554A4"/>
    <w:rsid w:val="001055D7"/>
    <w:rsid w:val="00291090"/>
    <w:rsid w:val="002F1ABF"/>
    <w:rsid w:val="003763DA"/>
    <w:rsid w:val="003769B9"/>
    <w:rsid w:val="006A42C8"/>
    <w:rsid w:val="00762714"/>
    <w:rsid w:val="00953D9C"/>
    <w:rsid w:val="00A1243E"/>
    <w:rsid w:val="00D26B18"/>
    <w:rsid w:val="00E001DF"/>
    <w:rsid w:val="00EA3224"/>
    <w:rsid w:val="00FB62F5"/>
    <w:rsid w:val="01541EA9"/>
    <w:rsid w:val="01695955"/>
    <w:rsid w:val="01793D7C"/>
    <w:rsid w:val="019B1E99"/>
    <w:rsid w:val="01A367F9"/>
    <w:rsid w:val="032F672A"/>
    <w:rsid w:val="03A26EFC"/>
    <w:rsid w:val="03F612F2"/>
    <w:rsid w:val="04545E60"/>
    <w:rsid w:val="04A9250C"/>
    <w:rsid w:val="04C80BE4"/>
    <w:rsid w:val="05025778"/>
    <w:rsid w:val="05263B5D"/>
    <w:rsid w:val="053A2A29"/>
    <w:rsid w:val="05CD11B3"/>
    <w:rsid w:val="06451DC1"/>
    <w:rsid w:val="06826B71"/>
    <w:rsid w:val="06AD62E4"/>
    <w:rsid w:val="06B331CE"/>
    <w:rsid w:val="0735457E"/>
    <w:rsid w:val="078D3A1F"/>
    <w:rsid w:val="07C84A57"/>
    <w:rsid w:val="08202AE5"/>
    <w:rsid w:val="08AA0601"/>
    <w:rsid w:val="08C227C7"/>
    <w:rsid w:val="091F0CDE"/>
    <w:rsid w:val="093576CC"/>
    <w:rsid w:val="09724226"/>
    <w:rsid w:val="0A943317"/>
    <w:rsid w:val="0B7214E9"/>
    <w:rsid w:val="0B943593"/>
    <w:rsid w:val="0BBE4AEF"/>
    <w:rsid w:val="0BDA2FAB"/>
    <w:rsid w:val="0C2545B3"/>
    <w:rsid w:val="0C525237"/>
    <w:rsid w:val="0CDD2D53"/>
    <w:rsid w:val="0CFB2419"/>
    <w:rsid w:val="0D157500"/>
    <w:rsid w:val="0D921D8F"/>
    <w:rsid w:val="0D927FE1"/>
    <w:rsid w:val="0DB330D2"/>
    <w:rsid w:val="0E1A3B33"/>
    <w:rsid w:val="0E484E63"/>
    <w:rsid w:val="0E4D3F08"/>
    <w:rsid w:val="0F3D3F7D"/>
    <w:rsid w:val="0F5E063C"/>
    <w:rsid w:val="0FC04603"/>
    <w:rsid w:val="100F5919"/>
    <w:rsid w:val="10697867"/>
    <w:rsid w:val="108A4FA0"/>
    <w:rsid w:val="10923E54"/>
    <w:rsid w:val="10A06571"/>
    <w:rsid w:val="1283614B"/>
    <w:rsid w:val="12863E8D"/>
    <w:rsid w:val="128D3011"/>
    <w:rsid w:val="12FC5EFD"/>
    <w:rsid w:val="13655850"/>
    <w:rsid w:val="13763F01"/>
    <w:rsid w:val="13E83022"/>
    <w:rsid w:val="13F46348"/>
    <w:rsid w:val="13FF5322"/>
    <w:rsid w:val="141A3EB3"/>
    <w:rsid w:val="141D25CF"/>
    <w:rsid w:val="144B3AE7"/>
    <w:rsid w:val="14FA2DCD"/>
    <w:rsid w:val="153E45AB"/>
    <w:rsid w:val="1565422D"/>
    <w:rsid w:val="15712BD2"/>
    <w:rsid w:val="159863B1"/>
    <w:rsid w:val="15F44823"/>
    <w:rsid w:val="16FD0F5C"/>
    <w:rsid w:val="170610F8"/>
    <w:rsid w:val="17C74D2B"/>
    <w:rsid w:val="18C155A2"/>
    <w:rsid w:val="18D53262"/>
    <w:rsid w:val="1929312F"/>
    <w:rsid w:val="19436634"/>
    <w:rsid w:val="194F7658"/>
    <w:rsid w:val="1957618B"/>
    <w:rsid w:val="197A2348"/>
    <w:rsid w:val="19AC58ED"/>
    <w:rsid w:val="19CF6119"/>
    <w:rsid w:val="19CF7EC7"/>
    <w:rsid w:val="1A58610F"/>
    <w:rsid w:val="1A76621B"/>
    <w:rsid w:val="1B3F2E2B"/>
    <w:rsid w:val="1B410951"/>
    <w:rsid w:val="1B590DAF"/>
    <w:rsid w:val="1B642891"/>
    <w:rsid w:val="1B754A9E"/>
    <w:rsid w:val="1BF105C9"/>
    <w:rsid w:val="1C4C0C73"/>
    <w:rsid w:val="1C8A4292"/>
    <w:rsid w:val="1CA811F8"/>
    <w:rsid w:val="1CB86F6A"/>
    <w:rsid w:val="1CED743C"/>
    <w:rsid w:val="1CF934E4"/>
    <w:rsid w:val="1D4F0019"/>
    <w:rsid w:val="1D5B38B4"/>
    <w:rsid w:val="1D746207"/>
    <w:rsid w:val="1DE2466D"/>
    <w:rsid w:val="1DE7719E"/>
    <w:rsid w:val="1E2527AC"/>
    <w:rsid w:val="1E522E75"/>
    <w:rsid w:val="1EB7274A"/>
    <w:rsid w:val="1F0C74C8"/>
    <w:rsid w:val="1F226CEB"/>
    <w:rsid w:val="1F536EA5"/>
    <w:rsid w:val="1FB51AD7"/>
    <w:rsid w:val="20993AB5"/>
    <w:rsid w:val="210B5C89"/>
    <w:rsid w:val="21E464DA"/>
    <w:rsid w:val="22501B85"/>
    <w:rsid w:val="23021C41"/>
    <w:rsid w:val="230C5CE8"/>
    <w:rsid w:val="2375388E"/>
    <w:rsid w:val="23D20CE0"/>
    <w:rsid w:val="24150BCD"/>
    <w:rsid w:val="243E6375"/>
    <w:rsid w:val="24523BCF"/>
    <w:rsid w:val="251150BE"/>
    <w:rsid w:val="25227A45"/>
    <w:rsid w:val="252C4420"/>
    <w:rsid w:val="26EF15EF"/>
    <w:rsid w:val="27361586"/>
    <w:rsid w:val="27B626C7"/>
    <w:rsid w:val="281E60BF"/>
    <w:rsid w:val="28B80CA5"/>
    <w:rsid w:val="28CC1DC3"/>
    <w:rsid w:val="290731DA"/>
    <w:rsid w:val="29F00271"/>
    <w:rsid w:val="2A524929"/>
    <w:rsid w:val="2A64640A"/>
    <w:rsid w:val="2A8F155E"/>
    <w:rsid w:val="2DBB27E5"/>
    <w:rsid w:val="2EFE507F"/>
    <w:rsid w:val="2F745341"/>
    <w:rsid w:val="2F7A423F"/>
    <w:rsid w:val="2FFB15BE"/>
    <w:rsid w:val="300C7328"/>
    <w:rsid w:val="300D4E4E"/>
    <w:rsid w:val="307A24E3"/>
    <w:rsid w:val="30A25677"/>
    <w:rsid w:val="31572D8F"/>
    <w:rsid w:val="31D52776"/>
    <w:rsid w:val="3287538B"/>
    <w:rsid w:val="331B7210"/>
    <w:rsid w:val="3339603D"/>
    <w:rsid w:val="33723946"/>
    <w:rsid w:val="33802506"/>
    <w:rsid w:val="338B0EAB"/>
    <w:rsid w:val="33AD7074"/>
    <w:rsid w:val="34B166F0"/>
    <w:rsid w:val="35342075"/>
    <w:rsid w:val="35430FE2"/>
    <w:rsid w:val="354E3F3E"/>
    <w:rsid w:val="359358F0"/>
    <w:rsid w:val="35D764BD"/>
    <w:rsid w:val="366B615C"/>
    <w:rsid w:val="3844411C"/>
    <w:rsid w:val="388008B3"/>
    <w:rsid w:val="388760E5"/>
    <w:rsid w:val="3894610C"/>
    <w:rsid w:val="38B80652"/>
    <w:rsid w:val="38F4376A"/>
    <w:rsid w:val="396F40FE"/>
    <w:rsid w:val="3A703167"/>
    <w:rsid w:val="3B0C70F1"/>
    <w:rsid w:val="3B7FD751"/>
    <w:rsid w:val="3B9A7EDD"/>
    <w:rsid w:val="3BDC43F4"/>
    <w:rsid w:val="3C1F35D9"/>
    <w:rsid w:val="3CB11983"/>
    <w:rsid w:val="3CB44FCF"/>
    <w:rsid w:val="3D9B618F"/>
    <w:rsid w:val="3DBE1BBD"/>
    <w:rsid w:val="3E2E7003"/>
    <w:rsid w:val="3E974BA8"/>
    <w:rsid w:val="3EB23790"/>
    <w:rsid w:val="3F591E5E"/>
    <w:rsid w:val="3F7D438F"/>
    <w:rsid w:val="3FD87226"/>
    <w:rsid w:val="3FDF5019"/>
    <w:rsid w:val="3FE434FD"/>
    <w:rsid w:val="3FF658FE"/>
    <w:rsid w:val="40245174"/>
    <w:rsid w:val="403F2E01"/>
    <w:rsid w:val="40F167F2"/>
    <w:rsid w:val="4125649B"/>
    <w:rsid w:val="42602601"/>
    <w:rsid w:val="428C42F8"/>
    <w:rsid w:val="42997141"/>
    <w:rsid w:val="429E29EF"/>
    <w:rsid w:val="429F0F9D"/>
    <w:rsid w:val="43030A5E"/>
    <w:rsid w:val="43301127"/>
    <w:rsid w:val="4359242C"/>
    <w:rsid w:val="43F403A7"/>
    <w:rsid w:val="44FD328B"/>
    <w:rsid w:val="45CC15DB"/>
    <w:rsid w:val="45E12B57"/>
    <w:rsid w:val="467C4C0E"/>
    <w:rsid w:val="467D0722"/>
    <w:rsid w:val="46A75BA4"/>
    <w:rsid w:val="46FF153C"/>
    <w:rsid w:val="47421341"/>
    <w:rsid w:val="475F1FDB"/>
    <w:rsid w:val="47D66741"/>
    <w:rsid w:val="480A63EB"/>
    <w:rsid w:val="480B02A7"/>
    <w:rsid w:val="48313978"/>
    <w:rsid w:val="484336AB"/>
    <w:rsid w:val="48587156"/>
    <w:rsid w:val="48CE7418"/>
    <w:rsid w:val="4915601A"/>
    <w:rsid w:val="49496A9F"/>
    <w:rsid w:val="49757A23"/>
    <w:rsid w:val="49E07403"/>
    <w:rsid w:val="49E862B8"/>
    <w:rsid w:val="4A286FFC"/>
    <w:rsid w:val="4A3F7033"/>
    <w:rsid w:val="4A6E2C61"/>
    <w:rsid w:val="4A7A7858"/>
    <w:rsid w:val="4AB85DCA"/>
    <w:rsid w:val="4ABE0A1B"/>
    <w:rsid w:val="4B215F25"/>
    <w:rsid w:val="4BED7331"/>
    <w:rsid w:val="4C0B3599"/>
    <w:rsid w:val="4CCD7500"/>
    <w:rsid w:val="4CD40D75"/>
    <w:rsid w:val="4CE03BBE"/>
    <w:rsid w:val="4D5A127B"/>
    <w:rsid w:val="4D77007F"/>
    <w:rsid w:val="4D826331"/>
    <w:rsid w:val="4D862070"/>
    <w:rsid w:val="4DA24744"/>
    <w:rsid w:val="4DDF1AE9"/>
    <w:rsid w:val="4E6A7265"/>
    <w:rsid w:val="4F281AC6"/>
    <w:rsid w:val="4F2A057A"/>
    <w:rsid w:val="4F5F526E"/>
    <w:rsid w:val="4F691C49"/>
    <w:rsid w:val="4F8927C6"/>
    <w:rsid w:val="4F9875FC"/>
    <w:rsid w:val="4FFB0A79"/>
    <w:rsid w:val="50160C19"/>
    <w:rsid w:val="501778F7"/>
    <w:rsid w:val="505226DD"/>
    <w:rsid w:val="50EF2622"/>
    <w:rsid w:val="510A745C"/>
    <w:rsid w:val="51750DEA"/>
    <w:rsid w:val="518A7140"/>
    <w:rsid w:val="51937451"/>
    <w:rsid w:val="51D13AD5"/>
    <w:rsid w:val="51F17064"/>
    <w:rsid w:val="51F6353C"/>
    <w:rsid w:val="5201260D"/>
    <w:rsid w:val="52937A82"/>
    <w:rsid w:val="53020756"/>
    <w:rsid w:val="53073C53"/>
    <w:rsid w:val="572A3AA0"/>
    <w:rsid w:val="57725C07"/>
    <w:rsid w:val="57FB7AFE"/>
    <w:rsid w:val="585B72A8"/>
    <w:rsid w:val="589E4E8C"/>
    <w:rsid w:val="58B13D46"/>
    <w:rsid w:val="58B52908"/>
    <w:rsid w:val="58CE6FC1"/>
    <w:rsid w:val="592941F7"/>
    <w:rsid w:val="5943175D"/>
    <w:rsid w:val="5A6220B6"/>
    <w:rsid w:val="5A67147B"/>
    <w:rsid w:val="5B172EA1"/>
    <w:rsid w:val="5B321A89"/>
    <w:rsid w:val="5B540EE5"/>
    <w:rsid w:val="5B6F62DE"/>
    <w:rsid w:val="5B8F0C89"/>
    <w:rsid w:val="5B906FA5"/>
    <w:rsid w:val="5BB50481"/>
    <w:rsid w:val="5BF84A80"/>
    <w:rsid w:val="5C514191"/>
    <w:rsid w:val="5C6E6AF1"/>
    <w:rsid w:val="5CA2120C"/>
    <w:rsid w:val="5CAA3CE0"/>
    <w:rsid w:val="5D707EFA"/>
    <w:rsid w:val="5DC421E6"/>
    <w:rsid w:val="5E9D0FA2"/>
    <w:rsid w:val="5EEA0A39"/>
    <w:rsid w:val="5F2931A3"/>
    <w:rsid w:val="5F3538F6"/>
    <w:rsid w:val="5F50072F"/>
    <w:rsid w:val="5FCC24AC"/>
    <w:rsid w:val="607F35F9"/>
    <w:rsid w:val="60CE7B5E"/>
    <w:rsid w:val="60D30936"/>
    <w:rsid w:val="6108329D"/>
    <w:rsid w:val="61446072"/>
    <w:rsid w:val="614B0A60"/>
    <w:rsid w:val="614E2B2E"/>
    <w:rsid w:val="61722BDF"/>
    <w:rsid w:val="61F21F72"/>
    <w:rsid w:val="621B5792"/>
    <w:rsid w:val="624A590A"/>
    <w:rsid w:val="625378CF"/>
    <w:rsid w:val="62DE38C5"/>
    <w:rsid w:val="63191898"/>
    <w:rsid w:val="63332842"/>
    <w:rsid w:val="633F2F95"/>
    <w:rsid w:val="634E64D4"/>
    <w:rsid w:val="64265F03"/>
    <w:rsid w:val="64994927"/>
    <w:rsid w:val="64CC6EA8"/>
    <w:rsid w:val="64DB626C"/>
    <w:rsid w:val="656942F9"/>
    <w:rsid w:val="65B23EF2"/>
    <w:rsid w:val="6631721D"/>
    <w:rsid w:val="667A2040"/>
    <w:rsid w:val="66EE4B73"/>
    <w:rsid w:val="67890C82"/>
    <w:rsid w:val="678E53A6"/>
    <w:rsid w:val="68664B20"/>
    <w:rsid w:val="68701E42"/>
    <w:rsid w:val="68A37B22"/>
    <w:rsid w:val="68FE11FC"/>
    <w:rsid w:val="6906005F"/>
    <w:rsid w:val="69763488"/>
    <w:rsid w:val="6A500ED4"/>
    <w:rsid w:val="6AAF6C52"/>
    <w:rsid w:val="6AD3537E"/>
    <w:rsid w:val="6C2076DB"/>
    <w:rsid w:val="6CB95B66"/>
    <w:rsid w:val="6CE532F0"/>
    <w:rsid w:val="6D9B7C71"/>
    <w:rsid w:val="6F321C00"/>
    <w:rsid w:val="6F431544"/>
    <w:rsid w:val="6F51652A"/>
    <w:rsid w:val="6F571666"/>
    <w:rsid w:val="6F5B73A8"/>
    <w:rsid w:val="6FEC1380"/>
    <w:rsid w:val="6FF67919"/>
    <w:rsid w:val="6FFD045F"/>
    <w:rsid w:val="70EB02B8"/>
    <w:rsid w:val="70F57389"/>
    <w:rsid w:val="71012712"/>
    <w:rsid w:val="7120442D"/>
    <w:rsid w:val="71722787"/>
    <w:rsid w:val="71CD1351"/>
    <w:rsid w:val="730B28D6"/>
    <w:rsid w:val="73B01AE0"/>
    <w:rsid w:val="74185868"/>
    <w:rsid w:val="7443096D"/>
    <w:rsid w:val="74DF547E"/>
    <w:rsid w:val="755A5609"/>
    <w:rsid w:val="757A1C0A"/>
    <w:rsid w:val="75D16F88"/>
    <w:rsid w:val="75D94FA8"/>
    <w:rsid w:val="75E672A0"/>
    <w:rsid w:val="760065B4"/>
    <w:rsid w:val="77071BC4"/>
    <w:rsid w:val="770C71DA"/>
    <w:rsid w:val="771F6F0D"/>
    <w:rsid w:val="772E03B8"/>
    <w:rsid w:val="779A355D"/>
    <w:rsid w:val="77A65796"/>
    <w:rsid w:val="77B425C1"/>
    <w:rsid w:val="77F15368"/>
    <w:rsid w:val="78414C61"/>
    <w:rsid w:val="79165FC8"/>
    <w:rsid w:val="79476FF9"/>
    <w:rsid w:val="797D0A4C"/>
    <w:rsid w:val="799534B7"/>
    <w:rsid w:val="79B853F7"/>
    <w:rsid w:val="79B85F2C"/>
    <w:rsid w:val="79F857F4"/>
    <w:rsid w:val="7A191313"/>
    <w:rsid w:val="7B41336D"/>
    <w:rsid w:val="7B445194"/>
    <w:rsid w:val="7BA07EF1"/>
    <w:rsid w:val="7BA81F1C"/>
    <w:rsid w:val="7BC57958"/>
    <w:rsid w:val="7BC64F49"/>
    <w:rsid w:val="7C56199F"/>
    <w:rsid w:val="7C635AEE"/>
    <w:rsid w:val="7C705B15"/>
    <w:rsid w:val="7C7F3FAA"/>
    <w:rsid w:val="7D0050EB"/>
    <w:rsid w:val="7D0746CC"/>
    <w:rsid w:val="7D32101D"/>
    <w:rsid w:val="7D3D0528"/>
    <w:rsid w:val="7D6459C6"/>
    <w:rsid w:val="7DBB13FF"/>
    <w:rsid w:val="7E2C1975"/>
    <w:rsid w:val="7E723DC7"/>
    <w:rsid w:val="7EB4618D"/>
    <w:rsid w:val="7EC11C2D"/>
    <w:rsid w:val="7ED93E46"/>
    <w:rsid w:val="7F7973D7"/>
    <w:rsid w:val="7FB977D3"/>
    <w:rsid w:val="7FBF039E"/>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qFormat/>
    <w:uiPriority w:val="0"/>
    <w:rPr>
      <w:b/>
      <w:bCs/>
    </w:rPr>
  </w:style>
  <w:style w:type="character" w:styleId="9">
    <w:name w:val="FollowedHyperlink"/>
    <w:basedOn w:val="7"/>
    <w:qFormat/>
    <w:uiPriority w:val="0"/>
    <w:rPr>
      <w:color w:val="5C5C5C"/>
      <w:u w:val="none"/>
    </w:rPr>
  </w:style>
  <w:style w:type="character" w:styleId="10">
    <w:name w:val="Emphasis"/>
    <w:basedOn w:val="7"/>
    <w:qFormat/>
    <w:uiPriority w:val="0"/>
    <w:rPr>
      <w:b/>
      <w:bCs/>
    </w:rPr>
  </w:style>
  <w:style w:type="character" w:styleId="11">
    <w:name w:val="HTML Definition"/>
    <w:basedOn w:val="7"/>
    <w:qFormat/>
    <w:uiPriority w:val="0"/>
  </w:style>
  <w:style w:type="character" w:styleId="12">
    <w:name w:val="HTML Typewriter"/>
    <w:basedOn w:val="7"/>
    <w:qFormat/>
    <w:uiPriority w:val="0"/>
    <w:rPr>
      <w:rFonts w:hint="default" w:ascii="monospace" w:hAnsi="monospace" w:eastAsia="monospace" w:cs="monospace"/>
      <w:sz w:val="20"/>
    </w:rPr>
  </w:style>
  <w:style w:type="character" w:styleId="13">
    <w:name w:val="HTML Acronym"/>
    <w:basedOn w:val="7"/>
    <w:qFormat/>
    <w:uiPriority w:val="0"/>
  </w:style>
  <w:style w:type="character" w:styleId="14">
    <w:name w:val="HTML Variable"/>
    <w:basedOn w:val="7"/>
    <w:qFormat/>
    <w:uiPriority w:val="0"/>
  </w:style>
  <w:style w:type="character" w:styleId="15">
    <w:name w:val="Hyperlink"/>
    <w:basedOn w:val="7"/>
    <w:qFormat/>
    <w:uiPriority w:val="0"/>
    <w:rPr>
      <w:color w:val="5C5C5C"/>
      <w:u w:val="none"/>
    </w:rPr>
  </w:style>
  <w:style w:type="character" w:styleId="16">
    <w:name w:val="HTML Code"/>
    <w:basedOn w:val="7"/>
    <w:qFormat/>
    <w:uiPriority w:val="0"/>
    <w:rPr>
      <w:rFonts w:ascii="monospace" w:hAnsi="monospace" w:eastAsia="monospace" w:cs="monospace"/>
      <w:sz w:val="20"/>
    </w:rPr>
  </w:style>
  <w:style w:type="character" w:styleId="17">
    <w:name w:val="HTML Cite"/>
    <w:basedOn w:val="7"/>
    <w:qFormat/>
    <w:uiPriority w:val="0"/>
  </w:style>
  <w:style w:type="character" w:styleId="18">
    <w:name w:val="HTML Keyboard"/>
    <w:basedOn w:val="7"/>
    <w:qFormat/>
    <w:uiPriority w:val="0"/>
    <w:rPr>
      <w:rFonts w:hint="default" w:ascii="monospace" w:hAnsi="monospace" w:eastAsia="monospace" w:cs="monospace"/>
      <w:sz w:val="20"/>
    </w:rPr>
  </w:style>
  <w:style w:type="character" w:styleId="19">
    <w:name w:val="HTML Sample"/>
    <w:basedOn w:val="7"/>
    <w:qFormat/>
    <w:uiPriority w:val="0"/>
    <w:rPr>
      <w:rFonts w:hint="default" w:ascii="monospace" w:hAnsi="monospace" w:eastAsia="monospace" w:cs="monospace"/>
    </w:rPr>
  </w:style>
  <w:style w:type="paragraph" w:customStyle="1" w:styleId="20">
    <w:name w:val="正文1"/>
    <w:basedOn w:val="1"/>
    <w:qFormat/>
    <w:uiPriority w:val="0"/>
    <w:pPr>
      <w:numPr>
        <w:ilvl w:val="1"/>
        <w:numId w:val="1"/>
      </w:numPr>
      <w:tabs>
        <w:tab w:val="left" w:pos="840"/>
      </w:tabs>
      <w:spacing w:beforeLines="50" w:line="360" w:lineRule="auto"/>
    </w:pPr>
    <w:rPr>
      <w:b/>
      <w:sz w:val="24"/>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Table Text"/>
    <w:basedOn w:val="1"/>
    <w:semiHidden/>
    <w:qFormat/>
    <w:uiPriority w:val="0"/>
    <w:rPr>
      <w:rFonts w:ascii="宋体" w:hAnsi="宋体" w:eastAsia="宋体" w:cs="宋体"/>
      <w:sz w:val="20"/>
      <w:szCs w:val="20"/>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WPSOffice手动目录 2"/>
    <w:qFormat/>
    <w:uiPriority w:val="0"/>
    <w:pPr>
      <w:ind w:leftChars="200"/>
    </w:pPr>
    <w:rPr>
      <w:rFonts w:ascii="Times New Roman" w:hAnsi="Times New Roman" w:eastAsia="宋体" w:cs="Times New Roman"/>
      <w:sz w:val="20"/>
      <w:szCs w:val="20"/>
    </w:rPr>
  </w:style>
  <w:style w:type="paragraph" w:customStyle="1" w:styleId="25">
    <w:name w:val="WPSOffice手动目录 3"/>
    <w:qFormat/>
    <w:uiPriority w:val="0"/>
    <w:pPr>
      <w:ind w:leftChars="400"/>
    </w:pPr>
    <w:rPr>
      <w:rFonts w:ascii="Times New Roman" w:hAnsi="Times New Roman" w:eastAsia="宋体" w:cs="Times New Roman"/>
      <w:sz w:val="20"/>
      <w:szCs w:val="20"/>
    </w:rPr>
  </w:style>
  <w:style w:type="character" w:customStyle="1" w:styleId="26">
    <w:name w:val="hover"/>
    <w:basedOn w:val="7"/>
    <w:qFormat/>
    <w:uiPriority w:val="0"/>
    <w:rPr>
      <w:color w:val="2590EB"/>
      <w:shd w:val="clear" w:fill="E9F4FD"/>
    </w:rPr>
  </w:style>
  <w:style w:type="character" w:customStyle="1" w:styleId="27">
    <w:name w:val="hover1"/>
    <w:basedOn w:val="7"/>
    <w:qFormat/>
    <w:uiPriority w:val="0"/>
    <w:rPr>
      <w:color w:val="2590EB"/>
    </w:rPr>
  </w:style>
  <w:style w:type="character" w:customStyle="1" w:styleId="28">
    <w:name w:val="hover2"/>
    <w:basedOn w:val="7"/>
    <w:qFormat/>
    <w:uiPriority w:val="0"/>
    <w:rPr>
      <w:color w:val="2590EB"/>
    </w:rPr>
  </w:style>
  <w:style w:type="character" w:customStyle="1" w:styleId="29">
    <w:name w:val="hover3"/>
    <w:basedOn w:val="7"/>
    <w:qFormat/>
    <w:uiPriority w:val="0"/>
  </w:style>
  <w:style w:type="character" w:customStyle="1" w:styleId="30">
    <w:name w:val="hover4"/>
    <w:basedOn w:val="7"/>
    <w:qFormat/>
    <w:uiPriority w:val="0"/>
    <w:rPr>
      <w:color w:val="2590EB"/>
      <w:shd w:val="clear" w:fill="E9F4FD"/>
    </w:rPr>
  </w:style>
  <w:style w:type="character" w:customStyle="1" w:styleId="31">
    <w:name w:val="edui-clickable2"/>
    <w:basedOn w:val="7"/>
    <w:qFormat/>
    <w:uiPriority w:val="0"/>
    <w:rPr>
      <w:color w:val="0000FF"/>
      <w:u w:val="single"/>
    </w:rPr>
  </w:style>
  <w:style w:type="character" w:customStyle="1" w:styleId="32">
    <w:name w:val="edui-unclickable"/>
    <w:basedOn w:val="7"/>
    <w:qFormat/>
    <w:uiPriority w:val="0"/>
    <w:rPr>
      <w:color w:val="80808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0" Type="http://schemas.openxmlformats.org/officeDocument/2006/relationships/fontTable" Target="fontTable.xml"/><Relationship Id="rId5" Type="http://schemas.openxmlformats.org/officeDocument/2006/relationships/footer" Target="footer2.xml"/><Relationship Id="rId49" Type="http://schemas.openxmlformats.org/officeDocument/2006/relationships/numbering" Target="numbering.xml"/><Relationship Id="rId48" Type="http://schemas.openxmlformats.org/officeDocument/2006/relationships/customXml" Target="../customXml/item1.xml"/><Relationship Id="rId47" Type="http://schemas.openxmlformats.org/officeDocument/2006/relationships/image" Target="media/image1.jpeg"/><Relationship Id="rId46" Type="http://schemas.openxmlformats.org/officeDocument/2006/relationships/theme" Target="theme/theme1.xml"/><Relationship Id="rId45" Type="http://schemas.openxmlformats.org/officeDocument/2006/relationships/footer" Target="footer42.xml"/><Relationship Id="rId44" Type="http://schemas.openxmlformats.org/officeDocument/2006/relationships/footer" Target="footer41.xml"/><Relationship Id="rId43" Type="http://schemas.openxmlformats.org/officeDocument/2006/relationships/footer" Target="footer40.xml"/><Relationship Id="rId42" Type="http://schemas.openxmlformats.org/officeDocument/2006/relationships/footer" Target="footer39.xml"/><Relationship Id="rId41" Type="http://schemas.openxmlformats.org/officeDocument/2006/relationships/footer" Target="footer38.xml"/><Relationship Id="rId40" Type="http://schemas.openxmlformats.org/officeDocument/2006/relationships/footer" Target="footer37.xml"/><Relationship Id="rId4" Type="http://schemas.openxmlformats.org/officeDocument/2006/relationships/footer" Target="footer1.xml"/><Relationship Id="rId39" Type="http://schemas.openxmlformats.org/officeDocument/2006/relationships/footer" Target="footer36.xml"/><Relationship Id="rId38" Type="http://schemas.openxmlformats.org/officeDocument/2006/relationships/footer" Target="footer35.xml"/><Relationship Id="rId37" Type="http://schemas.openxmlformats.org/officeDocument/2006/relationships/footer" Target="footer34.xml"/><Relationship Id="rId36" Type="http://schemas.openxmlformats.org/officeDocument/2006/relationships/footer" Target="footer33.xml"/><Relationship Id="rId35" Type="http://schemas.openxmlformats.org/officeDocument/2006/relationships/footer" Target="footer32.xml"/><Relationship Id="rId34" Type="http://schemas.openxmlformats.org/officeDocument/2006/relationships/footer" Target="footer31.xml"/><Relationship Id="rId33" Type="http://schemas.openxmlformats.org/officeDocument/2006/relationships/footer" Target="footer30.xml"/><Relationship Id="rId32" Type="http://schemas.openxmlformats.org/officeDocument/2006/relationships/footer" Target="footer29.xml"/><Relationship Id="rId31" Type="http://schemas.openxmlformats.org/officeDocument/2006/relationships/footer" Target="footer28.xml"/><Relationship Id="rId30" Type="http://schemas.openxmlformats.org/officeDocument/2006/relationships/footer" Target="footer27.xml"/><Relationship Id="rId3" Type="http://schemas.openxmlformats.org/officeDocument/2006/relationships/header" Target="header1.xml"/><Relationship Id="rId29" Type="http://schemas.openxmlformats.org/officeDocument/2006/relationships/footer" Target="footer26.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85</Pages>
  <Words>3282</Words>
  <Characters>3784</Characters>
  <Lines>379</Lines>
  <Paragraphs>106</Paragraphs>
  <TotalTime>2</TotalTime>
  <ScaleCrop>false</ScaleCrop>
  <LinksUpToDate>false</LinksUpToDate>
  <CharactersWithSpaces>3891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2024-08-27T08:33:00Z</dcterms:created>
  <dc:creator>Lenovo</dc:creator>
  <cp:lastModifiedBy>仲基君</cp:lastModifiedBy>
  <cp:lastPrinted>2025-01-14T00:51:00Z</cp:lastPrinted>
  <dcterms:modified xsi:type="dcterms:W3CDTF">2025-02-10T08:22:14Z</dcterms:modified>
  <dc:title>中华人民共和国</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2024-09-27T08:52:54Z</vt:filetime>
  </property>
  <property fmtid="{D5CDD505-2E9C-101B-9397-08002B2CF9AE}" pid="4" name="KSOProductBuildVer">
    <vt:lpwstr>2052-12.1.0.19770</vt:lpwstr>
  </property>
  <property fmtid="{D5CDD505-2E9C-101B-9397-08002B2CF9AE}" pid="5" name="ICV">
    <vt:lpwstr>EDAD71E9A6F34D9CB68B0359B5B5CAAF_13</vt:lpwstr>
  </property>
  <property fmtid="{D5CDD505-2E9C-101B-9397-08002B2CF9AE}" pid="6" name="KSOTemplateDocerSaveRecord">
    <vt:lpwstr>eyJoZGlkIjoiNjhmMTlmZDdmNzcxMzY0ZDBmYTA3YmI5OTc2NjZlZjYiLCJ1c2VySWQiOiIyNTkwMDgxNzUifQ==</vt:lpwstr>
  </property>
</Properties>
</file>